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15" w:rsidRPr="007F18C7" w:rsidRDefault="003C7215" w:rsidP="00423399">
      <w:pPr>
        <w:widowControl w:val="0"/>
        <w:suppressAutoHyphens/>
        <w:ind w:left="-180" w:right="-180" w:hanging="180"/>
        <w:jc w:val="center"/>
        <w:rPr>
          <w:rFonts w:ascii="Times New Roman" w:hAnsi="Times New Roman"/>
          <w:kern w:val="2"/>
          <w:sz w:val="20"/>
          <w:szCs w:val="20"/>
        </w:rPr>
      </w:pPr>
      <w:r w:rsidRPr="007F18C7">
        <w:rPr>
          <w:rFonts w:ascii="Times New Roman" w:hAnsi="Times New Roman"/>
          <w:kern w:val="2"/>
          <w:sz w:val="20"/>
          <w:szCs w:val="20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В.Ф.ВОЙНО-ЯСЕНЕЦКОГО» МЗ РФ</w:t>
      </w:r>
    </w:p>
    <w:p w:rsidR="003C7215" w:rsidRPr="007F18C7" w:rsidRDefault="003C7215" w:rsidP="00423399">
      <w:pPr>
        <w:widowControl w:val="0"/>
        <w:suppressAutoHyphens/>
        <w:ind w:left="-180" w:right="-180" w:hanging="180"/>
        <w:jc w:val="center"/>
        <w:rPr>
          <w:rFonts w:ascii="Times New Roman" w:hAnsi="Times New Roman"/>
          <w:kern w:val="2"/>
          <w:sz w:val="24"/>
          <w:szCs w:val="20"/>
        </w:rPr>
      </w:pPr>
      <w:r w:rsidRPr="007F18C7">
        <w:rPr>
          <w:rFonts w:ascii="Times New Roman" w:hAnsi="Times New Roman"/>
          <w:kern w:val="2"/>
          <w:sz w:val="24"/>
          <w:szCs w:val="20"/>
        </w:rPr>
        <w:t>Кафедра анестезиологии и реаниматологии ИПО</w:t>
      </w:r>
    </w:p>
    <w:p w:rsidR="003C7215" w:rsidRPr="00FC5612" w:rsidRDefault="003C7215" w:rsidP="00D11D65">
      <w:pPr>
        <w:widowControl w:val="0"/>
        <w:suppressAutoHyphens/>
        <w:spacing w:after="120"/>
        <w:ind w:left="4962"/>
        <w:rPr>
          <w:rFonts w:ascii="Times New Roman" w:hAnsi="Times New Roman"/>
          <w:kern w:val="1"/>
          <w:sz w:val="20"/>
          <w:szCs w:val="20"/>
        </w:rPr>
      </w:pPr>
      <w:r w:rsidRPr="00FD5BD2">
        <w:rPr>
          <w:rFonts w:ascii="Times New Roman" w:hAnsi="Times New Roman"/>
          <w:b/>
          <w:kern w:val="1"/>
          <w:sz w:val="20"/>
          <w:szCs w:val="20"/>
        </w:rPr>
        <w:t>Зав. кафедрой</w:t>
      </w:r>
      <w:r w:rsidRPr="00FC5612">
        <w:rPr>
          <w:rFonts w:ascii="Times New Roman" w:hAnsi="Times New Roman"/>
          <w:kern w:val="1"/>
          <w:sz w:val="20"/>
          <w:szCs w:val="20"/>
        </w:rPr>
        <w:t>: д.м.н., профессор Грицан А.И.</w:t>
      </w:r>
    </w:p>
    <w:p w:rsidR="003C7215" w:rsidRPr="00FC5612" w:rsidRDefault="003C7215" w:rsidP="00D11D65">
      <w:pPr>
        <w:widowControl w:val="0"/>
        <w:suppressAutoHyphens/>
        <w:spacing w:after="120"/>
        <w:ind w:left="4962"/>
        <w:rPr>
          <w:rFonts w:ascii="Times New Roman" w:hAnsi="Times New Roman"/>
          <w:sz w:val="20"/>
          <w:szCs w:val="20"/>
        </w:rPr>
      </w:pPr>
      <w:r w:rsidRPr="00FD5BD2">
        <w:rPr>
          <w:rFonts w:ascii="Times New Roman" w:hAnsi="Times New Roman"/>
          <w:b/>
          <w:kern w:val="1"/>
          <w:sz w:val="20"/>
          <w:szCs w:val="20"/>
        </w:rPr>
        <w:t>Базовый руководитель</w:t>
      </w:r>
      <w:r w:rsidRPr="00FC5612">
        <w:rPr>
          <w:rFonts w:ascii="Times New Roman" w:hAnsi="Times New Roman"/>
          <w:kern w:val="1"/>
          <w:sz w:val="20"/>
          <w:szCs w:val="20"/>
        </w:rPr>
        <w:t>:</w:t>
      </w:r>
      <w:r>
        <w:rPr>
          <w:rFonts w:ascii="Times New Roman" w:hAnsi="Times New Roman"/>
          <w:kern w:val="1"/>
          <w:sz w:val="20"/>
          <w:szCs w:val="20"/>
        </w:rPr>
        <w:t xml:space="preserve"> Д.М.Н.</w:t>
      </w:r>
      <w:r w:rsidRPr="00FC5612">
        <w:rPr>
          <w:rFonts w:ascii="Times New Roman" w:hAnsi="Times New Roman"/>
          <w:kern w:val="1"/>
          <w:sz w:val="20"/>
          <w:szCs w:val="20"/>
        </w:rPr>
        <w:t xml:space="preserve"> </w:t>
      </w:r>
      <w:r w:rsidRPr="00FC5612">
        <w:rPr>
          <w:rFonts w:ascii="Times New Roman" w:hAnsi="Times New Roman"/>
          <w:sz w:val="20"/>
          <w:szCs w:val="20"/>
        </w:rPr>
        <w:t>доцент кафедры Анестезиологии и Реаниматологии ИПО Ростовцев Сергей Иванович</w:t>
      </w:r>
    </w:p>
    <w:p w:rsidR="003C7215" w:rsidRPr="007F18C7" w:rsidRDefault="003C7215" w:rsidP="00423399">
      <w:pPr>
        <w:jc w:val="center"/>
        <w:rPr>
          <w:rFonts w:ascii="Times New Roman" w:hAnsi="Times New Roman"/>
          <w:sz w:val="20"/>
          <w:szCs w:val="20"/>
        </w:rPr>
      </w:pPr>
    </w:p>
    <w:p w:rsidR="003C7215" w:rsidRPr="007F18C7" w:rsidRDefault="003C7215" w:rsidP="00423399">
      <w:pPr>
        <w:jc w:val="center"/>
        <w:rPr>
          <w:rFonts w:ascii="Times New Roman" w:hAnsi="Times New Roman"/>
          <w:sz w:val="20"/>
          <w:szCs w:val="20"/>
        </w:rPr>
      </w:pPr>
    </w:p>
    <w:p w:rsidR="003C7215" w:rsidRPr="007F18C7" w:rsidRDefault="003C7215" w:rsidP="00423399">
      <w:pPr>
        <w:jc w:val="center"/>
        <w:rPr>
          <w:rFonts w:ascii="Times New Roman" w:hAnsi="Times New Roman"/>
          <w:sz w:val="20"/>
          <w:szCs w:val="20"/>
        </w:rPr>
      </w:pPr>
    </w:p>
    <w:p w:rsidR="003C7215" w:rsidRPr="007F18C7" w:rsidRDefault="003C7215" w:rsidP="00423399">
      <w:pPr>
        <w:jc w:val="center"/>
        <w:rPr>
          <w:rFonts w:ascii="Times New Roman" w:hAnsi="Times New Roman"/>
          <w:sz w:val="20"/>
          <w:szCs w:val="20"/>
        </w:rPr>
      </w:pPr>
    </w:p>
    <w:p w:rsidR="003C7215" w:rsidRPr="007F18C7" w:rsidRDefault="003C7215" w:rsidP="00423399">
      <w:pPr>
        <w:jc w:val="center"/>
        <w:rPr>
          <w:rFonts w:ascii="Times New Roman" w:hAnsi="Times New Roman"/>
          <w:sz w:val="20"/>
          <w:szCs w:val="20"/>
        </w:rPr>
      </w:pPr>
    </w:p>
    <w:p w:rsidR="003C7215" w:rsidRPr="007F18C7" w:rsidRDefault="003C7215" w:rsidP="00423399">
      <w:pPr>
        <w:jc w:val="center"/>
        <w:rPr>
          <w:rFonts w:ascii="Times New Roman" w:hAnsi="Times New Roman"/>
          <w:sz w:val="20"/>
          <w:szCs w:val="20"/>
        </w:rPr>
      </w:pPr>
    </w:p>
    <w:p w:rsidR="003C7215" w:rsidRPr="007F18C7" w:rsidRDefault="003C7215" w:rsidP="00423399">
      <w:pPr>
        <w:jc w:val="center"/>
        <w:rPr>
          <w:rFonts w:ascii="Times New Roman" w:hAnsi="Times New Roman"/>
          <w:sz w:val="28"/>
          <w:szCs w:val="20"/>
        </w:rPr>
      </w:pPr>
      <w:r w:rsidRPr="007F18C7">
        <w:rPr>
          <w:rFonts w:ascii="Times New Roman" w:hAnsi="Times New Roman"/>
          <w:sz w:val="28"/>
          <w:szCs w:val="20"/>
        </w:rPr>
        <w:t>Реферат</w:t>
      </w:r>
    </w:p>
    <w:p w:rsidR="003C7215" w:rsidRPr="007F18C7" w:rsidRDefault="003C7215" w:rsidP="00423399">
      <w:pPr>
        <w:jc w:val="center"/>
        <w:rPr>
          <w:rFonts w:ascii="Times New Roman" w:hAnsi="Times New Roman"/>
          <w:b/>
          <w:sz w:val="28"/>
          <w:szCs w:val="20"/>
        </w:rPr>
      </w:pPr>
      <w:r w:rsidRPr="007F18C7">
        <w:rPr>
          <w:rFonts w:ascii="Times New Roman" w:hAnsi="Times New Roman"/>
          <w:b/>
          <w:sz w:val="28"/>
          <w:szCs w:val="20"/>
        </w:rPr>
        <w:t>«Боль и послеоперационное обезболивание»</w:t>
      </w:r>
    </w:p>
    <w:p w:rsidR="003C7215" w:rsidRPr="007F18C7" w:rsidRDefault="003C7215" w:rsidP="00423399">
      <w:pPr>
        <w:jc w:val="center"/>
        <w:rPr>
          <w:rFonts w:ascii="Times New Roman" w:hAnsi="Times New Roman"/>
          <w:sz w:val="20"/>
          <w:szCs w:val="20"/>
        </w:rPr>
      </w:pPr>
    </w:p>
    <w:p w:rsidR="003C7215" w:rsidRPr="007F18C7" w:rsidRDefault="003C7215" w:rsidP="00423399">
      <w:pPr>
        <w:jc w:val="center"/>
        <w:rPr>
          <w:rFonts w:ascii="Times New Roman" w:hAnsi="Times New Roman"/>
          <w:sz w:val="20"/>
          <w:szCs w:val="20"/>
        </w:rPr>
      </w:pPr>
    </w:p>
    <w:p w:rsidR="003C7215" w:rsidRPr="007F18C7" w:rsidRDefault="003C7215" w:rsidP="00423399">
      <w:pPr>
        <w:jc w:val="center"/>
        <w:rPr>
          <w:rFonts w:ascii="Times New Roman" w:hAnsi="Times New Roman"/>
          <w:sz w:val="20"/>
          <w:szCs w:val="20"/>
        </w:rPr>
      </w:pPr>
    </w:p>
    <w:p w:rsidR="003C7215" w:rsidRPr="007F18C7" w:rsidRDefault="003C7215" w:rsidP="00423399">
      <w:pPr>
        <w:jc w:val="center"/>
        <w:rPr>
          <w:rFonts w:ascii="Times New Roman" w:hAnsi="Times New Roman"/>
          <w:sz w:val="20"/>
          <w:szCs w:val="20"/>
        </w:rPr>
      </w:pPr>
    </w:p>
    <w:p w:rsidR="003C7215" w:rsidRPr="007F18C7" w:rsidRDefault="003C7215" w:rsidP="00423399">
      <w:pPr>
        <w:jc w:val="center"/>
        <w:rPr>
          <w:rFonts w:ascii="Times New Roman" w:hAnsi="Times New Roman"/>
          <w:sz w:val="20"/>
          <w:szCs w:val="20"/>
        </w:rPr>
      </w:pPr>
    </w:p>
    <w:p w:rsidR="003C7215" w:rsidRPr="007F18C7" w:rsidRDefault="003C7215" w:rsidP="00423399">
      <w:pPr>
        <w:jc w:val="center"/>
        <w:rPr>
          <w:rFonts w:ascii="Times New Roman" w:hAnsi="Times New Roman"/>
          <w:sz w:val="20"/>
          <w:szCs w:val="20"/>
        </w:rPr>
      </w:pPr>
    </w:p>
    <w:p w:rsidR="003C7215" w:rsidRPr="00FD5BD2" w:rsidRDefault="003C7215" w:rsidP="00423399">
      <w:pPr>
        <w:jc w:val="right"/>
        <w:rPr>
          <w:rFonts w:ascii="Times New Roman" w:hAnsi="Times New Roman"/>
          <w:b/>
          <w:sz w:val="24"/>
          <w:szCs w:val="20"/>
        </w:rPr>
      </w:pPr>
      <w:r w:rsidRPr="00FD5BD2">
        <w:rPr>
          <w:rFonts w:ascii="Times New Roman" w:hAnsi="Times New Roman"/>
          <w:b/>
          <w:sz w:val="24"/>
          <w:szCs w:val="20"/>
        </w:rPr>
        <w:t>Выполнил:</w:t>
      </w:r>
    </w:p>
    <w:p w:rsidR="003C7215" w:rsidRPr="007F18C7" w:rsidRDefault="003C7215" w:rsidP="00423399">
      <w:pPr>
        <w:jc w:val="right"/>
        <w:rPr>
          <w:rFonts w:ascii="Times New Roman" w:hAnsi="Times New Roman"/>
          <w:sz w:val="24"/>
          <w:szCs w:val="20"/>
        </w:rPr>
      </w:pPr>
      <w:r w:rsidRPr="007F18C7">
        <w:rPr>
          <w:rFonts w:ascii="Times New Roman" w:hAnsi="Times New Roman"/>
          <w:sz w:val="24"/>
          <w:szCs w:val="20"/>
        </w:rPr>
        <w:t>Ординатор 1 года обучения</w:t>
      </w:r>
    </w:p>
    <w:p w:rsidR="003C7215" w:rsidRPr="007F18C7" w:rsidRDefault="003C7215" w:rsidP="00423399">
      <w:pPr>
        <w:jc w:val="right"/>
        <w:rPr>
          <w:rFonts w:ascii="Times New Roman" w:hAnsi="Times New Roman"/>
          <w:sz w:val="24"/>
          <w:szCs w:val="20"/>
        </w:rPr>
      </w:pPr>
      <w:r w:rsidRPr="007F18C7">
        <w:rPr>
          <w:rFonts w:ascii="Times New Roman" w:hAnsi="Times New Roman"/>
          <w:sz w:val="24"/>
          <w:szCs w:val="20"/>
        </w:rPr>
        <w:t>Специальность: Анестезиология и реаниматология</w:t>
      </w:r>
    </w:p>
    <w:p w:rsidR="003C7215" w:rsidRPr="007F18C7" w:rsidRDefault="003C7215" w:rsidP="00423399">
      <w:pPr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Азизов А. Х.</w:t>
      </w:r>
    </w:p>
    <w:p w:rsidR="003C7215" w:rsidRPr="007F18C7" w:rsidRDefault="003C7215" w:rsidP="00423399">
      <w:pPr>
        <w:jc w:val="right"/>
        <w:rPr>
          <w:rFonts w:ascii="Times New Roman" w:hAnsi="Times New Roman"/>
          <w:sz w:val="20"/>
          <w:szCs w:val="20"/>
        </w:rPr>
      </w:pPr>
    </w:p>
    <w:p w:rsidR="003C7215" w:rsidRPr="007F18C7" w:rsidRDefault="003C7215" w:rsidP="00423399">
      <w:pPr>
        <w:jc w:val="right"/>
        <w:rPr>
          <w:rFonts w:ascii="Times New Roman" w:hAnsi="Times New Roman"/>
          <w:sz w:val="20"/>
          <w:szCs w:val="20"/>
        </w:rPr>
      </w:pPr>
    </w:p>
    <w:p w:rsidR="003C7215" w:rsidRPr="007F18C7" w:rsidRDefault="003C7215" w:rsidP="00423399">
      <w:pPr>
        <w:jc w:val="right"/>
        <w:rPr>
          <w:rFonts w:ascii="Times New Roman" w:hAnsi="Times New Roman"/>
          <w:sz w:val="20"/>
          <w:szCs w:val="20"/>
        </w:rPr>
      </w:pPr>
    </w:p>
    <w:p w:rsidR="003C7215" w:rsidRPr="007F18C7" w:rsidRDefault="003C7215" w:rsidP="00423399">
      <w:pPr>
        <w:jc w:val="right"/>
        <w:rPr>
          <w:rFonts w:ascii="Times New Roman" w:hAnsi="Times New Roman"/>
          <w:sz w:val="20"/>
          <w:szCs w:val="20"/>
        </w:rPr>
      </w:pPr>
    </w:p>
    <w:p w:rsidR="003C7215" w:rsidRPr="007F18C7" w:rsidRDefault="003C7215" w:rsidP="00423399">
      <w:pPr>
        <w:jc w:val="right"/>
        <w:rPr>
          <w:rFonts w:ascii="Times New Roman" w:hAnsi="Times New Roman"/>
          <w:sz w:val="20"/>
          <w:szCs w:val="20"/>
        </w:rPr>
      </w:pPr>
    </w:p>
    <w:p w:rsidR="003C7215" w:rsidRPr="007F18C7" w:rsidRDefault="003C7215" w:rsidP="00423399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Красноярск, 2020</w:t>
      </w:r>
      <w:r w:rsidRPr="007F18C7">
        <w:rPr>
          <w:rFonts w:ascii="Times New Roman" w:hAnsi="Times New Roman"/>
          <w:sz w:val="20"/>
          <w:szCs w:val="20"/>
        </w:rPr>
        <w:t>г</w:t>
      </w:r>
    </w:p>
    <w:p w:rsidR="003C7215" w:rsidRDefault="003C7215">
      <w:pPr>
        <w:pStyle w:val="TOCHeading"/>
      </w:pPr>
      <w:r>
        <w:t>Оглавление</w:t>
      </w:r>
    </w:p>
    <w:p w:rsidR="003C7215" w:rsidRDefault="003C7215">
      <w:pPr>
        <w:pStyle w:val="TOC1"/>
        <w:tabs>
          <w:tab w:val="right" w:leader="dot" w:pos="9345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0859032" w:history="1">
        <w:r w:rsidRPr="002A7BB1">
          <w:rPr>
            <w:rStyle w:val="Hyperlink"/>
            <w:rFonts w:ascii="Times New Roman" w:hAnsi="Times New Roman"/>
            <w:noProof/>
            <w:lang w:eastAsia="ru-RU"/>
          </w:rPr>
          <w:t>Определения и термины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_Toc60859032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7215" w:rsidRDefault="003C7215">
      <w:pPr>
        <w:pStyle w:val="TOC1"/>
        <w:tabs>
          <w:tab w:val="right" w:leader="dot" w:pos="9345"/>
        </w:tabs>
        <w:rPr>
          <w:noProof/>
        </w:rPr>
      </w:pPr>
      <w:hyperlink w:anchor="_Toc60859033" w:history="1">
        <w:r w:rsidRPr="002A7BB1">
          <w:rPr>
            <w:rStyle w:val="Hyperlink"/>
            <w:noProof/>
            <w:lang w:eastAsia="ru-RU"/>
          </w:rPr>
          <w:t>Этиология и патогенез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_Toc60859033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7215" w:rsidRDefault="003C7215">
      <w:pPr>
        <w:pStyle w:val="TOC1"/>
        <w:tabs>
          <w:tab w:val="right" w:leader="dot" w:pos="9345"/>
        </w:tabs>
        <w:rPr>
          <w:noProof/>
        </w:rPr>
      </w:pPr>
      <w:hyperlink w:anchor="_Toc60859034" w:history="1">
        <w:r w:rsidRPr="002A7BB1">
          <w:rPr>
            <w:rStyle w:val="Hyperlink"/>
            <w:noProof/>
            <w:lang w:eastAsia="ru-RU"/>
          </w:rPr>
          <w:t>Классификация боли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_Toc60859034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7215" w:rsidRDefault="003C7215">
      <w:pPr>
        <w:pStyle w:val="TOC1"/>
        <w:tabs>
          <w:tab w:val="right" w:leader="dot" w:pos="9345"/>
        </w:tabs>
        <w:rPr>
          <w:noProof/>
        </w:rPr>
      </w:pPr>
      <w:hyperlink w:anchor="_Toc60859035" w:history="1">
        <w:r w:rsidRPr="002A7BB1">
          <w:rPr>
            <w:rStyle w:val="Hyperlink"/>
            <w:noProof/>
            <w:lang w:eastAsia="ru-RU"/>
          </w:rPr>
          <w:t>Клиническая картина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_Toc60859035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7215" w:rsidRDefault="003C7215">
      <w:pPr>
        <w:pStyle w:val="TOC2"/>
        <w:tabs>
          <w:tab w:val="right" w:leader="dot" w:pos="9345"/>
        </w:tabs>
        <w:rPr>
          <w:noProof/>
        </w:rPr>
      </w:pPr>
      <w:hyperlink w:anchor="_Toc60859036" w:history="1">
        <w:r w:rsidRPr="002A7BB1">
          <w:rPr>
            <w:rStyle w:val="Hyperlink"/>
            <w:noProof/>
            <w:lang w:eastAsia="ru-RU"/>
          </w:rPr>
          <w:t>Диагностика боли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_Toc60859036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7215" w:rsidRDefault="003C7215">
      <w:pPr>
        <w:pStyle w:val="TOC3"/>
        <w:tabs>
          <w:tab w:val="right" w:leader="dot" w:pos="9345"/>
        </w:tabs>
        <w:rPr>
          <w:noProof/>
        </w:rPr>
      </w:pPr>
      <w:hyperlink w:anchor="_Toc60859037" w:history="1">
        <w:r w:rsidRPr="002A7BB1">
          <w:rPr>
            <w:rStyle w:val="Hyperlink"/>
            <w:noProof/>
          </w:rPr>
          <w:t>Изучение анамнеза болевого синдрома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_Toc60859037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7215" w:rsidRDefault="003C7215">
      <w:pPr>
        <w:pStyle w:val="TOC3"/>
        <w:tabs>
          <w:tab w:val="right" w:leader="dot" w:pos="9345"/>
        </w:tabs>
        <w:rPr>
          <w:noProof/>
        </w:rPr>
      </w:pPr>
      <w:hyperlink w:anchor="_Toc60859038" w:history="1">
        <w:r w:rsidRPr="002A7BB1">
          <w:rPr>
            <w:rStyle w:val="Hyperlink"/>
            <w:noProof/>
          </w:rPr>
          <w:t>Принципы оценки боли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_Toc60859038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7215" w:rsidRDefault="003C7215">
      <w:pPr>
        <w:pStyle w:val="TOC3"/>
        <w:tabs>
          <w:tab w:val="right" w:leader="dot" w:pos="9345"/>
        </w:tabs>
        <w:rPr>
          <w:noProof/>
        </w:rPr>
      </w:pPr>
      <w:hyperlink w:anchor="_Toc60859039" w:history="1">
        <w:r w:rsidRPr="002A7BB1">
          <w:rPr>
            <w:rStyle w:val="Hyperlink"/>
            <w:noProof/>
          </w:rPr>
          <w:t>Шкалы оценки интенсивности боли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_Toc60859039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7215" w:rsidRDefault="003C7215">
      <w:pPr>
        <w:pStyle w:val="TOC3"/>
        <w:tabs>
          <w:tab w:val="right" w:leader="dot" w:pos="9345"/>
        </w:tabs>
        <w:rPr>
          <w:noProof/>
        </w:rPr>
      </w:pPr>
      <w:hyperlink w:anchor="_Toc60859040" w:history="1">
        <w:r w:rsidRPr="002A7BB1">
          <w:rPr>
            <w:rStyle w:val="Hyperlink"/>
            <w:rFonts w:ascii="Times New Roman" w:hAnsi="Times New Roman"/>
            <w:b/>
            <w:bCs/>
            <w:noProof/>
            <w:bdr w:val="none" w:sz="0" w:space="0" w:color="auto" w:frame="1"/>
            <w:lang w:eastAsia="ru-RU"/>
          </w:rPr>
          <w:t>Рис. 1. </w:t>
        </w:r>
        <w:r w:rsidRPr="002A7BB1">
          <w:rPr>
            <w:rStyle w:val="Hyperlink"/>
            <w:rFonts w:ascii="Times New Roman" w:hAnsi="Times New Roman"/>
            <w:noProof/>
            <w:lang w:eastAsia="ru-RU"/>
          </w:rPr>
          <w:t>Шкалы оценки боли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_Toc60859040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7215" w:rsidRDefault="003C7215">
      <w:pPr>
        <w:pStyle w:val="TOC3"/>
        <w:tabs>
          <w:tab w:val="right" w:leader="dot" w:pos="9345"/>
        </w:tabs>
        <w:rPr>
          <w:noProof/>
        </w:rPr>
      </w:pPr>
      <w:hyperlink w:anchor="_Toc60859041" w:history="1">
        <w:r w:rsidRPr="002A7BB1">
          <w:rPr>
            <w:rStyle w:val="Hyperlink"/>
            <w:noProof/>
          </w:rPr>
          <w:t>Выявление нейропатического компонента боли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_Toc60859041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7215" w:rsidRDefault="003C7215">
      <w:pPr>
        <w:pStyle w:val="TOC3"/>
        <w:tabs>
          <w:tab w:val="right" w:leader="dot" w:pos="9345"/>
        </w:tabs>
        <w:rPr>
          <w:noProof/>
        </w:rPr>
      </w:pPr>
      <w:hyperlink w:anchor="_Toc60859042" w:history="1">
        <w:r w:rsidRPr="002A7BB1">
          <w:rPr>
            <w:rStyle w:val="Hyperlink"/>
            <w:rFonts w:ascii="Times New Roman" w:hAnsi="Times New Roman"/>
            <w:b/>
            <w:bCs/>
            <w:noProof/>
            <w:bdr w:val="none" w:sz="0" w:space="0" w:color="auto" w:frame="1"/>
            <w:lang w:eastAsia="ru-RU"/>
          </w:rPr>
          <w:t>Рис. 2. </w:t>
        </w:r>
        <w:r w:rsidRPr="002A7BB1">
          <w:rPr>
            <w:rStyle w:val="Hyperlink"/>
            <w:rFonts w:ascii="Times New Roman" w:hAnsi="Times New Roman"/>
            <w:noProof/>
            <w:lang w:eastAsia="ru-RU"/>
          </w:rPr>
          <w:t>Опросник DN4 для диагностики нейропатической боли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_Toc60859042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7215" w:rsidRDefault="003C7215">
      <w:pPr>
        <w:pStyle w:val="TOC1"/>
        <w:tabs>
          <w:tab w:val="right" w:leader="dot" w:pos="9345"/>
        </w:tabs>
        <w:rPr>
          <w:noProof/>
        </w:rPr>
      </w:pPr>
      <w:hyperlink w:anchor="_Toc60859043" w:history="1">
        <w:r w:rsidRPr="002A7BB1">
          <w:rPr>
            <w:rStyle w:val="Hyperlink"/>
            <w:noProof/>
            <w:lang w:eastAsia="ru-RU"/>
          </w:rPr>
          <w:t>Системная фармакотерапия послеоперационной боли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_Toc60859043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7215" w:rsidRDefault="003C7215">
      <w:pPr>
        <w:pStyle w:val="TOC2"/>
        <w:tabs>
          <w:tab w:val="right" w:leader="dot" w:pos="9345"/>
        </w:tabs>
        <w:rPr>
          <w:noProof/>
        </w:rPr>
      </w:pPr>
      <w:hyperlink w:anchor="_Toc60859044" w:history="1">
        <w:r w:rsidRPr="002A7BB1">
          <w:rPr>
            <w:rStyle w:val="Hyperlink"/>
            <w:noProof/>
            <w:lang w:eastAsia="ru-RU"/>
          </w:rPr>
          <w:t>Парацетамол и нестероидные противовоспалительные средства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_Toc60859044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7215" w:rsidRDefault="003C7215">
      <w:pPr>
        <w:pStyle w:val="TOC2"/>
        <w:tabs>
          <w:tab w:val="right" w:leader="dot" w:pos="9345"/>
        </w:tabs>
        <w:rPr>
          <w:noProof/>
        </w:rPr>
      </w:pPr>
      <w:hyperlink w:anchor="_Toc60859045" w:history="1">
        <w:r w:rsidRPr="002A7BB1">
          <w:rPr>
            <w:rStyle w:val="Hyperlink"/>
            <w:noProof/>
            <w:lang w:eastAsia="ru-RU"/>
          </w:rPr>
          <w:t>Опиоидные анальгетики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_Toc60859045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7215" w:rsidRDefault="003C7215">
      <w:pPr>
        <w:pStyle w:val="TOC2"/>
        <w:tabs>
          <w:tab w:val="right" w:leader="dot" w:pos="9345"/>
        </w:tabs>
        <w:rPr>
          <w:noProof/>
        </w:rPr>
      </w:pPr>
      <w:hyperlink w:anchor="_Toc60859046" w:history="1">
        <w:r w:rsidRPr="002A7BB1">
          <w:rPr>
            <w:rStyle w:val="Hyperlink"/>
            <w:noProof/>
            <w:lang w:eastAsia="ru-RU"/>
          </w:rPr>
          <w:t>Кетамин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_Toc60859046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7215" w:rsidRDefault="003C7215">
      <w:pPr>
        <w:pStyle w:val="TOC2"/>
        <w:tabs>
          <w:tab w:val="right" w:leader="dot" w:pos="9345"/>
        </w:tabs>
        <w:rPr>
          <w:noProof/>
        </w:rPr>
      </w:pPr>
      <w:hyperlink w:anchor="_Toc60859047" w:history="1">
        <w:r w:rsidRPr="002A7BB1">
          <w:rPr>
            <w:rStyle w:val="Hyperlink"/>
            <w:noProof/>
          </w:rPr>
          <w:t>Габапентиноиды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_Toc60859047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7215" w:rsidRDefault="003C7215">
      <w:pPr>
        <w:pStyle w:val="TOC2"/>
        <w:tabs>
          <w:tab w:val="right" w:leader="dot" w:pos="9345"/>
        </w:tabs>
        <w:rPr>
          <w:noProof/>
        </w:rPr>
      </w:pPr>
      <w:hyperlink w:anchor="_Toc60859048" w:history="1">
        <w:r w:rsidRPr="002A7BB1">
          <w:rPr>
            <w:rStyle w:val="Hyperlink"/>
            <w:noProof/>
            <w:lang w:eastAsia="ru-RU"/>
          </w:rPr>
          <w:t>Внутривенная инфузия лидокаина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_Toc60859048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7215" w:rsidRDefault="003C7215">
      <w:pPr>
        <w:pStyle w:val="TOC1"/>
        <w:tabs>
          <w:tab w:val="right" w:leader="dot" w:pos="9345"/>
        </w:tabs>
        <w:rPr>
          <w:noProof/>
        </w:rPr>
      </w:pPr>
      <w:hyperlink w:anchor="_Toc60859049" w:history="1">
        <w:r w:rsidRPr="002A7BB1">
          <w:rPr>
            <w:rStyle w:val="Hyperlink"/>
            <w:noProof/>
            <w:lang w:eastAsia="ru-RU"/>
          </w:rPr>
          <w:t>Регионарная анальгезия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_Toc60859049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7215" w:rsidRDefault="003C7215">
      <w:pPr>
        <w:pStyle w:val="TOC2"/>
        <w:tabs>
          <w:tab w:val="right" w:leader="dot" w:pos="9345"/>
        </w:tabs>
        <w:rPr>
          <w:noProof/>
        </w:rPr>
      </w:pPr>
      <w:hyperlink w:anchor="_Toc60859050" w:history="1">
        <w:r w:rsidRPr="002A7BB1">
          <w:rPr>
            <w:rStyle w:val="Hyperlink"/>
            <w:noProof/>
            <w:lang w:eastAsia="ru-RU"/>
          </w:rPr>
          <w:t>Инфильтрационная анальгезия мягких тканей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_Toc60859050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7215" w:rsidRDefault="003C7215">
      <w:pPr>
        <w:pStyle w:val="TOC2"/>
        <w:tabs>
          <w:tab w:val="right" w:leader="dot" w:pos="9345"/>
        </w:tabs>
        <w:rPr>
          <w:noProof/>
        </w:rPr>
      </w:pPr>
      <w:hyperlink w:anchor="_Toc60859051" w:history="1">
        <w:r w:rsidRPr="002A7BB1">
          <w:rPr>
            <w:rStyle w:val="Hyperlink"/>
            <w:noProof/>
            <w:lang w:eastAsia="ru-RU"/>
          </w:rPr>
          <w:t>Продленные блокады периферических нервов и сплетений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_Toc60859051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7215" w:rsidRDefault="003C7215">
      <w:pPr>
        <w:pStyle w:val="TOC2"/>
        <w:tabs>
          <w:tab w:val="right" w:leader="dot" w:pos="9345"/>
        </w:tabs>
        <w:rPr>
          <w:noProof/>
        </w:rPr>
      </w:pPr>
      <w:hyperlink w:anchor="_Toc60859052" w:history="1">
        <w:r w:rsidRPr="002A7BB1">
          <w:rPr>
            <w:rStyle w:val="Hyperlink"/>
            <w:noProof/>
            <w:lang w:eastAsia="ru-RU"/>
          </w:rPr>
          <w:t>Послеоперационная эпидуральная анальгезия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_Toc60859052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7215" w:rsidRDefault="003C7215">
      <w:pPr>
        <w:pStyle w:val="TOC1"/>
        <w:tabs>
          <w:tab w:val="right" w:leader="dot" w:pos="9345"/>
        </w:tabs>
        <w:rPr>
          <w:noProof/>
        </w:rPr>
      </w:pPr>
      <w:hyperlink w:anchor="_Toc60859053" w:history="1">
        <w:r w:rsidRPr="002A7BB1">
          <w:rPr>
            <w:rStyle w:val="Hyperlink"/>
            <w:noProof/>
            <w:lang w:eastAsia="ru-RU"/>
          </w:rPr>
          <w:t>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_Toc60859053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7215" w:rsidRDefault="003C7215">
      <w:r>
        <w:fldChar w:fldCharType="end"/>
      </w:r>
    </w:p>
    <w:p w:rsidR="003C7215" w:rsidRDefault="003C7215">
      <w:pPr>
        <w:rPr>
          <w:rFonts w:ascii="Times New Roman" w:hAnsi="Times New Roman"/>
          <w:b/>
          <w:bCs/>
          <w:color w:val="365F91"/>
          <w:sz w:val="28"/>
          <w:szCs w:val="28"/>
          <w:lang w:eastAsia="ru-RU"/>
        </w:rPr>
      </w:pPr>
      <w:bookmarkStart w:id="0" w:name="_Toc60859032"/>
      <w:r>
        <w:rPr>
          <w:rFonts w:ascii="Times New Roman" w:hAnsi="Times New Roman"/>
          <w:lang w:eastAsia="ru-RU"/>
        </w:rPr>
        <w:br w:type="page"/>
      </w:r>
    </w:p>
    <w:p w:rsidR="003C7215" w:rsidRPr="007F18C7" w:rsidRDefault="003C7215" w:rsidP="007F18C7">
      <w:pPr>
        <w:pStyle w:val="Heading1"/>
        <w:rPr>
          <w:rFonts w:ascii="Times New Roman" w:hAnsi="Times New Roman"/>
          <w:lang w:eastAsia="ru-RU"/>
        </w:rPr>
      </w:pPr>
      <w:bookmarkStart w:id="1" w:name="_GoBack"/>
      <w:bookmarkEnd w:id="1"/>
      <w:r w:rsidRPr="007F18C7">
        <w:rPr>
          <w:rFonts w:ascii="Times New Roman" w:hAnsi="Times New Roman"/>
          <w:lang w:eastAsia="ru-RU"/>
        </w:rPr>
        <w:t>Определения и термины</w:t>
      </w:r>
      <w:bookmarkEnd w:id="0"/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Боль 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— ощущение (эмоциональное переживание) неприятного характера, обусловленное имеющимся или возможным повреждением тканей либо описываемое пациентом словами, соответствующими подобному повреждению. Неспособность к общению не отрицает возможности того, что пациент испытывает боль и нуждается в соответствующем лечении.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</w:pPr>
    </w:p>
    <w:p w:rsidR="003C7215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Боль послеоперационная 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 xml:space="preserve">— болевые ощущения, возникающие у хирургического пациента в области выполненного оперативного вмешательства. 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Боль физиологическая (ноцицептивная) 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— естественная реакция нервной системы на ноцицептивные стимулы, являющиеся потенциально опасными. Поведенческая реакция при этом стремится прервать связь с источником повреждения.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Боль патологическая 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— измененное восприятие болевых стимулов в результате формирования морфофункциональных изменений в структурах центральной и периферической нервной системы, а также нарушений связи между ноцицептивными восходящими структурами и антиноцицептивной системой.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Боль острая (ноцицептивная, физиологическая) 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— боль, недавно возникшая, обусловлена активацией ноцицепторов повреждающими стимулами, </w:t>
      </w: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является симптомом 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какого-либо заболевания или повреждения тканей, исчезает при устранении повреждения, выздоровлении пациента.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Боль хроническая (патологическая) 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— </w:t>
      </w: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приобретает статус самостоятельного заболевания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, существует длительное время, зачастую на протяжении всей жизни пациента, в ряде случаев трудно установить ее этиологию. Хроническая боль оказывает дезадаптивное патогенное влияние на организм.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Ноцицепция 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— является реакцией сенсорной системы на повреждающие или потенциально повреждающие стимулы, включает в себя нейрональные процессы кодирования и обработки этих стимулов.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Гиперальгезия 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— снижение порогов активации ноцицепторов (повышение болевой чувствительности).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Анальгезия предупреждающая (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preemptive analgesia</w:t>
      </w: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) 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— назначение анальгетиков (опиоидов, нестероидных противовоспалительных средств (НПВС), кетамина) и/или выполнение регионарных блокад до начала операции (до разреза) для ограничения интраоперационной ноцицептивной стимуляции с целью снижения интенсивности послеоперационной боли и потребности в анальгетиках.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Анальгезия профилактическая (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preventive analgesia</w:t>
      </w: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) 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— предусматривает ограничение ноцицептивной стимуляции на протяжении пред-, интра- и послеоперационного периода. Является более эффективным (в сравнении с предупреждающей анальгезией) методом профилактики возникновения патологических изменений в структурах ноцицептивной системы, являющихся основой формирования хронических болевых синдромов.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Анальгезия мультимодальная 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— одновременное применение нескольких (двух и более) обезболивающих препаратов и/или методик обезболивания с разными механизмами действия, позволяющее достичь целевой анальгезии с минимумом побочных эффектов, присущих назначению больших доз одного анальгетика в режиме монотерапии.</w:t>
      </w:r>
    </w:p>
    <w:p w:rsidR="003C7215" w:rsidRPr="007F18C7" w:rsidRDefault="003C7215" w:rsidP="007F18C7">
      <w:pPr>
        <w:pStyle w:val="Heading1"/>
        <w:rPr>
          <w:lang w:eastAsia="ru-RU"/>
        </w:rPr>
      </w:pPr>
      <w:bookmarkStart w:id="2" w:name="_Toc60859033"/>
      <w:r w:rsidRPr="007F18C7">
        <w:rPr>
          <w:lang w:eastAsia="ru-RU"/>
        </w:rPr>
        <w:t>Этиология и патогенез</w:t>
      </w:r>
      <w:bookmarkEnd w:id="2"/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Послеоперационная боль — это не просто острый болевой синдром, это еще и сильный триггер хирургического стресс-ответа, который вызывает активацию вегетативной нервной системы и оказывает негативное влияние практически на все жизненно важные органы и системы (табл. 1).</w:t>
      </w:r>
    </w:p>
    <w:tbl>
      <w:tblPr>
        <w:tblW w:w="9506" w:type="dxa"/>
        <w:tblCellMar>
          <w:left w:w="0" w:type="dxa"/>
          <w:right w:w="0" w:type="dxa"/>
        </w:tblCellMar>
        <w:tblLook w:val="00A0"/>
      </w:tblPr>
      <w:tblGrid>
        <w:gridCol w:w="3952"/>
        <w:gridCol w:w="5554"/>
      </w:tblGrid>
      <w:tr w:rsidR="003C7215" w:rsidRPr="00207947" w:rsidTr="007F18C7">
        <w:tc>
          <w:tcPr>
            <w:tcW w:w="95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Таблица 1. </w:t>
            </w: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Негативное влияние послеоперационной боли на жизненно важные системы организма</w:t>
            </w:r>
          </w:p>
        </w:tc>
      </w:tr>
      <w:tr w:rsidR="003C7215" w:rsidRPr="00207947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Система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Изменения, обусловленные наличием острого болевого синдрома</w:t>
            </w:r>
          </w:p>
        </w:tc>
      </w:tr>
      <w:tr w:rsidR="003C7215" w:rsidRPr="00207947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Сердечно- сосудистая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Тахикардия, гипертензия, повышенное периферическое сосудистое сопротивление, увеличение потребности миокарда в кислороде, ишемия миокарда, снижение периферического кровотока (фактор риска образования тромбов в сосудах нижних конечностей)</w:t>
            </w:r>
          </w:p>
        </w:tc>
      </w:tr>
      <w:tr w:rsidR="003C7215" w:rsidRPr="00207947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Дыхательная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Снижение дыхательного объема (ДО) и функциональной остаточной емкости легких (ФОЕ), затруднения адекватного откашливания, накопление мокроты, формирование ателектазов, легочная инфекция, гипоксемия</w:t>
            </w:r>
          </w:p>
        </w:tc>
      </w:tr>
      <w:tr w:rsidR="003C7215" w:rsidRPr="00207947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Желудочно- кишечный тракт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Угнетение моторики желудочно-кишечного тракта, повышенный риск транслокации кишечной флоры</w:t>
            </w:r>
          </w:p>
        </w:tc>
      </w:tr>
      <w:tr w:rsidR="003C7215" w:rsidRPr="00207947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Мочевыделительная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Затруднения мочеиспускания</w:t>
            </w:r>
          </w:p>
        </w:tc>
      </w:tr>
      <w:tr w:rsidR="003C7215" w:rsidRPr="00207947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Нейроэндокринная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Повышение концентрации в плазме катаболических гормонов: глюкагона, соматотропного гормона (СТГ), вазопрессина, альдостерона, ренина и ангиотензина.</w:t>
            </w:r>
          </w:p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Угнетение синтеза анаболических гормонов: инсулина и тестостерона.</w:t>
            </w:r>
          </w:p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Катаболизм характеризуется гипергликемией, резким снижением уровня белка в плазме.</w:t>
            </w:r>
          </w:p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Отрицательный азотистый баланс замедляет течение репаративных процессов и затрудняет послеоперационную реабилитацию пациентов</w:t>
            </w:r>
          </w:p>
        </w:tc>
      </w:tr>
      <w:tr w:rsidR="003C7215" w:rsidRPr="00207947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Система гемостаза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Гиперкоагуляция, ТЭЛА, тромбоз глубоких вен нижних конечностей</w:t>
            </w:r>
          </w:p>
        </w:tc>
      </w:tr>
      <w:tr w:rsidR="003C7215" w:rsidRPr="00207947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Скелетно- мышечная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Повышение мышечного тонуса, иммобилизация (фактор риска тромбозов глубоких вен нижних конечностей)</w:t>
            </w:r>
          </w:p>
        </w:tc>
      </w:tr>
      <w:tr w:rsidR="003C7215" w:rsidRPr="00207947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Центральная нервная система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Риск формирования хронического послеоперационного болевого синдрома вследствие сенситизации структур центральной нервной системы на фоне интенсивной острой боли</w:t>
            </w:r>
          </w:p>
        </w:tc>
      </w:tr>
    </w:tbl>
    <w:p w:rsidR="003C7215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Послеоперационный болевой синдром формируется с помощью и на основе многоуровневой ноцицептивной системы, состоящей из периферических ноцицепторов и центральных нейронов, которые расположены в различных структурах нервной системы и реагируют на повреждение.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Уровни формирования острого болевого синдрома таковы: </w:t>
      </w:r>
    </w:p>
    <w:p w:rsidR="003C7215" w:rsidRPr="007F18C7" w:rsidRDefault="003C7215" w:rsidP="004969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трансдукция — активация болевых рецепторов (свободных окончаний афферентных аксонов) механическим воздействием и влиянием медиаторов боли (серотонин, брадикинин, простагландины E2 и т. д.) с формированием первичных ноцицептивных стимулов (потенциалов действия);</w:t>
      </w:r>
    </w:p>
    <w:p w:rsidR="003C7215" w:rsidRPr="007F18C7" w:rsidRDefault="003C7215" w:rsidP="004969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трансмиссия — передача ноцицептивных им- пульсов из зоны повреждения по афферентным проводящим путям в спинальные и супраспинальные нервные структуры;</w:t>
      </w:r>
    </w:p>
    <w:p w:rsidR="003C7215" w:rsidRPr="007F18C7" w:rsidRDefault="003C7215" w:rsidP="004969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модуляция — подавление тормозными интернейронами II пластины задних рогов спинного мозга и нисходящими тормозными влияниями активации нейронов 2-го порядка;</w:t>
      </w:r>
    </w:p>
    <w:p w:rsidR="003C7215" w:rsidRDefault="003C7215" w:rsidP="004969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перцепция — обработка полученной информации корой головного мозга с формированием ощущения боли и ее эмоционально-аффективных компонентов.</w:t>
      </w:r>
    </w:p>
    <w:p w:rsidR="003C7215" w:rsidRPr="007F18C7" w:rsidRDefault="003C7215" w:rsidP="007F18C7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Развитие болевого синдрома связано с формированием зон гиперальгезии. Существует первичная и вторичная гиперальгезия.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i/>
          <w:color w:val="3D3D3D"/>
          <w:sz w:val="28"/>
          <w:szCs w:val="28"/>
          <w:lang w:eastAsia="ru-RU"/>
        </w:rPr>
        <w:t>Первичная гиперальгезия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 xml:space="preserve"> развивается быстро, непосредственно в зоне поврежденных тканей возле раны. В основе этого процесса лежит сенситизация ноцицепторов (периферическая сенситизация). Главную роль в запуске периферических ноцицептивных механизмов играет брадикинин — он может оказывать и прямое, и непрямое воздействие на болевые рецепторы. Важную роль играют простагландины Е2, повышающие чувствительность ноцицепторов к воздействию прочих медиаторов боли.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 xml:space="preserve">Зона </w:t>
      </w:r>
      <w:r w:rsidRPr="007F18C7">
        <w:rPr>
          <w:rFonts w:ascii="Times New Roman" w:hAnsi="Times New Roman"/>
          <w:i/>
          <w:color w:val="3D3D3D"/>
          <w:sz w:val="28"/>
          <w:szCs w:val="28"/>
          <w:lang w:eastAsia="ru-RU"/>
        </w:rPr>
        <w:t>вторичной гиперальгезии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 xml:space="preserve"> формируется позднее и располагается не только рядом с местом повреждения, но и на удалении от него. Вторичная гиперальгезия обусловлена включением центральной сенситизации ноцицептивных нейронов, которые находятся в задних рогах спинного мозга. У этих нейронов увеличиваются возбудимость, чувствительность к механической стимуляции и спонтанная электрическая активность. Дальнейшая болевая стимуляция вызывает гиперсекрецию нейропептидов (субстанция Р, нейрокинин А), которые возбуждают ноцицептивные нейроны и усиливают возбуждающее действие глутамата через N-метил-D-аспартатные рецепторы (NMDA-рецепторы). Нейрокинины вызывают деполяризацию клеточной мембраны, удаляя блокирующие ионы магния из ионных кана- лов NMDA-рецепторов. Затем глутамат воздействует на NMDA-рецепторы, вызывая обильное поступление ионов кальция в клетку и длительную деполяризацию. Увеличение зоны снижения болевого порога в области операционной раны связано с расширением рецептивных полей нейронов, находящихся в задних рогах спинного мозга. Этот процесс происходит в течение 12–18 ч и значительно часто обусловливает увеличение интенсивности послеоперационной боли на вторые сутки послеоперационного периода.</w:t>
      </w:r>
    </w:p>
    <w:p w:rsidR="003C7215" w:rsidRPr="007F18C7" w:rsidRDefault="003C7215" w:rsidP="007F18C7">
      <w:pPr>
        <w:pStyle w:val="Heading1"/>
        <w:rPr>
          <w:lang w:eastAsia="ru-RU"/>
        </w:rPr>
      </w:pPr>
      <w:bookmarkStart w:id="3" w:name="_Toc60859034"/>
      <w:r w:rsidRPr="007F18C7">
        <w:rPr>
          <w:lang w:eastAsia="ru-RU"/>
        </w:rPr>
        <w:t>Классификация боли</w:t>
      </w:r>
      <w:bookmarkEnd w:id="3"/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По типу:</w:t>
      </w:r>
    </w:p>
    <w:p w:rsidR="003C7215" w:rsidRPr="007F18C7" w:rsidRDefault="003C7215" w:rsidP="004969C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физиологическая;</w:t>
      </w:r>
    </w:p>
    <w:p w:rsidR="003C7215" w:rsidRPr="007F18C7" w:rsidRDefault="003C7215" w:rsidP="004969C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патологическая.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По интенсивности:</w:t>
      </w:r>
    </w:p>
    <w:p w:rsidR="003C7215" w:rsidRPr="007F18C7" w:rsidRDefault="003C7215" w:rsidP="004969C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легкая;</w:t>
      </w:r>
    </w:p>
    <w:p w:rsidR="003C7215" w:rsidRPr="007F18C7" w:rsidRDefault="003C7215" w:rsidP="004969C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умеренная;</w:t>
      </w:r>
    </w:p>
    <w:p w:rsidR="003C7215" w:rsidRPr="007F18C7" w:rsidRDefault="003C7215" w:rsidP="004969C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тяжелая.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По продолжительности:</w:t>
      </w:r>
    </w:p>
    <w:p w:rsidR="003C7215" w:rsidRPr="007F18C7" w:rsidRDefault="003C7215" w:rsidP="004969C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острая (длительность до 3 мес.);</w:t>
      </w:r>
    </w:p>
    <w:p w:rsidR="003C7215" w:rsidRPr="007F18C7" w:rsidRDefault="003C7215" w:rsidP="004969C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хроническая (длительность &gt; 3 мес.).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По характеру и локализации:</w:t>
      </w:r>
    </w:p>
    <w:p w:rsidR="003C7215" w:rsidRPr="007F18C7" w:rsidRDefault="003C7215" w:rsidP="004969C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соматическая:</w:t>
      </w:r>
    </w:p>
    <w:p w:rsidR="003C7215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а) поверхностная;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б) глубокая;</w:t>
      </w:r>
    </w:p>
    <w:p w:rsidR="003C7215" w:rsidRPr="007F18C7" w:rsidRDefault="003C7215" w:rsidP="004969C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висцеральная.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По виду:</w:t>
      </w:r>
    </w:p>
    <w:p w:rsidR="003C7215" w:rsidRPr="007F18C7" w:rsidRDefault="003C7215" w:rsidP="004969C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эпикритическая;</w:t>
      </w:r>
    </w:p>
    <w:p w:rsidR="003C7215" w:rsidRPr="007F18C7" w:rsidRDefault="003C7215" w:rsidP="004969C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протопатическая.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По происхождению:</w:t>
      </w:r>
    </w:p>
    <w:p w:rsidR="003C7215" w:rsidRPr="007F18C7" w:rsidRDefault="003C7215" w:rsidP="004969C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периферическая;</w:t>
      </w:r>
    </w:p>
    <w:p w:rsidR="003C7215" w:rsidRPr="007F18C7" w:rsidRDefault="003C7215" w:rsidP="004969C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центральная (нарушение механизмов торможения в центральной нервной системе).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Особые виды боли:</w:t>
      </w:r>
    </w:p>
    <w:p w:rsidR="003C7215" w:rsidRPr="007F18C7" w:rsidRDefault="003C7215" w:rsidP="004969C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проецируемая;</w:t>
      </w:r>
    </w:p>
    <w:p w:rsidR="003C7215" w:rsidRPr="007F18C7" w:rsidRDefault="003C7215" w:rsidP="004969C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отраженная;</w:t>
      </w:r>
    </w:p>
    <w:p w:rsidR="003C7215" w:rsidRPr="007F18C7" w:rsidRDefault="003C7215" w:rsidP="004969C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патологическая.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Основные типы боли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Ноцицептивная боль 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(соматогенная) — возникает вследствие активации ноцицепторов. Активирующими факторами могут быть: травма, воспаление, ишемия, растяжение тканей.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Нейропатическая боль 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(нейрогенная) возникает в результате повреждения периферических или центральных структур нервной системы, участвующих в механизмах ноцицепции. Нейропатический компонент зачастую входит в структуру послеоперационного болевого синдрома. Его наличие (или высокая вероятность его возникновения) является основанием для включения в схему обезболивания препаратов, эффективных в отношении нейропатической боли.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Психогенная боль 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— возникает при отсутствии каких бы то ни было соматических, висцеральных или нейрональных повреждений. Жалобы на боль могут предъявлять пациенты, страдающие истерией, шизофренией, биполярными расстройствами. При наличии в анамнезе подобных психических расстройств и отсутствии вышеуказанных повреждений к лечению таких пациентов должен привлекаться психиатр.</w:t>
      </w:r>
    </w:p>
    <w:p w:rsidR="003C7215" w:rsidRPr="007F18C7" w:rsidRDefault="003C7215" w:rsidP="007F18C7">
      <w:pPr>
        <w:pStyle w:val="Heading1"/>
        <w:rPr>
          <w:lang w:eastAsia="ru-RU"/>
        </w:rPr>
      </w:pPr>
      <w:bookmarkStart w:id="4" w:name="_Toc60859035"/>
      <w:r w:rsidRPr="007F18C7">
        <w:rPr>
          <w:lang w:eastAsia="ru-RU"/>
        </w:rPr>
        <w:t>Клиническая картина</w:t>
      </w:r>
      <w:bookmarkEnd w:id="4"/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Некупированный болевой синдром проявляется тахикардией, артериальной гипертензией, повышением ригидности мышц передней брюшной стенки и мышц грудной клетки, что приводит к нарушению вентиляционной функции легких и гипоксемии (см. табл. 1).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Трудности с откашливанием на фоне боли вызывают нарушение эвакуации секрета бронхов, что способствует развитию ателектазов и присоединению инфекционных осложнений. Обусловленная болевым синдромом активация симпатической нерв- ной системы вызывает послеоперационную гиперкоагуляцию. Усиленная симпатическая стимуляция тормозит перистальтику и параллельно усиливает тонус гладкой мускулатуры кишечника, что чревато развитием послеоперационного пареза. Кроме того, послеоперационный болевой синдром препятствует ранней активизации пациентов, а также способствует их эмоциональному и физическому страданию, нарушениям сна.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Внезапное усиление боли, особенно ассоциированное с появлением тахикардии, гипотензии, гипертермии, — требует экстренной комплексной оценки состояния пациента, поскольку это может быть предвестником осложнений послеоперационного периода (кровотечение, несостоятельность анастомозов, тромбоз глубоких вен и т. д.).</w:t>
      </w:r>
    </w:p>
    <w:p w:rsidR="003C7215" w:rsidRPr="007F18C7" w:rsidRDefault="003C7215" w:rsidP="007F18C7">
      <w:pPr>
        <w:pStyle w:val="Heading2"/>
        <w:rPr>
          <w:lang w:eastAsia="ru-RU"/>
        </w:rPr>
      </w:pPr>
      <w:bookmarkStart w:id="5" w:name="_Toc60859036"/>
      <w:r w:rsidRPr="007F18C7">
        <w:rPr>
          <w:lang w:eastAsia="ru-RU"/>
        </w:rPr>
        <w:t>Диагностика боли</w:t>
      </w:r>
      <w:bookmarkEnd w:id="5"/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Основой выбора эффективной и безопасной схемы послеоперационного обезболивания является индивидуальный подход, учитывающий особенности каждого конкретного пациента, оценку интенсивности боли в динамике, постоянный контроль адекватности обезболивания, а также своевременное выявление побочных эффектов препаратов и методов анальгезии.</w:t>
      </w:r>
    </w:p>
    <w:p w:rsidR="003C7215" w:rsidRPr="007F18C7" w:rsidRDefault="003C7215" w:rsidP="007F18C7">
      <w:pPr>
        <w:pStyle w:val="Heading3"/>
      </w:pPr>
      <w:bookmarkStart w:id="6" w:name="_Toc60859037"/>
      <w:r w:rsidRPr="007F18C7">
        <w:t>Изучение анамнеза болевого синдрома</w:t>
      </w:r>
      <w:bookmarkEnd w:id="6"/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Тщательное изучение болевого анамнеза в сочетании с историей основного заболевания и осмотром пациента предоставляет важную информацию о типе и характере болевого синдрома, причине его возникновения и позволяет выбрать оптимальную схему анальгезии. Основная структура изучения анамнеза боли представлена в табл. 2.</w:t>
      </w:r>
    </w:p>
    <w:tbl>
      <w:tblPr>
        <w:tblW w:w="9506" w:type="dxa"/>
        <w:tblCellMar>
          <w:left w:w="0" w:type="dxa"/>
          <w:right w:w="0" w:type="dxa"/>
        </w:tblCellMar>
        <w:tblLook w:val="00A0"/>
      </w:tblPr>
      <w:tblGrid>
        <w:gridCol w:w="4723"/>
        <w:gridCol w:w="4783"/>
      </w:tblGrid>
      <w:tr w:rsidR="003C7215" w:rsidRPr="00207947" w:rsidTr="007F18C7">
        <w:tc>
          <w:tcPr>
            <w:tcW w:w="95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Таблица 2. </w:t>
            </w: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Структура изучения анамнеза боли</w:t>
            </w:r>
          </w:p>
        </w:tc>
      </w:tr>
      <w:tr w:rsidR="003C7215" w:rsidRPr="00207947" w:rsidTr="007F18C7">
        <w:tc>
          <w:tcPr>
            <w:tcW w:w="4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Локализация болевых ощущений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Оценка первичной локализации боли и ее иррадиации</w:t>
            </w:r>
          </w:p>
        </w:tc>
      </w:tr>
      <w:tr w:rsidR="003C7215" w:rsidRPr="00207947" w:rsidTr="007F18C7">
        <w:tc>
          <w:tcPr>
            <w:tcW w:w="4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История возникновения боли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Когда и при каких обстоятельствах впервые появились болевые ощущения, что предшествовало их появлению</w:t>
            </w:r>
          </w:p>
        </w:tc>
      </w:tr>
      <w:tr w:rsidR="003C7215" w:rsidRPr="00207947" w:rsidTr="007F18C7">
        <w:tc>
          <w:tcPr>
            <w:tcW w:w="4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Характер боли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Острая, тупая, коликообразная, жгучая, стреляющая и т. п.</w:t>
            </w:r>
          </w:p>
        </w:tc>
      </w:tr>
      <w:tr w:rsidR="003C7215" w:rsidRPr="00207947" w:rsidTr="007F18C7">
        <w:tc>
          <w:tcPr>
            <w:tcW w:w="4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Интенсивность боли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Оценивается отдельно в покое и при движении. Длительность боли.</w:t>
            </w:r>
          </w:p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Имеет постоянный характер или приступообразный. Какие факторы усиливают интенсивность боли</w:t>
            </w:r>
          </w:p>
        </w:tc>
      </w:tr>
      <w:tr w:rsidR="003C7215" w:rsidRPr="00207947" w:rsidTr="007F18C7">
        <w:tc>
          <w:tcPr>
            <w:tcW w:w="4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Сопутствующая симптоматика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Например, тошнота, потливость</w:t>
            </w:r>
          </w:p>
        </w:tc>
      </w:tr>
      <w:tr w:rsidR="003C7215" w:rsidRPr="00207947" w:rsidTr="007F18C7">
        <w:tc>
          <w:tcPr>
            <w:tcW w:w="4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Влияние боли на качество жизни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Например, ограничение физической активности, нарушения сна и т. д.</w:t>
            </w:r>
          </w:p>
        </w:tc>
      </w:tr>
      <w:tr w:rsidR="003C7215" w:rsidRPr="00207947" w:rsidTr="007F18C7">
        <w:tc>
          <w:tcPr>
            <w:tcW w:w="4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Какие методы лечения боли используются сей- час и какие применялись в прошлом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Дозы анальгетиков, частота их назначения, эффективность, наличие побочных эффектов</w:t>
            </w:r>
          </w:p>
        </w:tc>
      </w:tr>
    </w:tbl>
    <w:p w:rsidR="003C7215" w:rsidRPr="007F18C7" w:rsidRDefault="003C7215" w:rsidP="007F18C7">
      <w:pPr>
        <w:pStyle w:val="Heading3"/>
      </w:pPr>
      <w:bookmarkStart w:id="7" w:name="_Toc60859038"/>
      <w:r w:rsidRPr="007F18C7">
        <w:t>Принципы оценки боли</w:t>
      </w:r>
      <w:bookmarkEnd w:id="7"/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Оценка боли является крайне важным элементом после</w:t>
      </w:r>
      <w:r>
        <w:rPr>
          <w:rFonts w:ascii="Times New Roman" w:hAnsi="Times New Roman"/>
          <w:color w:val="3D3D3D"/>
          <w:sz w:val="28"/>
          <w:szCs w:val="28"/>
          <w:lang w:eastAsia="ru-RU"/>
        </w:rPr>
        <w:t>операционного обезболивания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. Принципы адекватной оценки боли представлены в табл. 3.</w:t>
      </w:r>
    </w:p>
    <w:tbl>
      <w:tblPr>
        <w:tblW w:w="9506" w:type="dxa"/>
        <w:tblCellMar>
          <w:left w:w="0" w:type="dxa"/>
          <w:right w:w="0" w:type="dxa"/>
        </w:tblCellMar>
        <w:tblLook w:val="00A0"/>
      </w:tblPr>
      <w:tblGrid>
        <w:gridCol w:w="9506"/>
      </w:tblGrid>
      <w:tr w:rsidR="003C7215" w:rsidRPr="00207947" w:rsidTr="007F18C7">
        <w:tc>
          <w:tcPr>
            <w:tcW w:w="9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Таблица 3. </w:t>
            </w: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Основные принципы адекватной оценки боли</w:t>
            </w:r>
          </w:p>
        </w:tc>
      </w:tr>
      <w:tr w:rsidR="003C7215" w:rsidRPr="00207947" w:rsidTr="007F18C7">
        <w:tc>
          <w:tcPr>
            <w:tcW w:w="9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□           Интенсивность боли следует оценивать как в покое, так и при движении. Это позволяет оценить функциональный статус пациента.</w:t>
            </w:r>
          </w:p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□           Для определения эффективности обезболивания следует оценивать интенсивность боли до и после назначения того или иного анальгетика / метода обезболивания.</w:t>
            </w:r>
          </w:p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□           В ОРИТ хирургического профиля и других подразделениях, где лечатся пациенты с болью высокой интенсивности, оценка боли вначале проводится каждые 15 мин, а затем каждые 1–2 ч, по мере снижения интенсивности боли.</w:t>
            </w:r>
          </w:p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□           Периодичность оценки интенсивности боли в хирургических отделениях составляет 4–8 ч; это зависит от силы боли и эффективности обезболивания.</w:t>
            </w:r>
          </w:p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□           При оценке необходимости обезболивания следует ориентироваться на максимально допустимый уровень боли (порог вмешательства). Например, по 10-балльной визуально-рейтинговой шкале максимально допустимая боль — это 3 балла в покое и 4 балла при активизации.</w:t>
            </w:r>
          </w:p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□           Оценка уровня боли, достижение эффекта обезболивания и появление побочных реакций должны регистрироваться</w:t>
            </w:r>
          </w:p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в соответствующих документах, например, листах послеоперационного наблюдения больных. Это основа преемственности лечения боли и контроля качества обезболивания.</w:t>
            </w:r>
          </w:p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□           Особенного внимания заслуживают пациенты, контакт с которыми затруднен. Это пациенты с нарушениями интеллекта и сознания, дети младшего возраста, иностранцы, не говорящие на языке страны пребывания и т. п.</w:t>
            </w:r>
          </w:p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□           Внезапное усиление боли, особенно ассоциированное с по- явлением тахикардии, гипотензии, гипертермии, — требует экстренной комплексной оценки состояния пациента, по- скольку это может быть предвестником осложнений после-</w:t>
            </w:r>
          </w:p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операционного периода (кровотечение, несостоятельность анастомозов, тромбоз глубоких вен и т. д.).</w:t>
            </w:r>
          </w:p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□           В случаях, когда пациент не в состоянии пользоваться визуальными шкалами оценки боли, обезболивание назначают, ориентируясь на клинические признаки наличия боли</w:t>
            </w:r>
          </w:p>
        </w:tc>
      </w:tr>
    </w:tbl>
    <w:p w:rsidR="003C7215" w:rsidRPr="007F18C7" w:rsidRDefault="003C7215" w:rsidP="007F18C7">
      <w:pPr>
        <w:pStyle w:val="Heading3"/>
      </w:pPr>
      <w:bookmarkStart w:id="8" w:name="_Toc60859039"/>
      <w:r w:rsidRPr="007F18C7">
        <w:t>Шкалы оценки интенсивности боли</w:t>
      </w:r>
      <w:bookmarkEnd w:id="8"/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Для оценки боли используют специальные шкалы. Использование одной определенной шкалы в стенах конкретной клиники позволяет всем, кто занимается обезболиванием пациентов, «говорить на одном языке». Самостоятельная оценка боли пациентом — наиболее ценный инструмент. Всегда следует прислушиваться к мнению пациента и доверительно относиться к его ощущениям.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Основные шкалы оценки боли  представлены на рис. 1.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207947">
        <w:rPr>
          <w:rFonts w:ascii="Times New Roman" w:hAnsi="Times New Roman"/>
          <w:noProof/>
          <w:color w:val="3D3D3D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s://intensive-care.ru/wp-content/uploads/2020/01/Ris.1.jpg" style="width:458.25pt;height:255pt;visibility:visible">
            <v:imagedata r:id="rId5" o:title=""/>
          </v:shape>
        </w:pict>
      </w:r>
    </w:p>
    <w:p w:rsidR="003C7215" w:rsidRPr="007F18C7" w:rsidRDefault="003C7215" w:rsidP="00E0335D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 </w:t>
      </w:r>
      <w:bookmarkStart w:id="9" w:name="_Toc60859040"/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Рис. 1. 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Шкалы оценки боли</w:t>
      </w:r>
      <w:bookmarkEnd w:id="9"/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А. 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Оценка боли по определенному выражению лица (шкала Wong-Baker): шкала состоит из шести лиц с той или иной мимикой, отражающей ощущения от полно- го счастья до максимально вообразимого страдания. Эта шкала рекомендуется к использованию у пациентов, контакт с которыми затруднен (см. выше).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Б. 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Вербальная рейтинговая шкала (ВРШ): в этом случае пациент должен оценить боль как 1 из 5 вариантов: «слабая», «умеренная», «средняя», «сильная», «очень сильная».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В. 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Цифровая рейтинговая шкала (ЦРШ): представляет собой линию с цифрами от 0 до 10 (также существует вариант от 1 до 5), где 0 — это полное отсутствие боли, а 10 — максимально возможная боль.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Г. 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Визуально-аналоговая шкала (ВАШ): представляет собой прямую линию длиной 10 см (100 мм), без цифр и меток, в начале линии есть обозначение «боли нет», а в конце — «невыносимая боль». Пациент отмечает на линии точку, которая является текущей оценкой интенсивность его боли (миллиметры = проценты).</w:t>
      </w:r>
    </w:p>
    <w:p w:rsidR="003C7215" w:rsidRPr="007F18C7" w:rsidRDefault="003C7215" w:rsidP="00E0335D">
      <w:pPr>
        <w:pStyle w:val="Heading3"/>
      </w:pPr>
      <w:bookmarkStart w:id="10" w:name="_Toc60859041"/>
      <w:r w:rsidRPr="007F18C7">
        <w:t>Выявление нейропатического компонента боли</w:t>
      </w:r>
      <w:bookmarkEnd w:id="10"/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Для выявления нейропатического компонента в структуре острого послеоперационного болевого синдрома использ</w:t>
      </w:r>
      <w:r>
        <w:rPr>
          <w:rFonts w:ascii="Times New Roman" w:hAnsi="Times New Roman"/>
          <w:color w:val="3D3D3D"/>
          <w:sz w:val="28"/>
          <w:szCs w:val="28"/>
          <w:lang w:eastAsia="ru-RU"/>
        </w:rPr>
        <w:t>уется опросник DN4 (рис. 2)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.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Инструментальные методы оценки боли с помощью анализа фотоплетизмограммы, оценки индекса ноцицепции, кожной проводимости, пупиллометрии, а также индексов, полученных с помощью электроэнцефалограммы, в широкой клинической практике распространения не получили.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207947">
        <w:rPr>
          <w:rFonts w:ascii="Times New Roman" w:hAnsi="Times New Roman"/>
          <w:noProof/>
          <w:color w:val="3D3D3D"/>
          <w:sz w:val="28"/>
          <w:szCs w:val="28"/>
          <w:lang w:eastAsia="ru-RU"/>
        </w:rPr>
        <w:pict>
          <v:shape id="Рисунок 1" o:spid="_x0000_i1026" type="#_x0000_t75" alt="https://intensive-care.ru/wp-content/uploads/2020/01/Ris.2.jpg" style="width:270.75pt;height:214.5pt;visibility:visible">
            <v:imagedata r:id="rId6" o:title=""/>
          </v:shape>
        </w:pict>
      </w:r>
    </w:p>
    <w:p w:rsidR="003C7215" w:rsidRPr="007F18C7" w:rsidRDefault="003C7215" w:rsidP="00E0335D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 </w:t>
      </w:r>
      <w:bookmarkStart w:id="11" w:name="_Toc60859042"/>
      <w:r w:rsidRPr="007F18C7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Рис. 2. 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Опросник DN4 для диагностики нейропатической боли</w:t>
      </w:r>
      <w:bookmarkEnd w:id="11"/>
    </w:p>
    <w:p w:rsidR="003C7215" w:rsidRPr="007F18C7" w:rsidRDefault="003C7215" w:rsidP="00E0335D">
      <w:pPr>
        <w:pStyle w:val="Heading1"/>
        <w:rPr>
          <w:lang w:eastAsia="ru-RU"/>
        </w:rPr>
      </w:pPr>
      <w:bookmarkStart w:id="12" w:name="_Toc60859043"/>
      <w:r w:rsidRPr="007F18C7">
        <w:rPr>
          <w:lang w:eastAsia="ru-RU"/>
        </w:rPr>
        <w:t>Системная фармакотерапия послеоперационной боли</w:t>
      </w:r>
      <w:bookmarkEnd w:id="12"/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Основным принципом послеоперационного обезболивания в настоящее время является реализация концепции мультимодальной анальгезии (ММА).</w:t>
      </w:r>
    </w:p>
    <w:p w:rsidR="003C7215" w:rsidRDefault="003C7215" w:rsidP="004969C6">
      <w:pPr>
        <w:numPr>
          <w:ilvl w:val="0"/>
          <w:numId w:val="10"/>
        </w:numPr>
        <w:shd w:val="clear" w:color="auto" w:fill="FFFFFF"/>
        <w:spacing w:after="300" w:line="240" w:lineRule="auto"/>
        <w:ind w:left="300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E0335D">
        <w:rPr>
          <w:rFonts w:ascii="Times New Roman" w:hAnsi="Times New Roman"/>
          <w:color w:val="3D3D3D"/>
          <w:sz w:val="28"/>
          <w:szCs w:val="28"/>
          <w:lang w:eastAsia="ru-RU"/>
        </w:rPr>
        <w:t>Рекомендуется применять ММА, то есть совместное использование различных анальгетиков и технологий обезболивания в сочетании с нефармакологическими методами послеоперационного обезболи</w:t>
      </w:r>
      <w:r>
        <w:rPr>
          <w:rFonts w:ascii="Times New Roman" w:hAnsi="Times New Roman"/>
          <w:color w:val="3D3D3D"/>
          <w:sz w:val="28"/>
          <w:szCs w:val="28"/>
          <w:lang w:eastAsia="ru-RU"/>
        </w:rPr>
        <w:t>вания у взрослых и детей</w:t>
      </w:r>
    </w:p>
    <w:p w:rsidR="003C7215" w:rsidRPr="00E0335D" w:rsidRDefault="003C7215" w:rsidP="00E0335D">
      <w:pPr>
        <w:shd w:val="clear" w:color="auto" w:fill="FFFFFF"/>
        <w:spacing w:after="300" w:line="240" w:lineRule="auto"/>
        <w:ind w:left="-60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E0335D">
        <w:rPr>
          <w:rFonts w:ascii="Times New Roman" w:hAnsi="Times New Roman"/>
          <w:color w:val="3D3D3D"/>
          <w:sz w:val="28"/>
          <w:szCs w:val="28"/>
          <w:lang w:eastAsia="ru-RU"/>
        </w:rPr>
        <w:t>ММА сегодня — это методика выбора при после- операционном обезболивании. Ее основой является применение сочетаний неопиоидных анальгетиков (НПВС и парацетамола); у пациентов со средним и высоким уровнем боли дополнительно назначаются адъювантные препараты, опиоидные анальгетики (при необходимости) и регионарные методы анальгезии. Выбор конкретной схемы ММА зависит от травматичности хирургического вмешательства.</w:t>
      </w:r>
    </w:p>
    <w:p w:rsidR="003C7215" w:rsidRPr="007F18C7" w:rsidRDefault="003C7215" w:rsidP="00E0335D">
      <w:pPr>
        <w:pStyle w:val="Heading2"/>
        <w:rPr>
          <w:lang w:eastAsia="ru-RU"/>
        </w:rPr>
      </w:pPr>
      <w:bookmarkStart w:id="13" w:name="_Toc60859044"/>
      <w:r w:rsidRPr="007F18C7">
        <w:rPr>
          <w:lang w:eastAsia="ru-RU"/>
        </w:rPr>
        <w:t>Парацетамол и нестероидные противовоспалительные средства</w:t>
      </w:r>
      <w:bookmarkEnd w:id="13"/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Парацетамол и НПВС являются базисом послеоперационной ММА. Дозы препаратов представлены в табл. 4.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89"/>
        <w:gridCol w:w="1316"/>
        <w:gridCol w:w="1776"/>
        <w:gridCol w:w="2140"/>
        <w:gridCol w:w="1985"/>
      </w:tblGrid>
      <w:tr w:rsidR="003C7215" w:rsidRPr="00207947" w:rsidTr="00E0335D">
        <w:trPr>
          <w:gridAfter w:val="1"/>
          <w:wAfter w:w="1985" w:type="dxa"/>
        </w:trPr>
        <w:tc>
          <w:tcPr>
            <w:tcW w:w="75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Таблица 4. </w:t>
            </w: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Дозы парацетамола и нестероидных противовоспалительных средств, рекомендуемые для послеоперационного обезболивания (в соответствии с инструкциями по использованию препаратов)</w:t>
            </w:r>
          </w:p>
        </w:tc>
      </w:tr>
      <w:tr w:rsidR="003C7215" w:rsidRPr="00207947" w:rsidTr="00E0335D"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Препарат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Разовая доза</w:t>
            </w:r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Интервал назначения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Максимальная суточная доза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Максимальная длительность назначения</w:t>
            </w:r>
          </w:p>
        </w:tc>
      </w:tr>
      <w:tr w:rsidR="003C7215" w:rsidRPr="00207947" w:rsidTr="00E0335D"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Парацетамол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0,5–1 г, в/в инфузия в течение 15 мин</w:t>
            </w:r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4 г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5–7 сут</w:t>
            </w:r>
          </w:p>
        </w:tc>
      </w:tr>
      <w:tr w:rsidR="003C7215" w:rsidRPr="00207947" w:rsidTr="00E0335D"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Диклофенак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75 мг в/м</w:t>
            </w:r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12 ч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150 мг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2 сут</w:t>
            </w:r>
          </w:p>
        </w:tc>
      </w:tr>
      <w:tr w:rsidR="003C7215" w:rsidRPr="00207947" w:rsidTr="00E0335D"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Кеторолак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30 мг в/в, в/м</w:t>
            </w:r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60–90 мг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5 сут</w:t>
            </w:r>
          </w:p>
        </w:tc>
      </w:tr>
      <w:tr w:rsidR="003C7215" w:rsidRPr="00207947" w:rsidTr="00E0335D"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Кетопрофен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100 мг в/в, в/м</w:t>
            </w:r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12 ч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200 мг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в/в не более 2 сут</w:t>
            </w:r>
          </w:p>
        </w:tc>
      </w:tr>
      <w:tr w:rsidR="003C7215" w:rsidRPr="00207947" w:rsidTr="00E0335D"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Лорноксикам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8 мг в/в/ в/м</w:t>
            </w:r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12 ч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16 мг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1–7 сут</w:t>
            </w:r>
          </w:p>
        </w:tc>
      </w:tr>
      <w:tr w:rsidR="003C7215" w:rsidRPr="00207947" w:rsidTr="00E0335D"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Декскетопрофен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50 мг в/в, в/м</w:t>
            </w:r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8–12 ч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150 мг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2 сут</w:t>
            </w:r>
          </w:p>
        </w:tc>
      </w:tr>
    </w:tbl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Данные доказательной медицины, подтверждающие эффективность применения НПВС и парацетамола в схемах ММА</w:t>
      </w:r>
    </w:p>
    <w:p w:rsidR="003C7215" w:rsidRPr="007F18C7" w:rsidRDefault="003C7215" w:rsidP="004969C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НПВС являются эффективными препаратами для послеопераци</w:t>
      </w:r>
      <w:r>
        <w:rPr>
          <w:rFonts w:ascii="Times New Roman" w:hAnsi="Times New Roman"/>
          <w:color w:val="3D3D3D"/>
          <w:sz w:val="28"/>
          <w:szCs w:val="28"/>
          <w:lang w:eastAsia="ru-RU"/>
        </w:rPr>
        <w:t>онного обезболивания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.</w:t>
      </w:r>
    </w:p>
    <w:p w:rsidR="003C7215" w:rsidRPr="007F18C7" w:rsidRDefault="003C7215" w:rsidP="004969C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Парацетамол эффективен при лечении острого болевого синдрома, частота побочных эффектов при соблюдении режима дозирования парацетамола сопоставима с таковой при приеме плацебо</w:t>
      </w:r>
    </w:p>
    <w:p w:rsidR="003C7215" w:rsidRDefault="003C7215" w:rsidP="004969C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E0335D">
        <w:rPr>
          <w:rFonts w:ascii="Times New Roman" w:hAnsi="Times New Roman"/>
          <w:color w:val="3D3D3D"/>
          <w:sz w:val="28"/>
          <w:szCs w:val="28"/>
          <w:lang w:eastAsia="ru-RU"/>
        </w:rPr>
        <w:t>Рекомендуется назначать взрослым и детям парацетамол и/или НПВС в рамках послеоперационной ММА, при отсутствии противопоказаний</w:t>
      </w:r>
    </w:p>
    <w:p w:rsidR="003C7215" w:rsidRPr="00E0335D" w:rsidRDefault="003C7215" w:rsidP="004969C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E0335D">
        <w:rPr>
          <w:rFonts w:ascii="Times New Roman" w:hAnsi="Times New Roman"/>
          <w:color w:val="3D3D3D"/>
          <w:sz w:val="28"/>
          <w:szCs w:val="28"/>
          <w:lang w:eastAsia="ru-RU"/>
        </w:rPr>
        <w:t>Сочетание неселективных НПВС с парацетамолом повышает качество обезболивания по сравнению с назначением каждого из препаратов по отдельности</w:t>
      </w:r>
    </w:p>
    <w:p w:rsidR="003C7215" w:rsidRPr="007F18C7" w:rsidRDefault="003C7215" w:rsidP="004969C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Назначение НПВС пациентам, которые получают контролируемую пациентом анальгезию опиоидами, снижает потребность в опиоидах, а также частоту тошноты и рвоты</w:t>
      </w:r>
    </w:p>
    <w:p w:rsidR="003C7215" w:rsidRPr="007F18C7" w:rsidRDefault="003C7215" w:rsidP="004969C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 xml:space="preserve">Коксибы и неселективные НПВС в равной мере оказывают побочное влияние на функции почек </w:t>
      </w:r>
    </w:p>
    <w:p w:rsidR="003C7215" w:rsidRDefault="003C7215" w:rsidP="004969C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Периоперационное назначение неселективных НПВС повышает риск малых и больших геморрагических осложнений в послеоперационный период по сравнению с плацебо</w:t>
      </w:r>
    </w:p>
    <w:p w:rsidR="003C7215" w:rsidRPr="007F18C7" w:rsidRDefault="003C7215" w:rsidP="004969C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НПВС и коксибы в равной степени вызывают побочные эффекты со стороны сердечно-сосудистой системы, в частности повышают частоту развития острого инфаркта миокарда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Влияние НПВС на консолидацию костной ткани, а также их способность повышать риск несостоятельности анастомозов после колопроктологических операций остается до конца не из- ученным. В то же время имеются достаточно веские опасения увеличения частоты несостоятельности анастомозов при операциях на желудочно-кишечном тракте, обусловленного назначением препаратов группы НПВС, как при открытых, так и при лапароско</w:t>
      </w:r>
      <w:r>
        <w:rPr>
          <w:rFonts w:ascii="Times New Roman" w:hAnsi="Times New Roman"/>
          <w:color w:val="3D3D3D"/>
          <w:sz w:val="28"/>
          <w:szCs w:val="28"/>
          <w:lang w:eastAsia="ru-RU"/>
        </w:rPr>
        <w:t>пических вмешательствах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. В связи с этим мы не рекомендуем включение НПВС в схемы обезболивания пациентов, перенесших операции на органах на желудочно-кишечного тракта, связанные с наложением анастомозов.</w:t>
      </w:r>
    </w:p>
    <w:p w:rsidR="003C7215" w:rsidRPr="007F18C7" w:rsidRDefault="003C7215" w:rsidP="002B208D">
      <w:pPr>
        <w:pStyle w:val="Heading2"/>
        <w:rPr>
          <w:lang w:eastAsia="ru-RU"/>
        </w:rPr>
      </w:pPr>
      <w:bookmarkStart w:id="14" w:name="_Toc60859045"/>
      <w:r w:rsidRPr="007F18C7">
        <w:rPr>
          <w:lang w:eastAsia="ru-RU"/>
        </w:rPr>
        <w:t>Опиоидные анальгетики</w:t>
      </w:r>
      <w:bookmarkEnd w:id="14"/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Опиоиды остаются препаратами, широко применяемыми для послеоперационного обезболивания  в большинстве зарубежных и отечественных клиник. Выраженность обезболивающего эффекта агонистов µ-опиатных рецепторов должна быть сходной  при их назначении в эквианальгетических дозировках. Например, эффекту 10 мг морфина должен соответствовать эффект 20 мг промедола или 100 мг трамадола. В то же время имеется индивидуальная вариабельность в плане чувствительности конкретных пациентов к определенным опиоидам. Важно то, что опиоиды обеспечивают только антиноцицептивный эффект, но не предотвращают развитие гиперальгезии.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Дозы опиоидных анальгетиков  представлены  в табл. 5.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0A0"/>
      </w:tblPr>
      <w:tblGrid>
        <w:gridCol w:w="3549"/>
        <w:gridCol w:w="2706"/>
        <w:gridCol w:w="1692"/>
        <w:gridCol w:w="1559"/>
      </w:tblGrid>
      <w:tr w:rsidR="003C7215" w:rsidRPr="00207947" w:rsidTr="00CD1B95">
        <w:tc>
          <w:tcPr>
            <w:tcW w:w="95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Таблица 5. </w:t>
            </w: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Дозы опиоидных анальгетиков, рекомендуемые для послеоперационного обезболивания (в соответствии с инструкциями по использованию препаратов)</w:t>
            </w:r>
          </w:p>
        </w:tc>
      </w:tr>
      <w:tr w:rsidR="003C7215" w:rsidRPr="00207947" w:rsidTr="00CD1B95">
        <w:tc>
          <w:tcPr>
            <w:tcW w:w="3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Препарат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Разовая доза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Интервал назначения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Максимальная суточная доза</w:t>
            </w:r>
          </w:p>
        </w:tc>
      </w:tr>
      <w:tr w:rsidR="003C7215" w:rsidRPr="00207947" w:rsidTr="00CD1B95">
        <w:tc>
          <w:tcPr>
            <w:tcW w:w="3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Морфина гидрохлорид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10 мг в/в, в/м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5–6 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50 мг</w:t>
            </w:r>
          </w:p>
        </w:tc>
      </w:tr>
      <w:tr w:rsidR="003C7215" w:rsidRPr="00207947" w:rsidTr="00CD1B95">
        <w:tc>
          <w:tcPr>
            <w:tcW w:w="3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Тримеперидин (промедол)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20–40 мг в/в, в/м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120 мг</w:t>
            </w:r>
          </w:p>
        </w:tc>
      </w:tr>
      <w:tr w:rsidR="003C7215" w:rsidRPr="00207947" w:rsidTr="00CD1B95">
        <w:tc>
          <w:tcPr>
            <w:tcW w:w="3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Трамадол*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100 мг в/в, в/м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400 мг</w:t>
            </w:r>
          </w:p>
        </w:tc>
      </w:tr>
    </w:tbl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* Препарат трамадол, который традиционно рассматривается среди опиоидных анальгетиков, строго говоря, к ним не относится. Правильнее называть его анальгетиком центрального действия, механизм которого частично обусловлен воздействием на опиатные рецепторы.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Ряд специалистов считает, что назначение опиоидных анальгетиков в послеоперационном периоде связано с увеличением числа осложнений и, соответственно, стоимости пребывания пациента в больнице. Помимо давно известных по</w:t>
      </w:r>
      <w:r>
        <w:rPr>
          <w:rFonts w:ascii="Times New Roman" w:hAnsi="Times New Roman"/>
          <w:color w:val="3D3D3D"/>
          <w:sz w:val="28"/>
          <w:szCs w:val="28"/>
          <w:lang w:eastAsia="ru-RU"/>
        </w:rPr>
        <w:t>бочных эффектов препаратов дан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ной группы (угнетение дыхания, избыточная седация, угнетение моторики желудочно-кишечного тракта, тошнота, рвота, кожный зуд), в последние годы активно обсуждаются такие клинически значимые осложнения, как опиоид-и</w:t>
      </w:r>
      <w:r>
        <w:rPr>
          <w:rFonts w:ascii="Times New Roman" w:hAnsi="Times New Roman"/>
          <w:color w:val="3D3D3D"/>
          <w:sz w:val="28"/>
          <w:szCs w:val="28"/>
          <w:lang w:eastAsia="ru-RU"/>
        </w:rPr>
        <w:t>ндуцированная гиперальгезия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 xml:space="preserve"> и об- условленная опиоидной а</w:t>
      </w:r>
      <w:r>
        <w:rPr>
          <w:rFonts w:ascii="Times New Roman" w:hAnsi="Times New Roman"/>
          <w:color w:val="3D3D3D"/>
          <w:sz w:val="28"/>
          <w:szCs w:val="28"/>
          <w:lang w:eastAsia="ru-RU"/>
        </w:rPr>
        <w:t>нальгезией иммуносупрессия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Данные доказательной медицины, характеризующие некоторые особенности применения опиоидов в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 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послеоперационном периоде</w:t>
      </w:r>
    </w:p>
    <w:p w:rsidR="003C7215" w:rsidRPr="007F18C7" w:rsidRDefault="003C7215" w:rsidP="004969C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 xml:space="preserve">При лечении острого болевого синдрома нет какого-либо опиоидного анальгетика, который имел бы преимущество перед другими, но от- дельные опиоиды могут иметь преимущества у различных пациентов </w:t>
      </w:r>
    </w:p>
    <w:p w:rsidR="003C7215" w:rsidRDefault="003C7215" w:rsidP="004969C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CD1B95">
        <w:rPr>
          <w:rFonts w:ascii="Times New Roman" w:hAnsi="Times New Roman"/>
          <w:color w:val="3D3D3D"/>
          <w:sz w:val="28"/>
          <w:szCs w:val="28"/>
          <w:lang w:eastAsia="ru-RU"/>
        </w:rPr>
        <w:t xml:space="preserve">Потребность в опиоидных анальгетиках определяется в большей степени возрастом пациента, чем его весом, но существует и индивидуальная вариабельность </w:t>
      </w:r>
    </w:p>
    <w:p w:rsidR="003C7215" w:rsidRPr="00CD1B95" w:rsidRDefault="003C7215" w:rsidP="004969C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CD1B95">
        <w:rPr>
          <w:rFonts w:ascii="Times New Roman" w:hAnsi="Times New Roman"/>
          <w:color w:val="3D3D3D"/>
          <w:sz w:val="28"/>
          <w:szCs w:val="28"/>
          <w:lang w:eastAsia="ru-RU"/>
        </w:rPr>
        <w:t xml:space="preserve">Опиоиды в высоких дозах способны индуцировать гиперальгезию </w:t>
      </w:r>
    </w:p>
    <w:p w:rsidR="003C7215" w:rsidRDefault="003C7215" w:rsidP="004969C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CD1B95">
        <w:rPr>
          <w:rFonts w:ascii="Times New Roman" w:hAnsi="Times New Roman"/>
          <w:color w:val="3D3D3D"/>
          <w:sz w:val="28"/>
          <w:szCs w:val="28"/>
          <w:lang w:eastAsia="ru-RU"/>
        </w:rPr>
        <w:t xml:space="preserve">Частота значительных побочных эффектов опиоидных анальгетиков — дозозависима </w:t>
      </w:r>
    </w:p>
    <w:p w:rsidR="003C7215" w:rsidRDefault="003C7215" w:rsidP="004969C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CD1B95">
        <w:rPr>
          <w:rFonts w:ascii="Times New Roman" w:hAnsi="Times New Roman"/>
          <w:color w:val="3D3D3D"/>
          <w:sz w:val="28"/>
          <w:szCs w:val="28"/>
          <w:lang w:eastAsia="ru-RU"/>
        </w:rPr>
        <w:t>Следует обеспечить необходимый мониторинг уровня седации, мониторинг дыхания и других побочных эффектов у пациентов, получающих системные опиоиды для п</w:t>
      </w:r>
      <w:r>
        <w:rPr>
          <w:rFonts w:ascii="Times New Roman" w:hAnsi="Times New Roman"/>
          <w:color w:val="3D3D3D"/>
          <w:sz w:val="28"/>
          <w:szCs w:val="28"/>
          <w:lang w:eastAsia="ru-RU"/>
        </w:rPr>
        <w:t>ослеоперационного обезболивания</w:t>
      </w:r>
    </w:p>
    <w:p w:rsidR="003C7215" w:rsidRPr="007F18C7" w:rsidRDefault="003C7215" w:rsidP="00CD1B95">
      <w:pPr>
        <w:pStyle w:val="Heading2"/>
        <w:rPr>
          <w:lang w:eastAsia="ru-RU"/>
        </w:rPr>
      </w:pPr>
      <w:bookmarkStart w:id="15" w:name="_Toc60859046"/>
      <w:r w:rsidRPr="007F18C7">
        <w:rPr>
          <w:lang w:eastAsia="ru-RU"/>
        </w:rPr>
        <w:t>Кетамин</w:t>
      </w:r>
      <w:bookmarkEnd w:id="15"/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Кетамин начали рассматривать в качестве адъювантного препарата в схемах периоперационного обезболивания с 90-х годов прошлого века, когда были открыты его свойства неконкурентного антагониста N-метил-D-аспартатовых (NMDA) рецепторов.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Внутривенная инфузия субанестетических доз кетамина может использоваться в качестве компонента ММА у взрослых. Перед операцией кетамин вводится в/в болюсно в дозе 0,15–0,2 мг/кг, а затем в виде непрерывной инфузии со скоростью 0,2–0,4 мкг/кг/ мин. Оптимальная продолжительность послеоперационной инфузии — 12–24 ч.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Данные доказательной медицины, подтверждающие эффективность применения кетамина в схемах ММА</w:t>
      </w:r>
    </w:p>
    <w:p w:rsidR="003C7215" w:rsidRPr="007F18C7" w:rsidRDefault="003C7215" w:rsidP="004969C6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 xml:space="preserve">Внутривенная инфузия кетамина может использоваться в качестве компонента ММА у взрослых </w:t>
      </w:r>
    </w:p>
    <w:p w:rsidR="003C7215" w:rsidRDefault="003C7215" w:rsidP="004969C6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CD1B95">
        <w:rPr>
          <w:rFonts w:ascii="Times New Roman" w:hAnsi="Times New Roman"/>
          <w:color w:val="3D3D3D"/>
          <w:sz w:val="28"/>
          <w:szCs w:val="28"/>
          <w:lang w:eastAsia="ru-RU"/>
        </w:rPr>
        <w:t xml:space="preserve">Периоперационное внутривенное введение кетамина снижает потребность в опиоидных анальгетиках, удлиняет время первого требования анальгетика </w:t>
      </w:r>
    </w:p>
    <w:p w:rsidR="003C7215" w:rsidRPr="00CD1B95" w:rsidRDefault="003C7215" w:rsidP="004969C6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CD1B95">
        <w:rPr>
          <w:rFonts w:ascii="Times New Roman" w:hAnsi="Times New Roman"/>
          <w:color w:val="3D3D3D"/>
          <w:sz w:val="28"/>
          <w:szCs w:val="28"/>
          <w:lang w:eastAsia="ru-RU"/>
        </w:rPr>
        <w:t xml:space="preserve">Антагонисты NMDA-рецепторов предотвращают развитие острой толерантности к опиоидам, а также опиоид-индуцированной гиперальгезии, связанной с использованием опиоидов короткого действия </w:t>
      </w:r>
    </w:p>
    <w:p w:rsidR="003C7215" w:rsidRPr="007F18C7" w:rsidRDefault="003C7215" w:rsidP="004969C6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 xml:space="preserve">Кетамин снижает интенсивность послеоперационной боли у наркозависимых пациентов </w:t>
      </w:r>
    </w:p>
    <w:p w:rsidR="003C7215" w:rsidRDefault="003C7215" w:rsidP="004969C6">
      <w:pPr>
        <w:numPr>
          <w:ilvl w:val="0"/>
          <w:numId w:val="13"/>
        </w:numPr>
        <w:shd w:val="clear" w:color="auto" w:fill="FFFFFF"/>
        <w:spacing w:after="300" w:line="240" w:lineRule="auto"/>
        <w:ind w:left="300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CD1B95">
        <w:rPr>
          <w:rFonts w:ascii="Times New Roman" w:hAnsi="Times New Roman"/>
          <w:color w:val="3D3D3D"/>
          <w:sz w:val="28"/>
          <w:szCs w:val="28"/>
          <w:lang w:eastAsia="ru-RU"/>
        </w:rPr>
        <w:t xml:space="preserve">Периоперационное назначение кетамина снижает частоту формирования хронического послеоперационного болевого синдрома </w:t>
      </w:r>
    </w:p>
    <w:p w:rsidR="003C7215" w:rsidRPr="00CD1B95" w:rsidRDefault="003C7215" w:rsidP="00CD1B95">
      <w:pPr>
        <w:shd w:val="clear" w:color="auto" w:fill="FFFFFF"/>
        <w:spacing w:after="300" w:line="240" w:lineRule="auto"/>
        <w:ind w:left="-60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CD1B95">
        <w:rPr>
          <w:rFonts w:ascii="Times New Roman" w:hAnsi="Times New Roman"/>
          <w:color w:val="3D3D3D"/>
          <w:sz w:val="28"/>
          <w:szCs w:val="28"/>
          <w:lang w:eastAsia="ru-RU"/>
        </w:rPr>
        <w:t>В обзоре литературы, посвященном роли антагонистов NMDA-рецепторов в предотвращении гиперальгезии, включившем 24 исследования применения кетами- на, сделан однозначный вывод о снижении уровня боли и потребности в опио</w:t>
      </w:r>
      <w:r>
        <w:rPr>
          <w:rFonts w:ascii="Times New Roman" w:hAnsi="Times New Roman"/>
          <w:color w:val="3D3D3D"/>
          <w:sz w:val="28"/>
          <w:szCs w:val="28"/>
          <w:lang w:eastAsia="ru-RU"/>
        </w:rPr>
        <w:t>идах на фоне его назначения</w:t>
      </w:r>
      <w:r w:rsidRPr="00CD1B95">
        <w:rPr>
          <w:rFonts w:ascii="Times New Roman" w:hAnsi="Times New Roman"/>
          <w:color w:val="3D3D3D"/>
          <w:sz w:val="28"/>
          <w:szCs w:val="28"/>
          <w:lang w:eastAsia="ru-RU"/>
        </w:rPr>
        <w:t>. Длительность эффекта значительно превышала период действия самого кетамина.</w:t>
      </w:r>
    </w:p>
    <w:p w:rsidR="003C7215" w:rsidRPr="00335941" w:rsidRDefault="003C7215" w:rsidP="00335941">
      <w:pPr>
        <w:pStyle w:val="Heading2"/>
      </w:pPr>
      <w:bookmarkStart w:id="16" w:name="_Toc60859047"/>
      <w:r w:rsidRPr="00335941">
        <w:t>Габапентиноиды</w:t>
      </w:r>
      <w:bookmarkEnd w:id="16"/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В последние несколько лет были выполнены исследования, показавшие положительное влияние габапентиноидов (габапентина и прегабалина) на острую послеоперационную боль, их анксиолитическое действие, а также снижение риска формирования хронического болевого синдрома. Следует сказать, что габапентин в качестве компонента схем ММА начал применяться раньше прегабалина, соответственно, ему посвящено большее количество публикаций, шире доказательная база.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Обычно препар</w:t>
      </w:r>
      <w:r>
        <w:rPr>
          <w:rFonts w:ascii="Times New Roman" w:hAnsi="Times New Roman"/>
          <w:color w:val="3D3D3D"/>
          <w:sz w:val="28"/>
          <w:szCs w:val="28"/>
          <w:lang w:eastAsia="ru-RU"/>
        </w:rPr>
        <w:t>аты назначают перорально, одно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кратно, за 1–2 ч до операции. Предоперационная доза габапентина варьирует от 300 до 900 мг, прегабалина — от 75 до 300 мг. Ряд специалистов назначает габапентиноиды однократно, но большинство пролонгирует их использование. В послеоперационный период рекомендуемая суточная доза габапентина составляет 900– 1200 мг, прегабалина — от 150 до 300 мг. Длительность назначения обычно не превышает 8–10 сут.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Данные доказательной медицины, подтверждающие эффективность применения габапентиноидов в схемах ММА</w:t>
      </w:r>
    </w:p>
    <w:p w:rsidR="003C7215" w:rsidRPr="007F18C7" w:rsidRDefault="003C7215" w:rsidP="004969C6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 xml:space="preserve">Назначение лигандов α-2-дельта субъединиц (габапентина и прегабалина) в периоперационный период снижает интенсивность послеоперационной боли и потребность в опиоидных анальгетиках, уменьшает частоту тошноты и рвоты, кожного зуда и затруднений мочеиспускания, но повышает риск избыточной седации </w:t>
      </w:r>
    </w:p>
    <w:p w:rsidR="003C7215" w:rsidRPr="007F18C7" w:rsidRDefault="003C7215" w:rsidP="004969C6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 xml:space="preserve">Экспертная комиссия рекомендует врачам рассматривать вопрос об использовании габапентина или прегабалина в качестве компонента ММА </w:t>
      </w:r>
    </w:p>
    <w:p w:rsidR="003C7215" w:rsidRDefault="003C7215" w:rsidP="004969C6">
      <w:pPr>
        <w:numPr>
          <w:ilvl w:val="0"/>
          <w:numId w:val="14"/>
        </w:numPr>
        <w:shd w:val="clear" w:color="auto" w:fill="FFFFFF"/>
        <w:spacing w:after="300" w:line="240" w:lineRule="auto"/>
        <w:ind w:left="300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335941">
        <w:rPr>
          <w:rFonts w:ascii="Times New Roman" w:hAnsi="Times New Roman"/>
          <w:color w:val="3D3D3D"/>
          <w:sz w:val="28"/>
          <w:szCs w:val="28"/>
          <w:lang w:eastAsia="ru-RU"/>
        </w:rPr>
        <w:t xml:space="preserve">Основываясь на опыте лечения хронических болевых синдромов, целесообразно использовать лиганды α-2-дельта субъединиц (габапентин и прегабалин) при наличии в структуре острой боли нейропатического компонента </w:t>
      </w:r>
    </w:p>
    <w:p w:rsidR="003C7215" w:rsidRPr="00335941" w:rsidRDefault="003C7215" w:rsidP="00335941">
      <w:pPr>
        <w:shd w:val="clear" w:color="auto" w:fill="FFFFFF"/>
        <w:spacing w:after="300" w:line="240" w:lineRule="auto"/>
        <w:ind w:left="-60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335941">
        <w:rPr>
          <w:rFonts w:ascii="Times New Roman" w:hAnsi="Times New Roman"/>
          <w:color w:val="3D3D3D"/>
          <w:sz w:val="28"/>
          <w:szCs w:val="28"/>
          <w:lang w:eastAsia="ru-RU"/>
        </w:rPr>
        <w:t>Метаанализ E. Tiippana et al. показал целесообразность однократного назначения габапентина перед операцией для снижения уровня послеоперационной боли и дальнейшей потребности в анальгетиках. Исследователями было установлено, что назначение габапентина в дозах от 300 до 1200 мг снижает потребность в морфине на 20–60 %.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Метаанализ P. Peng et al. (18 исследований) представляет собой анализ анальгетической эффективности габапентина и его опиоидсберегающего эффекта. В 12 из них использовалась суточная доза 1200 мг. В подавляющем большинстве случаев был подтвержден опиоидсберегающий эффект габапентина в первые сутки после операции (в среднем на 35 %), достоверное уменьшение уровня боли в покое (в те же первые сутки) и при активизации (через 2, 4 и 12 ч) после операции.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J. Clivatti et al. осуществили анализ 26 РКИ (2002– 2007 гг.), которые оценивали влияние габапентина на послеоперационный болевой синдром [60]. В 17 из них пациентам давалась однократная доза препарата (300–1200 мг) в промежутке от 30 мин до 2 ч перед операцией. В прочих исследованиях габапентин назначался за 24 ч до операции и использовался далее в течение 10 сут, суточная доза составляла 1200–1800 мг. Значимое снижение уровня боли отмечалось у 75 % пациентов, получивших габапентин однократно, и у 55,6 % — получавших его длительно. Потребность в опиоидах была ниже у 82,4 % пациентов при однократном приеме и у 77,8 % — при длительном приеме габапентина. Из побочных эффектов чаще всего регистрировались избыточная седация и головокружение (4–5 %).</w:t>
      </w:r>
    </w:p>
    <w:p w:rsidR="003C7215" w:rsidRPr="007F18C7" w:rsidRDefault="003C7215" w:rsidP="00335941">
      <w:pPr>
        <w:pStyle w:val="Heading2"/>
        <w:rPr>
          <w:lang w:eastAsia="ru-RU"/>
        </w:rPr>
      </w:pPr>
      <w:bookmarkStart w:id="17" w:name="_Toc60859048"/>
      <w:r w:rsidRPr="007F18C7">
        <w:rPr>
          <w:lang w:eastAsia="ru-RU"/>
        </w:rPr>
        <w:t>Внутривенная инфузия лидокаина</w:t>
      </w:r>
      <w:bookmarkEnd w:id="17"/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Внутривенная инфузия лидокаина может использоваться в качестве компонента ММА при ряде хирургических вмешательств, больше всего доказательств эффектив- ности получено при операциях на органах брюшной полости, как лапароскопических, так и открытых. Раствор лидокаина вводится перед операцией внутривенно болюсно медленно в дозе 1,5 мг/кг (не более 100 мг), затем во время операции продолжается инфузия со скоростью 1,5–2 мг/кг/ч, которую желательно пролонгировать на 24–48 ч послеоперационного периода. Максимальная суточная доза лидокаина при внутривенном введении составляет 2000 мг.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При внутривенном введении лидокаин метаболизируется до моноэтил-глицин-эксилидида, который взаимодействует как с периферическими, так и с централь- ными потенциал-зависимыми открытыми Na-каналами, расположенными на внутренней поверхности мембран нейронов. Кроме того, лидокаин усиливает вы</w:t>
      </w:r>
      <w:r>
        <w:rPr>
          <w:rFonts w:ascii="Times New Roman" w:hAnsi="Times New Roman"/>
          <w:color w:val="3D3D3D"/>
          <w:sz w:val="28"/>
          <w:szCs w:val="28"/>
          <w:lang w:eastAsia="ru-RU"/>
        </w:rPr>
        <w:t>свобождения эндогенных опиатов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 xml:space="preserve"> и подавляет постсинаптическую деполяризацию, опосредованную через NMDA-</w:t>
      </w:r>
      <w:r>
        <w:rPr>
          <w:rFonts w:ascii="Times New Roman" w:hAnsi="Times New Roman"/>
          <w:color w:val="3D3D3D"/>
          <w:sz w:val="28"/>
          <w:szCs w:val="28"/>
          <w:lang w:eastAsia="ru-RU"/>
        </w:rPr>
        <w:t xml:space="preserve"> и нейрокининовые рецепторы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Данные доказательной медицины, подтверждающие эффективность внутривенной инфузии лидокаина в схемах ММА</w:t>
      </w:r>
    </w:p>
    <w:p w:rsidR="003C7215" w:rsidRDefault="003C7215" w:rsidP="004969C6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335941">
        <w:rPr>
          <w:rFonts w:ascii="Times New Roman" w:hAnsi="Times New Roman"/>
          <w:color w:val="3D3D3D"/>
          <w:sz w:val="28"/>
          <w:szCs w:val="28"/>
          <w:lang w:eastAsia="ru-RU"/>
        </w:rPr>
        <w:t xml:space="preserve">Внутривенная инфузия лидокаина может использоваться в качестве компонента ММА у взрослых пациентов при открытых и лапароскопических операциях на брюшной полости, при отсутствии противопоказаний </w:t>
      </w:r>
    </w:p>
    <w:p w:rsidR="003C7215" w:rsidRDefault="003C7215" w:rsidP="004969C6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335941">
        <w:rPr>
          <w:rFonts w:ascii="Times New Roman" w:hAnsi="Times New Roman"/>
          <w:color w:val="3D3D3D"/>
          <w:sz w:val="28"/>
          <w:szCs w:val="28"/>
          <w:lang w:eastAsia="ru-RU"/>
        </w:rPr>
        <w:t xml:space="preserve">Периоперационная внутривенная инфузия лидокаина снижает интенсивность боли и потребность в опиоидах, а также длительность пареза кишечника, частоту послеоперационной тошноты и рвоты и сроки пребывания в клинике пациентов, перенесших хирургические вмешательства на органах брюшной полости </w:t>
      </w:r>
    </w:p>
    <w:p w:rsidR="003C7215" w:rsidRPr="00335941" w:rsidRDefault="003C7215" w:rsidP="004969C6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335941">
        <w:rPr>
          <w:rFonts w:ascii="Times New Roman" w:hAnsi="Times New Roman"/>
          <w:color w:val="3D3D3D"/>
          <w:sz w:val="28"/>
          <w:szCs w:val="28"/>
          <w:lang w:eastAsia="ru-RU"/>
        </w:rPr>
        <w:t xml:space="preserve">Периоперационная внутривенная инфузия лидокаина характеризуется превентивным анальгетическим эффектом, т. е. превышающим по длительности 5,5 периода полувыведения препарата, а именно более 8 ч, после целого ряда хирургических вмешательств 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Не было выявлено позитивного влияния инфузии лидокаина на интенсивность послеоперационной боли при операциях тотального эндопротезирования тазобедренного сустава</w:t>
      </w:r>
      <w:r>
        <w:rPr>
          <w:rFonts w:ascii="Times New Roman" w:hAnsi="Times New Roman"/>
          <w:color w:val="3D3D3D"/>
          <w:sz w:val="28"/>
          <w:szCs w:val="28"/>
          <w:lang w:eastAsia="ru-RU"/>
        </w:rPr>
        <w:t>, кардиохирургических операциях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, тонзиллэктомии, эндоскопически</w:t>
      </w:r>
      <w:r>
        <w:rPr>
          <w:rFonts w:ascii="Times New Roman" w:hAnsi="Times New Roman"/>
          <w:color w:val="3D3D3D"/>
          <w:sz w:val="28"/>
          <w:szCs w:val="28"/>
          <w:lang w:eastAsia="ru-RU"/>
        </w:rPr>
        <w:t>х нефрологических операциях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, а</w:t>
      </w:r>
      <w:r>
        <w:rPr>
          <w:rFonts w:ascii="Times New Roman" w:hAnsi="Times New Roman"/>
          <w:color w:val="3D3D3D"/>
          <w:sz w:val="28"/>
          <w:szCs w:val="28"/>
          <w:lang w:eastAsia="ru-RU"/>
        </w:rPr>
        <w:t>бдоминальной гистерэктомии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.</w:t>
      </w:r>
    </w:p>
    <w:p w:rsidR="003C7215" w:rsidRPr="007F18C7" w:rsidRDefault="003C7215" w:rsidP="00FA06A6">
      <w:pPr>
        <w:pStyle w:val="Heading1"/>
        <w:rPr>
          <w:lang w:eastAsia="ru-RU"/>
        </w:rPr>
      </w:pPr>
      <w:bookmarkStart w:id="18" w:name="_Toc60859049"/>
      <w:r w:rsidRPr="007F18C7">
        <w:rPr>
          <w:lang w:eastAsia="ru-RU"/>
        </w:rPr>
        <w:t>Регионарная анальгезия</w:t>
      </w:r>
      <w:bookmarkEnd w:id="18"/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Основной задачей ММА является прерывание потока афферентных ноцицептивных импульсов от болевых рецепторов на периферии (в органах и тканях) к сегментарным структурам центральной нервной системы (задним рогам спинного мозга). Успешное решение этой задачи может быть достигнуто использованием методик регионарной анальгезии (РА).</w:t>
      </w:r>
    </w:p>
    <w:p w:rsidR="003C7215" w:rsidRPr="007F18C7" w:rsidRDefault="003C7215" w:rsidP="00FA06A6">
      <w:pPr>
        <w:pStyle w:val="Heading2"/>
        <w:rPr>
          <w:lang w:eastAsia="ru-RU"/>
        </w:rPr>
      </w:pPr>
      <w:bookmarkStart w:id="19" w:name="_Toc60859050"/>
      <w:r w:rsidRPr="007F18C7">
        <w:rPr>
          <w:lang w:eastAsia="ru-RU"/>
        </w:rPr>
        <w:t>Инфильтрационная анальгезия мягких тканей</w:t>
      </w:r>
      <w:bookmarkEnd w:id="19"/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Инфильтрация мягких тканей местными анестетиками длительного действия до начала операции рассматривается в качестве способа снижения интенсивности послеоперационного болевого синдрома при некоторых, преимущественно эндоскопических хирургических вмешательствах, таких как лапароскопическая холецистэктомия, аппендэктомия, герниопластика, гемиколэктомия и т. п.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При лапароскопических операциях осуществляется локальная инфильтрация тканей в местах установки эндоскопических портов. Рекомендуется использовать 0,5% бупивакаин, 0,5% левобупивакаин или 0,75% ропивакаин из расчета 7 мл на 10 мм троакар и 3–4 мл на 5 мм троака</w:t>
      </w:r>
      <w:r>
        <w:rPr>
          <w:rFonts w:ascii="Times New Roman" w:hAnsi="Times New Roman"/>
          <w:color w:val="3D3D3D"/>
          <w:sz w:val="28"/>
          <w:szCs w:val="28"/>
          <w:lang w:eastAsia="ru-RU"/>
        </w:rPr>
        <w:t>р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Данные доказательной медицины, подтверждающие эффективность инфильтрации мягких тканей МА до начала операции</w:t>
      </w:r>
    </w:p>
    <w:p w:rsidR="003C7215" w:rsidRPr="007F18C7" w:rsidRDefault="003C7215" w:rsidP="004969C6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 xml:space="preserve">Рекомендуется проводить локальную инфильтрацию тканей в области разреза местными анестетиками при тех хирургических вмешательствах, в отношении которых доказана эффективность данной </w:t>
      </w:r>
    </w:p>
    <w:p w:rsidR="003C7215" w:rsidRPr="007F18C7" w:rsidRDefault="003C7215" w:rsidP="00FA06A6">
      <w:pPr>
        <w:pStyle w:val="Heading2"/>
        <w:rPr>
          <w:lang w:eastAsia="ru-RU"/>
        </w:rPr>
      </w:pPr>
      <w:bookmarkStart w:id="20" w:name="_Toc60859051"/>
      <w:r w:rsidRPr="007F18C7">
        <w:rPr>
          <w:lang w:eastAsia="ru-RU"/>
        </w:rPr>
        <w:t>Продленные блокады периферических нервов и сплетений</w:t>
      </w:r>
      <w:bookmarkEnd w:id="20"/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Показания для проведения продленных блокад периферических нервов: длительные и травматические вмешательства на верхних и нижних конечностях и туловище, требующие обезболивания более 24 ч, а также обеспечение fast-track-технологий. Для обеспечения длительной (48–72 ч) послеоперационной анальгезии и проведения реабилитационных мероприятий целесообразно использовать катетеризационные методики блокады нервов. Выполнение катетеризаций нервов целесообразно проводить в условиях УЗ-навигации, в крайнем случае — с применением электронейростимулятора. Варианты блокад в зависимости от зоны хирургического вмешательства представлены в табл. 6.</w:t>
      </w:r>
    </w:p>
    <w:tbl>
      <w:tblPr>
        <w:tblW w:w="9506" w:type="dxa"/>
        <w:tblCellMar>
          <w:left w:w="0" w:type="dxa"/>
          <w:right w:w="0" w:type="dxa"/>
        </w:tblCellMar>
        <w:tblLook w:val="00A0"/>
      </w:tblPr>
      <w:tblGrid>
        <w:gridCol w:w="5090"/>
        <w:gridCol w:w="4416"/>
      </w:tblGrid>
      <w:tr w:rsidR="003C7215" w:rsidRPr="00207947" w:rsidTr="00FA06A6">
        <w:tc>
          <w:tcPr>
            <w:tcW w:w="95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Таблица 6. </w:t>
            </w: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Выбор блокады в зависимости от зоны хирургического вмешательства</w:t>
            </w:r>
          </w:p>
        </w:tc>
      </w:tr>
      <w:tr w:rsidR="003C7215" w:rsidRPr="0020794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Область операции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b/>
                <w:bCs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Методика</w:t>
            </w:r>
          </w:p>
        </w:tc>
      </w:tr>
      <w:tr w:rsidR="003C7215" w:rsidRPr="0020794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Плечо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БПС (межлестничный доступ)</w:t>
            </w:r>
          </w:p>
        </w:tc>
      </w:tr>
      <w:tr w:rsidR="003C7215" w:rsidRPr="0020794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Локтевой сустав, предплечье, кисть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БПС (надключичный доступ)</w:t>
            </w:r>
          </w:p>
        </w:tc>
      </w:tr>
      <w:tr w:rsidR="003C7215" w:rsidRPr="0020794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Верхняя конечность (дистальнее верхней трети плеча)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БПС (нижнеключичный доступ)</w:t>
            </w:r>
          </w:p>
        </w:tc>
      </w:tr>
      <w:tr w:rsidR="003C7215" w:rsidRPr="0020794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Предплечье, кисть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БПС (подмышечный доступ)</w:t>
            </w:r>
          </w:p>
        </w:tc>
      </w:tr>
      <w:tr w:rsidR="003C7215" w:rsidRPr="0020794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Грудная клетка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Торакальная паравертебральная блокада</w:t>
            </w:r>
          </w:p>
        </w:tc>
      </w:tr>
      <w:tr w:rsidR="003C7215" w:rsidRPr="0020794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Срединная лапаротомия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Блокада влагалища прямой мышцы живота (двусторонняя); блокада поперечного пространства живота — ТАР-блок (двусторонний)</w:t>
            </w:r>
          </w:p>
        </w:tc>
      </w:tr>
      <w:tr w:rsidR="003C7215" w:rsidRPr="0020794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Открытая аппендэктомия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ТАР-блок</w:t>
            </w:r>
          </w:p>
        </w:tc>
      </w:tr>
      <w:tr w:rsidR="003C7215" w:rsidRPr="0020794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Открытая холецистэктомия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ТАР-блок</w:t>
            </w:r>
          </w:p>
        </w:tc>
      </w:tr>
      <w:tr w:rsidR="003C7215" w:rsidRPr="0020794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Гистерэктомия/кесарево сечение (доступ по Пфаннен- штилю)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Подвздошно-паховый и подвздошно-подчревный (двусторонний); ТАР-блок (двусторонний)</w:t>
            </w:r>
          </w:p>
        </w:tc>
      </w:tr>
      <w:tr w:rsidR="003C7215" w:rsidRPr="0020794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Паховая грыжа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Подвздошно-паховый и подвздошно-подчревный; ТАР-блок</w:t>
            </w:r>
          </w:p>
        </w:tc>
      </w:tr>
      <w:tr w:rsidR="003C7215" w:rsidRPr="0020794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Пупочная грыжа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Блокада влагалища прямой мышцы живота (двусторонняя)</w:t>
            </w:r>
          </w:p>
        </w:tc>
      </w:tr>
      <w:tr w:rsidR="003C7215" w:rsidRPr="0020794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Эндопротезирование тазобедренного и коленного суставов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Блокада поясничного сплетения, блокада бедренного нерва (протезирование коленного сустава)</w:t>
            </w:r>
          </w:p>
        </w:tc>
      </w:tr>
      <w:tr w:rsidR="003C7215" w:rsidRPr="0020794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Нижняя конечность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Блокада седалищного нерва</w:t>
            </w:r>
          </w:p>
        </w:tc>
      </w:tr>
      <w:tr w:rsidR="003C7215" w:rsidRPr="0020794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Бедро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Блокада поясничного сплетения или илеофасциальная блокада</w:t>
            </w:r>
          </w:p>
        </w:tc>
      </w:tr>
      <w:tr w:rsidR="003C7215" w:rsidRPr="0020794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Колено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Блокада поясничного сплетения, блокада бедренного нерва</w:t>
            </w:r>
          </w:p>
        </w:tc>
      </w:tr>
      <w:tr w:rsidR="003C7215" w:rsidRPr="0020794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Нижняя треть голени, голеностопного сустава, стопы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Блокада ветвей седалищного нерва на уровне подколенной ямки</w:t>
            </w:r>
          </w:p>
        </w:tc>
      </w:tr>
      <w:tr w:rsidR="003C7215" w:rsidRPr="00207947" w:rsidTr="00FA06A6">
        <w:tc>
          <w:tcPr>
            <w:tcW w:w="5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Голеностопный сустав</w:t>
            </w:r>
          </w:p>
        </w:tc>
        <w:tc>
          <w:tcPr>
            <w:tcW w:w="4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C7215" w:rsidRPr="007F18C7" w:rsidRDefault="003C7215" w:rsidP="004969C6">
            <w:pPr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</w:pPr>
            <w:r w:rsidRPr="007F18C7">
              <w:rPr>
                <w:rFonts w:ascii="Times New Roman" w:hAnsi="Times New Roman"/>
                <w:color w:val="3D3D3D"/>
                <w:sz w:val="28"/>
                <w:szCs w:val="28"/>
                <w:lang w:eastAsia="ru-RU"/>
              </w:rPr>
              <w:t>Катетеризация седалищного нерва до его бифуркации в нижней трети бедра</w:t>
            </w:r>
          </w:p>
        </w:tc>
      </w:tr>
    </w:tbl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БПС — блокада плечевого сплетения.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При блокадах изолированных нервов (бедренный, седалищный и др.) и сплетений (плечевое, поясничное) используют инфузию 0,2% раствора местного анестетика (ропивакаин, левобупивакаин) с помощью эластомерных помп или перфузора со скоростью 4–6 мл/ч.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При межфасциальных блокадах (илеофасциальная, ТАР-блок и др.) предпочтительно интермиттирующее введение местного анестетика (ропивакаин, левобупивакаин) в дозе 2,0 мг/кг.</w:t>
      </w:r>
    </w:p>
    <w:p w:rsidR="003C7215" w:rsidRPr="007F18C7" w:rsidRDefault="003C7215" w:rsidP="00496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Данные доказательной медицины, подтверждающие эффективность применения продленных блокад периферических нервов</w:t>
      </w:r>
    </w:p>
    <w:p w:rsidR="003C7215" w:rsidRPr="007F18C7" w:rsidRDefault="003C7215" w:rsidP="004969C6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 xml:space="preserve">Рекомендуется использовать продленные периферические блокады местными анестетика- ми в тех ситуациях, когда потребность в обезболивании превышает длительность эффекта их однократного введения </w:t>
      </w:r>
    </w:p>
    <w:p w:rsidR="003C7215" w:rsidRPr="007F18C7" w:rsidRDefault="003C7215" w:rsidP="00FA06A6">
      <w:pPr>
        <w:pStyle w:val="Heading2"/>
        <w:rPr>
          <w:lang w:eastAsia="ru-RU"/>
        </w:rPr>
      </w:pPr>
      <w:bookmarkStart w:id="21" w:name="_Toc60859052"/>
      <w:r w:rsidRPr="007F18C7">
        <w:rPr>
          <w:lang w:eastAsia="ru-RU"/>
        </w:rPr>
        <w:t>Послеоперационная эпидуральная анальгезия</w:t>
      </w:r>
      <w:bookmarkEnd w:id="21"/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 xml:space="preserve">Эпидуральная анальгезия (ЭА) рекомендуется при обширных открытых оперативных вмешательствах на органах грудной клети, брюшной полости, малого таза, магистральных сосудах, а также при эндоскопических операциях у пациентов с повышенным риском послеоперационных </w:t>
      </w:r>
      <w:r>
        <w:rPr>
          <w:rFonts w:ascii="Times New Roman" w:hAnsi="Times New Roman"/>
          <w:color w:val="3D3D3D"/>
          <w:sz w:val="28"/>
          <w:szCs w:val="28"/>
          <w:lang w:eastAsia="ru-RU"/>
        </w:rPr>
        <w:t>респираторных осложнений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.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Уровень пункции и катетеризации эпидурального пространства определяется областью оперативного вмешательства. В качестве препаратов для ЭА используют растворы местных анестетиков и опиоидный анальгетик морфин. Начало действия 2–5 мг морфина, введенного в эпидуральное пространство, развивается через 30–60 мин, длительность эффекта — от 6 до 24 ч.</w:t>
      </w:r>
    </w:p>
    <w:p w:rsidR="003C7215" w:rsidRPr="007F18C7" w:rsidRDefault="003C7215" w:rsidP="004969C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Интраоперационная нейроаксиальная анальгезия уменьшает послеоперационную потребнос</w:t>
      </w:r>
      <w:r>
        <w:rPr>
          <w:rFonts w:ascii="Times New Roman" w:hAnsi="Times New Roman"/>
          <w:color w:val="3D3D3D"/>
          <w:sz w:val="28"/>
          <w:szCs w:val="28"/>
          <w:lang w:eastAsia="ru-RU"/>
        </w:rPr>
        <w:t>ть в опиоидных анальгетиках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.</w:t>
      </w:r>
    </w:p>
    <w:p w:rsidR="003C7215" w:rsidRDefault="003C7215" w:rsidP="00FA06A6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FA06A6">
        <w:rPr>
          <w:rFonts w:ascii="Times New Roman" w:hAnsi="Times New Roman"/>
          <w:color w:val="3D3D3D"/>
          <w:sz w:val="28"/>
          <w:szCs w:val="28"/>
          <w:lang w:eastAsia="ru-RU"/>
        </w:rPr>
        <w:t xml:space="preserve">Рекомендуется использовать нейроаксиальные методы анальгезии при обширных абдоминальных и торакальных оперативных вмешательствах, особенно у пациентов высокого риска в плане развития сердечно-сосудистых, легочных осложнений и кишечной непроходимости </w:t>
      </w:r>
    </w:p>
    <w:p w:rsidR="003C7215" w:rsidRDefault="003C7215">
      <w:pPr>
        <w:rPr>
          <w:rFonts w:ascii="Times New Roman" w:hAnsi="Times New Roman"/>
          <w:color w:val="3D3D3D"/>
          <w:sz w:val="28"/>
          <w:szCs w:val="28"/>
          <w:lang w:eastAsia="ru-RU"/>
        </w:rPr>
      </w:pPr>
      <w:r>
        <w:rPr>
          <w:rFonts w:ascii="Times New Roman" w:hAnsi="Times New Roman"/>
          <w:color w:val="3D3D3D"/>
          <w:sz w:val="28"/>
          <w:szCs w:val="28"/>
          <w:lang w:eastAsia="ru-RU"/>
        </w:rPr>
        <w:br w:type="page"/>
      </w:r>
    </w:p>
    <w:p w:rsidR="003C7215" w:rsidRPr="007F18C7" w:rsidRDefault="003C7215" w:rsidP="00FA06A6">
      <w:pPr>
        <w:pStyle w:val="Heading1"/>
        <w:rPr>
          <w:lang w:eastAsia="ru-RU"/>
        </w:rPr>
      </w:pPr>
      <w:bookmarkStart w:id="22" w:name="_Toc60859053"/>
      <w:r w:rsidRPr="007F18C7">
        <w:rPr>
          <w:lang w:eastAsia="ru-RU"/>
        </w:rPr>
        <w:t>Литература</w:t>
      </w:r>
      <w:bookmarkEnd w:id="22"/>
    </w:p>
    <w:p w:rsidR="003C7215" w:rsidRPr="007F18C7" w:rsidRDefault="003C7215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Apfelbaum J.L.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Chen C.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Mehta S.S.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Gan T.J.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 xml:space="preserve"> Postoperative pain experience: Results from a national survey suggest postoperative pain continues to be undermanaged. 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Anesth Analg. 2003; 97: 534–540. DOI: 10.1213/01.ane.0000068822.10113.9e</w:t>
      </w:r>
    </w:p>
    <w:p w:rsidR="003C7215" w:rsidRPr="007F18C7" w:rsidRDefault="003C7215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Gimbel J.S.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Brugger A.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, 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ZhaoW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.,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Verburg K.M.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Geis G.S.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 xml:space="preserve"> Efficacy and tolerability of celecoxib versus hydrocodone/acetaminophen in the treatment of pain after ambulatory orthopedic surgery in adults. 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Clin Ther. 2001; 23: 228–241. DOI: 10.1016/s0149-2918(01)80005-9</w:t>
      </w:r>
    </w:p>
    <w:p w:rsidR="003C7215" w:rsidRPr="007F18C7" w:rsidRDefault="003C7215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Brennan F.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Carr D.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 xml:space="preserve"> Cousins M. Pain management: a fundamental human right. 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Anesth Analg. 2007; 105(1): 205–221. DOI: 10.1213/01.ane.0000268145.52345.55</w:t>
      </w:r>
    </w:p>
    <w:p w:rsidR="003C7215" w:rsidRPr="007F18C7" w:rsidRDefault="003C7215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 xml:space="preserve">Institute of Medicine. 2011. Relieving Pain in America: A Blueprint for Transforming Prevention, Care, Education, and Research. 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Washington, DC: The National Academies Press. DOI: 10.17226/13172</w:t>
      </w:r>
    </w:p>
    <w:p w:rsidR="003C7215" w:rsidRPr="007F18C7" w:rsidRDefault="003C7215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Benhamou D.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Berti M.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Brodner G.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 xml:space="preserve"> Postoperative analgesic therapy observational survey (PATHOS): a practice pattern study in 7 Central. 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Southern European countries. Pain. 2008; 136: 134–141. DOI: 10.1016/j.pain.2007.06.028</w:t>
      </w:r>
    </w:p>
    <w:p w:rsidR="003C7215" w:rsidRPr="007F18C7" w:rsidRDefault="003C7215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Gregory J.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McGowan L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 xml:space="preserve">. An examination of the prevalence of acute pain for hospitalised adult patients: a systematic review. 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J Clin Nurs. 2016; 25 (5–6): 583–598. DOI: 10.1111/jocn.13094</w:t>
      </w:r>
    </w:p>
    <w:p w:rsidR="003C7215" w:rsidRPr="007F18C7" w:rsidRDefault="003C7215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val="en-US" w:eastAsia="ru-RU"/>
        </w:rPr>
      </w:pP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Rawal N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. Current issues in postoperative pain management. Eur. J. Anaesthesiol. 2016; 33(3): 160–171. DOI: 10.1097/EJA.0000000000000366</w:t>
      </w:r>
    </w:p>
    <w:p w:rsidR="003C7215" w:rsidRPr="007F18C7" w:rsidRDefault="003C7215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Murray A.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Wilhelm F.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 xml:space="preserve"> Retief acute postoperative pain in 1231 patients at a developing country referral hospital: incidence and risk factors. 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South Afr J Anaesth Analg. 2016; 22: 19–24. DOI: 10.1080/22201181.2015.1115608</w:t>
      </w:r>
    </w:p>
    <w:p w:rsidR="003C7215" w:rsidRPr="007F18C7" w:rsidRDefault="003C7215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Dolin S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.,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Cashman J.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Bland J.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 xml:space="preserve"> Effectiveness of acute postoperative pain management: I. Evidence from published data. 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Br. J. Anaesth. 2002; 89: 409–423. DOI: 10.1093/bja/aef207</w:t>
      </w:r>
    </w:p>
    <w:p w:rsidR="003C7215" w:rsidRPr="007F18C7" w:rsidRDefault="003C7215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Sommer M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., 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de Rijke J.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van Kleef M.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et al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 xml:space="preserve">. The prevalence of postoperative pain in a sample of 1490 surgical inpatients. 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Eur J Anaesthesiol. 2008; 25(4): 267–274. DOI: 10.1017/S0265021507003031</w:t>
      </w:r>
    </w:p>
    <w:p w:rsidR="003C7215" w:rsidRPr="007F18C7" w:rsidRDefault="003C7215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Wu C.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Raja S.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 xml:space="preserve"> Treatment of acute postoperative pain. 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Lancet. 2011; 377(9784): 2215–2225. DOI: 10.1016/S0140–6736(11)60245–6</w:t>
      </w:r>
    </w:p>
    <w:p w:rsidR="003C7215" w:rsidRPr="007F18C7" w:rsidRDefault="003C7215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Gan T.J.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Habib A.S.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Miller T.E.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et al.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 xml:space="preserve"> Incidence, patient satisfaction, and perceptions of postsurgical pain: Results from a US national survey. 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Curr Med Res Opin. 2014; 30:149–160. DOI: 10.1185/03007995.2013.860019</w:t>
      </w:r>
    </w:p>
    <w:p w:rsidR="003C7215" w:rsidRPr="007F18C7" w:rsidRDefault="003C7215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Treede R.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Rief W.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Barke A.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 xml:space="preserve">, et al. A classification of chronic pain for ICD-11. 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PAIN, 2015; 156: 1003–1007. DOI: 10.1097/j.pain.0000000000000160</w:t>
      </w:r>
    </w:p>
    <w:p w:rsidR="003C7215" w:rsidRPr="007F18C7" w:rsidRDefault="003C7215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val="en-US" w:eastAsia="ru-RU"/>
        </w:rPr>
      </w:pP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Овечкин А.М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. Лечение послеоперационной боли — качественная клиническая практика: общие рекомендации и принципы успешного лечения боли. Перевод и общая редакция А.М. Овечкина. М.: Astra Zeneca, 2006. — 55 стр. [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Ovechkin A.M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 xml:space="preserve">. Lechenie posleoperacionnoj boli — kachestvennaya klinicheskaya praktika: obshchie rekomendacii i principy uspeshnogo lecheniya boli. 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 xml:space="preserve">Perevod i obshchaya redakciya A.M. Ovechkina. 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М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.: Astra Zeneca, 2006. — 55 pages (In Russ)]</w:t>
      </w:r>
    </w:p>
    <w:p w:rsidR="003C7215" w:rsidRPr="007F18C7" w:rsidRDefault="003C7215" w:rsidP="004969C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Bouhassira D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.,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Attal N.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,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 Alchaar H.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>, </w:t>
      </w:r>
      <w:r w:rsidRPr="007F18C7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val="en-US" w:eastAsia="ru-RU"/>
        </w:rPr>
        <w:t>et al.</w:t>
      </w:r>
      <w:r w:rsidRPr="007F18C7">
        <w:rPr>
          <w:rFonts w:ascii="Times New Roman" w:hAnsi="Times New Roman"/>
          <w:color w:val="3D3D3D"/>
          <w:sz w:val="28"/>
          <w:szCs w:val="28"/>
          <w:lang w:val="en-US" w:eastAsia="ru-RU"/>
        </w:rPr>
        <w:t xml:space="preserve"> Comparison of pain syndromes associated with nervous or somatic lesions and development of a new neuropathic pain diagnostic questionnaire (DN4). </w:t>
      </w:r>
      <w:r w:rsidRPr="007F18C7">
        <w:rPr>
          <w:rFonts w:ascii="Times New Roman" w:hAnsi="Times New Roman"/>
          <w:color w:val="3D3D3D"/>
          <w:sz w:val="28"/>
          <w:szCs w:val="28"/>
          <w:lang w:eastAsia="ru-RU"/>
        </w:rPr>
        <w:t>Pain. 2005; 114: 29–36. DOI: 10.1016/j.pain.2004.12.010</w:t>
      </w:r>
    </w:p>
    <w:p w:rsidR="003C7215" w:rsidRPr="007F18C7" w:rsidRDefault="003C7215" w:rsidP="00423399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3C7215" w:rsidRPr="007F18C7" w:rsidSect="008E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659"/>
    <w:multiLevelType w:val="multilevel"/>
    <w:tmpl w:val="AF00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C05789"/>
    <w:multiLevelType w:val="multilevel"/>
    <w:tmpl w:val="E5DC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832854"/>
    <w:multiLevelType w:val="multilevel"/>
    <w:tmpl w:val="B39C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B316BC"/>
    <w:multiLevelType w:val="multilevel"/>
    <w:tmpl w:val="E0CE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D71EAA"/>
    <w:multiLevelType w:val="multilevel"/>
    <w:tmpl w:val="2944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763F8F"/>
    <w:multiLevelType w:val="multilevel"/>
    <w:tmpl w:val="1F44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B81C69"/>
    <w:multiLevelType w:val="multilevel"/>
    <w:tmpl w:val="187A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CF1C02"/>
    <w:multiLevelType w:val="multilevel"/>
    <w:tmpl w:val="7D7A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7E0879"/>
    <w:multiLevelType w:val="multilevel"/>
    <w:tmpl w:val="51CE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676E56"/>
    <w:multiLevelType w:val="multilevel"/>
    <w:tmpl w:val="6E58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043450"/>
    <w:multiLevelType w:val="multilevel"/>
    <w:tmpl w:val="5E88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B04D25"/>
    <w:multiLevelType w:val="multilevel"/>
    <w:tmpl w:val="7F06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A27283"/>
    <w:multiLevelType w:val="multilevel"/>
    <w:tmpl w:val="BEE6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530DA4"/>
    <w:multiLevelType w:val="multilevel"/>
    <w:tmpl w:val="1012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B34C2A"/>
    <w:multiLevelType w:val="multilevel"/>
    <w:tmpl w:val="4C6A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4A2D5E"/>
    <w:multiLevelType w:val="multilevel"/>
    <w:tmpl w:val="3A8C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C43C99"/>
    <w:multiLevelType w:val="multilevel"/>
    <w:tmpl w:val="DECA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DD0D41"/>
    <w:multiLevelType w:val="multilevel"/>
    <w:tmpl w:val="57E8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1F6879"/>
    <w:multiLevelType w:val="multilevel"/>
    <w:tmpl w:val="581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7A320E"/>
    <w:multiLevelType w:val="multilevel"/>
    <w:tmpl w:val="F206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7"/>
  </w:num>
  <w:num w:numId="5">
    <w:abstractNumId w:val="9"/>
  </w:num>
  <w:num w:numId="6">
    <w:abstractNumId w:val="11"/>
  </w:num>
  <w:num w:numId="7">
    <w:abstractNumId w:val="16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  <w:num w:numId="13">
    <w:abstractNumId w:val="19"/>
  </w:num>
  <w:num w:numId="14">
    <w:abstractNumId w:val="13"/>
  </w:num>
  <w:num w:numId="15">
    <w:abstractNumId w:val="10"/>
  </w:num>
  <w:num w:numId="16">
    <w:abstractNumId w:val="7"/>
  </w:num>
  <w:num w:numId="17">
    <w:abstractNumId w:val="18"/>
  </w:num>
  <w:num w:numId="18">
    <w:abstractNumId w:val="15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399"/>
    <w:rsid w:val="001A6B8D"/>
    <w:rsid w:val="00207947"/>
    <w:rsid w:val="002A7BB1"/>
    <w:rsid w:val="002B208D"/>
    <w:rsid w:val="00335941"/>
    <w:rsid w:val="003C7215"/>
    <w:rsid w:val="00423399"/>
    <w:rsid w:val="004969C6"/>
    <w:rsid w:val="005A1F40"/>
    <w:rsid w:val="00692B77"/>
    <w:rsid w:val="007F18C7"/>
    <w:rsid w:val="008E1471"/>
    <w:rsid w:val="00B262E0"/>
    <w:rsid w:val="00CD1B95"/>
    <w:rsid w:val="00D11D65"/>
    <w:rsid w:val="00D122A6"/>
    <w:rsid w:val="00E0335D"/>
    <w:rsid w:val="00E60936"/>
    <w:rsid w:val="00FA06A6"/>
    <w:rsid w:val="00FC5612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2339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18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18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496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4969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18C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18C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69C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69C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96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969C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969C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7F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8C7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FA06A6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rsid w:val="00FA06A6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FA06A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FA06A6"/>
    <w:pPr>
      <w:spacing w:after="100"/>
      <w:ind w:left="440"/>
    </w:pPr>
  </w:style>
  <w:style w:type="character" w:styleId="Hyperlink">
    <w:name w:val="Hyperlink"/>
    <w:basedOn w:val="DefaultParagraphFont"/>
    <w:uiPriority w:val="99"/>
    <w:rsid w:val="00FA06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24</Pages>
  <Words>5944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Vyatchanina_EV</cp:lastModifiedBy>
  <cp:revision>3</cp:revision>
  <dcterms:created xsi:type="dcterms:W3CDTF">2021-01-06T10:54:00Z</dcterms:created>
  <dcterms:modified xsi:type="dcterms:W3CDTF">2021-01-31T04:14:00Z</dcterms:modified>
</cp:coreProperties>
</file>