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Федеральное государственное бюджетное образовательное учреждение</w:t>
      </w:r>
    </w:p>
    <w:p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>
        <w:rPr>
          <w:rFonts w:ascii="Times New Roman" w:hAnsi="Times New Roman"/>
          <w:sz w:val="28"/>
          <w:szCs w:val="24"/>
        </w:rPr>
        <w:t>имени профессора В.Ф. Войно-Ясенецкого</w:t>
      </w:r>
      <w:r>
        <w:rPr>
          <w:rFonts w:ascii="Times New Roman" w:hAnsi="Times New Roman"/>
          <w:bCs/>
          <w:iCs/>
          <w:sz w:val="28"/>
          <w:szCs w:val="24"/>
        </w:rPr>
        <w:t>»</w:t>
      </w:r>
    </w:p>
    <w:p>
      <w:pPr>
        <w:pStyle w:val="18"/>
        <w:spacing w:after="0"/>
        <w:jc w:val="center"/>
        <w:rPr>
          <w:bCs/>
          <w:iCs/>
          <w:sz w:val="28"/>
        </w:rPr>
      </w:pPr>
      <w:r>
        <w:rPr>
          <w:bCs/>
          <w:iCs/>
          <w:sz w:val="28"/>
        </w:rPr>
        <w:t>Министерства здравоохранения Российской Федерации</w:t>
      </w:r>
    </w:p>
    <w:p>
      <w:pPr>
        <w:pStyle w:val="18"/>
        <w:spacing w:after="0"/>
        <w:jc w:val="center"/>
        <w:rPr>
          <w:bCs/>
          <w:iCs/>
        </w:rPr>
      </w:pPr>
      <w:r>
        <w:rPr>
          <w:bCs/>
          <w:iCs/>
          <w:sz w:val="28"/>
        </w:rPr>
        <w:t>Фармацевтический колледж</w:t>
      </w:r>
    </w:p>
    <w:p>
      <w:pPr>
        <w:pStyle w:val="25"/>
        <w:spacing w:after="0" w:line="276" w:lineRule="auto"/>
        <w:jc w:val="center"/>
      </w:pPr>
    </w:p>
    <w:p>
      <w:pPr>
        <w:spacing w:after="0"/>
        <w:rPr>
          <w:rFonts w:ascii="Times New Roman" w:hAnsi="Times New Roman"/>
          <w:sz w:val="24"/>
          <w:szCs w:val="24"/>
        </w:rPr>
      </w:pPr>
    </w:p>
    <w:p>
      <w:pPr>
        <w:pStyle w:val="4"/>
        <w:spacing w:line="276" w:lineRule="auto"/>
        <w:rPr>
          <w:sz w:val="36"/>
          <w:szCs w:val="24"/>
        </w:rPr>
      </w:pPr>
      <w:r>
        <w:rPr>
          <w:sz w:val="36"/>
          <w:szCs w:val="24"/>
        </w:rPr>
        <w:t>Дневник</w:t>
      </w:r>
    </w:p>
    <w:p>
      <w:pPr>
        <w:spacing w:after="0"/>
        <w:rPr>
          <w:rFonts w:ascii="Times New Roman" w:hAnsi="Times New Roman"/>
          <w:sz w:val="28"/>
          <w:szCs w:val="24"/>
        </w:rPr>
      </w:pPr>
    </w:p>
    <w:p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производственной практики</w:t>
      </w:r>
    </w:p>
    <w:p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МДК 04.01. «Теория и практика  лабораторных  микробиологических и иммунологических исследований »</w:t>
      </w:r>
    </w:p>
    <w:p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>
      <w:pPr>
        <w:pBdr>
          <w:bottom w:val="single" w:color="auto" w:sz="12" w:space="1"/>
        </w:pBdr>
        <w:spacing w:after="0"/>
        <w:rPr>
          <w:rFonts w:ascii="Times New Roman" w:hAnsi="Times New Roman"/>
          <w:sz w:val="24"/>
          <w:szCs w:val="24"/>
        </w:rPr>
      </w:pPr>
    </w:p>
    <w:p>
      <w:pPr>
        <w:pBdr>
          <w:bottom w:val="single" w:color="auto" w:sz="12" w:space="1"/>
        </w:pBdr>
        <w:spacing w:after="0"/>
        <w:jc w:val="center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Ильичёва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Виолетта Сергеевна </w:t>
      </w:r>
    </w:p>
    <w:p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Место прохождения практики </w:t>
      </w:r>
    </w:p>
    <w:p>
      <w:pPr>
        <w:spacing w:after="200" w:line="276" w:lineRule="auto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__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Краевое государственное бюджетное учреждение здравоохранения «Красноярский краевой кожно-венерологический диспансер №1»</w:t>
      </w:r>
    </w:p>
    <w:p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(медицинская организация, отделение)</w:t>
      </w:r>
    </w:p>
    <w:p>
      <w:pPr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</w:t>
      </w:r>
      <w:r>
        <w:rPr>
          <w:rFonts w:hint="default" w:ascii="Times New Roman" w:hAnsi="Times New Roman"/>
          <w:sz w:val="28"/>
          <w:szCs w:val="28"/>
          <w:lang w:val="ru-RU"/>
        </w:rPr>
        <w:t>29</w:t>
      </w:r>
      <w:r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  <w:lang w:val="ru-RU"/>
        </w:rPr>
        <w:t>апреля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20</w:t>
      </w:r>
      <w:r>
        <w:rPr>
          <w:rFonts w:hint="default" w:ascii="Times New Roman" w:hAnsi="Times New Roman"/>
          <w:sz w:val="28"/>
          <w:szCs w:val="28"/>
          <w:lang w:val="ru-RU"/>
        </w:rPr>
        <w:t>24</w:t>
      </w:r>
      <w:r>
        <w:rPr>
          <w:rFonts w:ascii="Times New Roman" w:hAnsi="Times New Roman"/>
          <w:sz w:val="28"/>
          <w:szCs w:val="28"/>
        </w:rPr>
        <w:t>г.   по   «</w:t>
      </w:r>
      <w:r>
        <w:rPr>
          <w:rFonts w:hint="default" w:ascii="Times New Roman" w:hAnsi="Times New Roman"/>
          <w:sz w:val="28"/>
          <w:szCs w:val="28"/>
          <w:lang w:val="ru-RU"/>
        </w:rPr>
        <w:t>18</w:t>
      </w:r>
      <w:r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  <w:lang w:val="ru-RU"/>
        </w:rPr>
        <w:t>мая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20</w:t>
      </w:r>
      <w:r>
        <w:rPr>
          <w:rFonts w:hint="default" w:ascii="Times New Roman" w:hAnsi="Times New Roman"/>
          <w:sz w:val="28"/>
          <w:szCs w:val="28"/>
          <w:lang w:val="ru-RU"/>
        </w:rPr>
        <w:t>24</w:t>
      </w:r>
      <w:r>
        <w:rPr>
          <w:rFonts w:ascii="Times New Roman" w:hAnsi="Times New Roman"/>
          <w:sz w:val="28"/>
          <w:szCs w:val="28"/>
        </w:rPr>
        <w:t>г.</w:t>
      </w:r>
    </w:p>
    <w:p>
      <w:pPr>
        <w:rPr>
          <w:rFonts w:ascii="Times New Roman" w:hAnsi="Times New Roman"/>
          <w:sz w:val="28"/>
          <w:szCs w:val="28"/>
        </w:rPr>
      </w:pPr>
    </w:p>
    <w:p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Руководители практики:</w:t>
      </w:r>
    </w:p>
    <w:p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Общий – Ф.И.О. (его должность) _____________________________________</w:t>
      </w:r>
    </w:p>
    <w:p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Непосредственный – Ф.И.О. (его должность) ___________________________</w:t>
      </w:r>
    </w:p>
    <w:p>
      <w:pPr>
        <w:spacing w:after="200" w:line="276" w:lineRule="auto"/>
        <w:rPr>
          <w:rFonts w:ascii="Times New Roman" w:hAnsi="Times New Roman" w:eastAsia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Методический – Ф.И.О. (его должность) </w:t>
      </w:r>
      <w:r>
        <w:rPr>
          <w:rFonts w:ascii="Times New Roman" w:hAnsi="Times New Roman" w:eastAsia="Times New Roman" w:cs="Times New Roman"/>
          <w:sz w:val="28"/>
          <w:szCs w:val="28"/>
          <w:u w:val="single"/>
          <w:lang w:eastAsia="ru-RU"/>
        </w:rPr>
        <w:t xml:space="preserve">Жукова М.В. (преподаватель) </w:t>
      </w:r>
    </w:p>
    <w:p>
      <w:pPr>
        <w:jc w:val="center"/>
        <w:rPr>
          <w:rFonts w:ascii="Times New Roman" w:hAnsi="Times New Roman"/>
          <w:sz w:val="28"/>
          <w:szCs w:val="28"/>
        </w:rPr>
      </w:pPr>
    </w:p>
    <w:p>
      <w:pPr>
        <w:jc w:val="center"/>
        <w:rPr>
          <w:rFonts w:ascii="Times New Roman" w:hAnsi="Times New Roman"/>
          <w:sz w:val="28"/>
          <w:szCs w:val="28"/>
        </w:rPr>
      </w:pPr>
    </w:p>
    <w:p>
      <w:pPr>
        <w:jc w:val="center"/>
        <w:rPr>
          <w:rFonts w:ascii="Times New Roman" w:hAnsi="Times New Roman"/>
          <w:sz w:val="28"/>
          <w:szCs w:val="28"/>
        </w:rPr>
      </w:pPr>
    </w:p>
    <w:p>
      <w:pPr>
        <w:jc w:val="center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Красноярск, 20</w:t>
      </w:r>
      <w:r>
        <w:rPr>
          <w:rFonts w:hint="default" w:ascii="Times New Roman" w:hAnsi="Times New Roman"/>
          <w:sz w:val="28"/>
          <w:szCs w:val="28"/>
          <w:lang w:val="ru-RU"/>
        </w:rPr>
        <w:t>24</w:t>
      </w:r>
    </w:p>
    <w:p>
      <w:pPr>
        <w:pStyle w:val="3"/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Содержание</w:t>
      </w:r>
    </w:p>
    <w:p>
      <w:pPr>
        <w:pStyle w:val="3"/>
        <w:ind w:firstLine="0"/>
        <w:jc w:val="center"/>
        <w:rPr>
          <w:b/>
          <w:sz w:val="32"/>
          <w:szCs w:val="32"/>
        </w:rPr>
      </w:pPr>
    </w:p>
    <w:p>
      <w:pPr>
        <w:pStyle w:val="3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1. Цели и задачи практики</w:t>
      </w:r>
    </w:p>
    <w:p>
      <w:pPr>
        <w:pStyle w:val="3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>
      <w:pPr>
        <w:pStyle w:val="3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3. Тематический план</w:t>
      </w:r>
    </w:p>
    <w:p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График прохождения практики</w:t>
      </w:r>
    </w:p>
    <w:p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Отчет (цифровой, текстовой)</w:t>
      </w:r>
    </w:p>
    <w:p>
      <w:pPr>
        <w:spacing w:before="100" w:beforeAutospacing="1" w:after="100" w:afterAutospacing="1"/>
        <w:rPr>
          <w:rFonts w:ascii="Times New Roman" w:hAnsi="Times New Roman"/>
        </w:rPr>
      </w:pPr>
    </w:p>
    <w:p>
      <w:pPr>
        <w:spacing w:before="100" w:beforeAutospacing="1" w:after="100" w:afterAutospacing="1"/>
        <w:rPr>
          <w:rFonts w:ascii="Times New Roman" w:hAnsi="Times New Roman"/>
        </w:rPr>
      </w:pPr>
    </w:p>
    <w:p>
      <w:pPr>
        <w:spacing w:before="100" w:beforeAutospacing="1" w:after="100" w:afterAutospacing="1"/>
        <w:rPr>
          <w:rFonts w:ascii="Times New Roman" w:hAnsi="Times New Roman"/>
        </w:rPr>
      </w:pPr>
    </w:p>
    <w:p>
      <w:pPr>
        <w:pStyle w:val="3"/>
        <w:ind w:firstLine="0"/>
        <w:jc w:val="center"/>
        <w:rPr>
          <w:i/>
        </w:rPr>
      </w:pPr>
    </w:p>
    <w:p>
      <w:pPr>
        <w:pStyle w:val="3"/>
        <w:ind w:firstLine="0"/>
        <w:jc w:val="center"/>
        <w:rPr>
          <w:i/>
        </w:rPr>
      </w:pPr>
    </w:p>
    <w:p>
      <w:pPr>
        <w:pStyle w:val="3"/>
        <w:ind w:firstLine="0"/>
        <w:jc w:val="center"/>
        <w:rPr>
          <w:i/>
        </w:rPr>
      </w:pPr>
    </w:p>
    <w:p>
      <w:pPr>
        <w:pStyle w:val="3"/>
        <w:ind w:firstLine="0"/>
        <w:jc w:val="center"/>
        <w:rPr>
          <w:i/>
        </w:rPr>
      </w:pPr>
    </w:p>
    <w:p>
      <w:pPr>
        <w:pStyle w:val="3"/>
        <w:ind w:firstLine="0"/>
        <w:jc w:val="center"/>
        <w:rPr>
          <w:i/>
        </w:rPr>
      </w:pPr>
    </w:p>
    <w:p>
      <w:pPr>
        <w:pStyle w:val="3"/>
        <w:ind w:firstLine="0"/>
        <w:jc w:val="center"/>
        <w:rPr>
          <w:i/>
        </w:rPr>
      </w:pPr>
    </w:p>
    <w:p>
      <w:pPr>
        <w:pStyle w:val="3"/>
        <w:ind w:firstLine="0"/>
        <w:jc w:val="center"/>
        <w:rPr>
          <w:i/>
        </w:rPr>
      </w:pPr>
    </w:p>
    <w:p>
      <w:pPr>
        <w:pStyle w:val="3"/>
        <w:ind w:firstLine="0"/>
        <w:jc w:val="center"/>
        <w:rPr>
          <w:i/>
        </w:rPr>
      </w:pPr>
    </w:p>
    <w:p>
      <w:pPr>
        <w:pStyle w:val="3"/>
        <w:ind w:firstLine="0"/>
        <w:jc w:val="center"/>
        <w:rPr>
          <w:i/>
        </w:rPr>
      </w:pPr>
    </w:p>
    <w:p>
      <w:pPr>
        <w:pStyle w:val="3"/>
        <w:ind w:firstLine="0"/>
        <w:jc w:val="center"/>
        <w:rPr>
          <w:i/>
        </w:rPr>
      </w:pPr>
    </w:p>
    <w:p>
      <w:pPr>
        <w:pStyle w:val="3"/>
        <w:ind w:firstLine="0"/>
        <w:jc w:val="center"/>
        <w:rPr>
          <w:i/>
        </w:rPr>
      </w:pPr>
    </w:p>
    <w:p>
      <w:pPr>
        <w:pStyle w:val="3"/>
        <w:ind w:firstLine="0"/>
        <w:jc w:val="center"/>
        <w:rPr>
          <w:i/>
        </w:rPr>
      </w:pP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i/>
        </w:rPr>
        <w:br w:type="page"/>
      </w:r>
      <w:r>
        <w:rPr>
          <w:rFonts w:hint="default" w:ascii="Times New Roman" w:hAnsi="Times New Roman" w:cs="Times New Roman"/>
          <w:b/>
          <w:sz w:val="28"/>
          <w:szCs w:val="28"/>
        </w:rPr>
        <w:t>Цели и задачи практики:</w:t>
      </w:r>
    </w:p>
    <w:p>
      <w:pPr>
        <w:spacing w:after="0"/>
        <w:jc w:val="center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pStyle w:val="18"/>
        <w:numPr>
          <w:ilvl w:val="0"/>
          <w:numId w:val="2"/>
        </w:numPr>
        <w:spacing w:after="0" w:line="276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Закрепление в производственных условиях профессиональных умений и навыков по методам  микробиологических и иммунологических исследований.</w:t>
      </w:r>
    </w:p>
    <w:p>
      <w:pPr>
        <w:numPr>
          <w:ilvl w:val="0"/>
          <w:numId w:val="2"/>
        </w:numPr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Расширение и углубление теоретических знаний и практических умений по методам микробиологических и иммунологических исследований.</w:t>
      </w:r>
    </w:p>
    <w:p>
      <w:pPr>
        <w:numPr>
          <w:ilvl w:val="0"/>
          <w:numId w:val="2"/>
        </w:numPr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>
      <w:pPr>
        <w:numPr>
          <w:ilvl w:val="0"/>
          <w:numId w:val="2"/>
        </w:numPr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Осуществление учета и анализ основных  микробиологических показателей, ведение документации.</w:t>
      </w:r>
    </w:p>
    <w:p>
      <w:pPr>
        <w:numPr>
          <w:ilvl w:val="0"/>
          <w:numId w:val="2"/>
        </w:numPr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Воспитание трудовой дисциплины и профессиональной ответственности.</w:t>
      </w:r>
    </w:p>
    <w:p>
      <w:pPr>
        <w:numPr>
          <w:ilvl w:val="0"/>
          <w:numId w:val="2"/>
        </w:numPr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Изучение основных форм и методов работы в бактериологической лаборатории.</w:t>
      </w:r>
    </w:p>
    <w:p>
      <w:pPr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</w:p>
    <w:p>
      <w:pPr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</w:p>
    <w:p>
      <w:pPr>
        <w:spacing w:after="0"/>
        <w:jc w:val="center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Программа практики.</w:t>
      </w:r>
    </w:p>
    <w:p>
      <w:pPr>
        <w:pStyle w:val="18"/>
        <w:spacing w:after="0" w:line="276" w:lineRule="auto"/>
        <w:rPr>
          <w:rFonts w:hint="default" w:ascii="Times New Roman" w:hAnsi="Times New Roman" w:cs="Times New Roman"/>
          <w:i/>
          <w:sz w:val="28"/>
          <w:szCs w:val="28"/>
        </w:rPr>
      </w:pPr>
      <w:r>
        <w:rPr>
          <w:rFonts w:hint="default" w:ascii="Times New Roman" w:hAnsi="Times New Roman" w:cs="Times New Roman"/>
          <w:i/>
          <w:sz w:val="28"/>
          <w:szCs w:val="28"/>
        </w:rPr>
        <w:t>В результате прохождения практики студенты должны уметь самостоятельно:</w:t>
      </w:r>
    </w:p>
    <w:p>
      <w:pPr>
        <w:pStyle w:val="18"/>
        <w:spacing w:after="0" w:line="276" w:lineRule="auto"/>
        <w:rPr>
          <w:rFonts w:hint="default" w:ascii="Times New Roman" w:hAnsi="Times New Roman" w:cs="Times New Roman"/>
          <w:i/>
          <w:sz w:val="28"/>
          <w:szCs w:val="28"/>
        </w:rPr>
      </w:pPr>
    </w:p>
    <w:p>
      <w:pPr>
        <w:numPr>
          <w:ilvl w:val="0"/>
          <w:numId w:val="3"/>
        </w:numPr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Организовать рабочее место для проведения лабораторных исследований.</w:t>
      </w:r>
    </w:p>
    <w:p>
      <w:pPr>
        <w:numPr>
          <w:ilvl w:val="0"/>
          <w:numId w:val="3"/>
        </w:numPr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Подготовить лабораторную посуду, инструментарий и оборудование для анализов.</w:t>
      </w:r>
    </w:p>
    <w:p>
      <w:pPr>
        <w:numPr>
          <w:ilvl w:val="0"/>
          <w:numId w:val="3"/>
        </w:numPr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Приготовить растворы, реактивы, дезинфицирующие растворы.</w:t>
      </w:r>
    </w:p>
    <w:p>
      <w:pPr>
        <w:numPr>
          <w:ilvl w:val="0"/>
          <w:numId w:val="3"/>
        </w:numPr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Провести дезинфекцию биоматериала, отработанной посуды, стерилизацию инструментария и лабораторной посуды.</w:t>
      </w:r>
    </w:p>
    <w:p>
      <w:pPr>
        <w:numPr>
          <w:ilvl w:val="0"/>
          <w:numId w:val="3"/>
        </w:numPr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Провести прием, маркировку, регистрацию и хранение поступившего биоматериала.</w:t>
      </w:r>
    </w:p>
    <w:p>
      <w:pPr>
        <w:numPr>
          <w:ilvl w:val="0"/>
          <w:numId w:val="3"/>
        </w:numPr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Регистрировать проведенные исследования.</w:t>
      </w:r>
    </w:p>
    <w:p>
      <w:pPr>
        <w:numPr>
          <w:ilvl w:val="0"/>
          <w:numId w:val="3"/>
        </w:numPr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Вести учетно-отчетную документацию.</w:t>
      </w:r>
    </w:p>
    <w:p>
      <w:pPr>
        <w:numPr>
          <w:ilvl w:val="0"/>
          <w:numId w:val="3"/>
        </w:numPr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Пользоваться приборами в лаборатории.</w:t>
      </w:r>
    </w:p>
    <w:p>
      <w:pPr>
        <w:spacing w:after="0"/>
        <w:ind w:left="720"/>
        <w:jc w:val="both"/>
        <w:rPr>
          <w:rFonts w:hint="default" w:ascii="Times New Roman" w:hAnsi="Times New Roman" w:cs="Times New Roman"/>
          <w:sz w:val="28"/>
          <w:szCs w:val="28"/>
        </w:rPr>
      </w:pPr>
    </w:p>
    <w:p>
      <w:pPr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</w:p>
    <w:p>
      <w:pPr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</w:p>
    <w:p>
      <w:pPr>
        <w:spacing w:after="0"/>
        <w:jc w:val="center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По окончании практики студент должен</w:t>
      </w:r>
    </w:p>
    <w:p>
      <w:pPr>
        <w:spacing w:after="0"/>
        <w:jc w:val="center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представить в колледж следующие документы:</w:t>
      </w:r>
    </w:p>
    <w:p>
      <w:pPr>
        <w:numPr>
          <w:ilvl w:val="0"/>
          <w:numId w:val="4"/>
        </w:numPr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Дневник с оценкой за практику, заверенный подписью общего руководителя и печатью ЛПУ.</w:t>
      </w:r>
    </w:p>
    <w:p>
      <w:pPr>
        <w:numPr>
          <w:ilvl w:val="0"/>
          <w:numId w:val="4"/>
        </w:numPr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Характеристику, заверенную подписью руководителя практики и печатью ЛПУ.</w:t>
      </w:r>
    </w:p>
    <w:p>
      <w:pPr>
        <w:numPr>
          <w:ilvl w:val="0"/>
          <w:numId w:val="4"/>
        </w:numPr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>
      <w:pPr>
        <w:numPr>
          <w:ilvl w:val="0"/>
          <w:numId w:val="4"/>
        </w:numPr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Выполненную самостоятельную работу.</w:t>
      </w:r>
    </w:p>
    <w:p>
      <w:pPr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</w:p>
    <w:p>
      <w:pPr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</w:p>
    <w:p>
      <w:pPr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</w:p>
    <w:p>
      <w:pPr>
        <w:spacing w:after="0"/>
        <w:jc w:val="center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spacing w:after="0"/>
        <w:jc w:val="center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spacing w:after="0"/>
        <w:jc w:val="center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widowControl w:val="0"/>
        <w:tabs>
          <w:tab w:val="right" w:leader="underscore" w:pos="9639"/>
        </w:tabs>
        <w:spacing w:before="240" w:after="120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В результате </w:t>
      </w:r>
      <w:r>
        <w:rPr>
          <w:rFonts w:hint="default" w:ascii="Times New Roman" w:hAnsi="Times New Roman" w:cs="Times New Roman"/>
          <w:b/>
          <w:sz w:val="28"/>
          <w:szCs w:val="28"/>
        </w:rPr>
        <w:t>производственной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 практики обучающийся должен:</w:t>
      </w:r>
    </w:p>
    <w:p>
      <w:pPr>
        <w:widowControl w:val="0"/>
        <w:tabs>
          <w:tab w:val="right" w:leader="underscore" w:pos="9639"/>
        </w:tabs>
        <w:spacing w:before="240" w:after="120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Приобрести практический опыт: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- приготовления питательных сред для культивирования различных групп микроорганизмов с учетом их потребностей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- техники посевов на чашки Петри, скошенный агар и высокий столбик агара.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</w:p>
    <w:p>
      <w:pPr>
        <w:widowControl w:val="0"/>
        <w:tabs>
          <w:tab w:val="right" w:leader="underscore" w:pos="9639"/>
        </w:tabs>
        <w:spacing w:before="240" w:after="120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Освоить умения: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- готовить материал к микробиологическим исследованиям;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- определять культуральные и морфологические свойства ; 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- вести учетно-отчетную документацию; 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- производить забор исследуемого материала;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- принимать, регистрировать,  материал;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- утилизировать отработанный материал.</w:t>
      </w:r>
    </w:p>
    <w:p>
      <w:pPr>
        <w:widowControl w:val="0"/>
        <w:tabs>
          <w:tab w:val="right" w:leader="underscore" w:pos="9639"/>
        </w:tabs>
        <w:spacing w:before="240" w:after="120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Знать:</w:t>
      </w:r>
    </w:p>
    <w:p>
      <w:pPr>
        <w:pStyle w:val="90"/>
        <w:shd w:val="clear" w:color="auto" w:fill="auto"/>
        <w:spacing w:line="276" w:lineRule="auto"/>
        <w:ind w:firstLine="280"/>
        <w:jc w:val="left"/>
        <w:rPr>
          <w:rFonts w:hint="default" w:ascii="Times New Roman" w:hAnsi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</w:rPr>
        <w:t xml:space="preserve">- задачи, структуру, оборудование, правила работы и техники безопасности в микробиологический  лаборатории; </w:t>
      </w:r>
    </w:p>
    <w:p>
      <w:pPr>
        <w:pStyle w:val="90"/>
        <w:shd w:val="clear" w:color="auto" w:fill="auto"/>
        <w:spacing w:line="276" w:lineRule="auto"/>
        <w:ind w:firstLine="280"/>
        <w:jc w:val="left"/>
        <w:rPr>
          <w:rFonts w:hint="default" w:ascii="Times New Roman" w:hAnsi="Times New Roman" w:cs="Times New Roman"/>
          <w:color w:val="00B050"/>
          <w:sz w:val="28"/>
          <w:szCs w:val="28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</w:rPr>
        <w:t>- основные методы и диагностическое значение  исследований протеолитических , сахаралитических, гемолитических свойств микроорганизмов, антигенной структуры</w:t>
      </w:r>
      <w:r>
        <w:rPr>
          <w:rFonts w:hint="default" w:ascii="Times New Roman" w:hAnsi="Times New Roman" w:cs="Times New Roman"/>
          <w:color w:val="00B050"/>
          <w:sz w:val="28"/>
          <w:szCs w:val="28"/>
        </w:rPr>
        <w:t>.</w:t>
      </w:r>
    </w:p>
    <w:p>
      <w:pPr>
        <w:pStyle w:val="90"/>
        <w:shd w:val="clear" w:color="auto" w:fill="auto"/>
        <w:spacing w:line="276" w:lineRule="auto"/>
        <w:ind w:firstLine="280"/>
        <w:jc w:val="center"/>
        <w:rPr>
          <w:rFonts w:hint="default" w:ascii="Times New Roman" w:hAnsi="Times New Roman" w:cs="Times New Roman"/>
          <w:color w:val="00B050"/>
          <w:sz w:val="28"/>
          <w:szCs w:val="28"/>
        </w:rPr>
      </w:pPr>
    </w:p>
    <w:p>
      <w:pPr>
        <w:spacing w:after="0"/>
        <w:jc w:val="center"/>
        <w:rPr>
          <w:rFonts w:hint="default" w:ascii="Times New Roman" w:hAnsi="Times New Roman" w:cs="Times New Roman"/>
          <w:b/>
          <w:color w:val="00B050"/>
          <w:sz w:val="28"/>
          <w:szCs w:val="28"/>
        </w:rPr>
      </w:pPr>
    </w:p>
    <w:p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t xml:space="preserve"> </w:t>
      </w: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Тематический план</w:t>
      </w: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Квалификация Медицинский технолог</w:t>
      </w:r>
    </w:p>
    <w:p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 семестр</w:t>
      </w:r>
    </w:p>
    <w:tbl>
      <w:tblPr>
        <w:tblStyle w:val="12"/>
        <w:tblW w:w="4650" w:type="pct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9"/>
        <w:gridCol w:w="3193"/>
        <w:gridCol w:w="3391"/>
        <w:gridCol w:w="9"/>
        <w:gridCol w:w="16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3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3704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9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3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704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Организация рабочего места: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Приготовление питательных сред  общеупотребительных, элективных, дифференциально-диагностических сред для выделения возбудителей  воздушно-капельных инфекций и заболеваний передающихся половым путем.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3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704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Микробиологическая диагностика возбудителейинфекционных заболеваний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 воздушно-капельных,  кишечных инфекций )</w:t>
            </w:r>
          </w:p>
        </w:tc>
        <w:tc>
          <w:tcPr>
            <w:tcW w:w="9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3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704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Иммунодиагностика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РА, РП, РСК,РИФ, РСК,ПЦР.</w:t>
            </w:r>
          </w:p>
        </w:tc>
        <w:tc>
          <w:tcPr>
            <w:tcW w:w="9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3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704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Санитарно – бактериологическое  исследование</w:t>
            </w:r>
          </w:p>
          <w:p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воздуха, смывов.</w:t>
            </w:r>
          </w:p>
        </w:tc>
        <w:tc>
          <w:tcPr>
            <w:tcW w:w="9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3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704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Выполнение мер санитарно-эпидемиологического режима в КДЛ:</w:t>
            </w:r>
          </w:p>
          <w:p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 использованной лабораторной посуды, инструментария, средств защиты.</w:t>
            </w:r>
          </w:p>
        </w:tc>
        <w:tc>
          <w:tcPr>
            <w:tcW w:w="9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3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704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Дифференцированный зачет </w:t>
            </w:r>
          </w:p>
        </w:tc>
        <w:tc>
          <w:tcPr>
            <w:tcW w:w="9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4047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53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tabs>
                <w:tab w:val="right" w:leader="underscore" w:pos="9639"/>
              </w:tabs>
              <w:spacing w:after="0" w:line="240" w:lineRule="auto"/>
              <w:ind w:left="31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108                                                      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4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858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</w:tr>
    </w:tbl>
    <w:p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График прохождения практики.</w:t>
      </w: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 семестр</w:t>
      </w: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2127"/>
        <w:gridCol w:w="1842"/>
        <w:gridCol w:w="1985"/>
        <w:gridCol w:w="23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Подпись руководителя.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29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.0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.2023г.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spacing w:after="0" w:line="276" w:lineRule="auto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Праздники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30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.0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.2023г.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spacing w:after="0" w:line="276" w:lineRule="auto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Праздники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01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.05.2023г.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Методический</w:t>
            </w: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 xml:space="preserve"> день 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02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.05.2023г.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Методический</w:t>
            </w: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 xml:space="preserve"> день 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03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.05.2023г.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08:00-13:35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04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.05.2023г.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Методический</w:t>
            </w: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 xml:space="preserve"> день 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06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.05.2023г.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08:00-13:35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07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.05.2023г.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08:00-13:35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08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.05.2023г.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08:00-13:35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09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.05.2023г.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spacing w:after="0" w:line="276" w:lineRule="auto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Праздники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10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.05.2023г.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spacing w:after="0" w:line="276" w:lineRule="auto"/>
              <w:jc w:val="center"/>
              <w:rPr>
                <w:rFonts w:ascii="Times New Roman" w:hAnsi="Times New Roman" w:eastAsiaTheme="minorEastAsia" w:cstheme="minorBidi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theme="minorBidi"/>
                <w:sz w:val="24"/>
                <w:szCs w:val="24"/>
                <w:lang w:val="ru-RU" w:eastAsia="ru-RU" w:bidi="ar-SA"/>
              </w:rPr>
              <w:t>Праздники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11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.05.2023г.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Методический</w:t>
            </w: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 xml:space="preserve"> день 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13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.05.2023г.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08:00-13:35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14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.05.2023г.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08:00-13:35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15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.05.2023г.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08:00-13:35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16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.05.2023г.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08:00-13:35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17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.05.2023г.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08:00-13:35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18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.05.2023г.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08:00-13:35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29300" cy="7772400"/>
            <wp:effectExtent l="0" t="0" r="0" b="0"/>
            <wp:docPr id="20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>
      <w:pPr>
        <w:spacing w:after="0"/>
        <w:rPr>
          <w:rFonts w:ascii="Times New Roman" w:hAnsi="Times New Roman"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Инструктаж по технике безопасности</w:t>
      </w:r>
    </w:p>
    <w:p>
      <w:pPr>
        <w:spacing w:after="0"/>
        <w:jc w:val="both"/>
        <w:rPr>
          <w:rFonts w:ascii="Times New Roman" w:hAnsi="Times New Roman"/>
          <w:b/>
          <w:sz w:val="28"/>
        </w:rPr>
      </w:pPr>
    </w:p>
    <w:p>
      <w:pPr>
        <w:pStyle w:val="25"/>
        <w:ind w:right="283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Общие требования безопасности</w:t>
      </w:r>
    </w:p>
    <w:p>
      <w:pPr>
        <w:pStyle w:val="25"/>
        <w:numPr>
          <w:ilvl w:val="0"/>
          <w:numId w:val="5"/>
        </w:numPr>
        <w:ind w:left="360" w:right="283" w:firstLine="0"/>
        <w:jc w:val="both"/>
        <w:rPr>
          <w:sz w:val="28"/>
          <w:szCs w:val="28"/>
          <w:highlight w:val="white"/>
        </w:rPr>
      </w:pPr>
      <w:r>
        <w:rPr>
          <w:sz w:val="28"/>
          <w:szCs w:val="28"/>
        </w:rPr>
        <w:t>В химических и клинико-диагностических центрах к работе допускаются только лица с профильным образованием не моложе 18 лет.</w:t>
      </w:r>
    </w:p>
    <w:p>
      <w:pPr>
        <w:pStyle w:val="25"/>
        <w:numPr>
          <w:ilvl w:val="0"/>
          <w:numId w:val="5"/>
        </w:numPr>
        <w:ind w:left="360" w:right="283" w:firstLine="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Работники, вновь поступающие в лабораторию, должны пройти вводный инструктаж у инженера по охране труда с регистрацией в журнале вводного инструктажа по охране труда. </w:t>
      </w:r>
    </w:p>
    <w:p>
      <w:pPr>
        <w:pStyle w:val="25"/>
        <w:numPr>
          <w:ilvl w:val="0"/>
          <w:numId w:val="5"/>
        </w:numPr>
        <w:ind w:left="360" w:right="283" w:firstLine="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 Каждый, вновь принятый на работу в лабораторию должен пройти первичный инструктаж по охране труда на рабочем месте. Повторный - инструктаж должен проводиться не реже одного раза в 6 месяцев с регистрацией в журнале инструктажа на рабочем месте.</w:t>
      </w:r>
    </w:p>
    <w:p>
      <w:pPr>
        <w:pStyle w:val="25"/>
        <w:numPr>
          <w:ilvl w:val="0"/>
          <w:numId w:val="5"/>
        </w:numPr>
        <w:ind w:left="360" w:right="283" w:firstLine="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 В процессе работы персонал лаборатории обязан: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highlight w:val="white"/>
        </w:rPr>
        <w:t>соблюдать требования охраны труда;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highlight w:val="white"/>
        </w:rPr>
        <w:t>правильно применять средства индивидуальной и коллективной защиты;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highlight w:val="white"/>
        </w:rPr>
        <w:t>выполнять правила личной гигиены;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highlight w:val="white"/>
        </w:rPr>
        <w:t>проходить обучение безопасным методам и приемам выполнения работ, инструктаж по охране труда, стажировку на рабочем месте и проверку знаний требований охраны труда.</w:t>
      </w:r>
    </w:p>
    <w:p>
      <w:pPr>
        <w:pStyle w:val="85"/>
        <w:ind w:left="0" w:right="283"/>
        <w:jc w:val="both"/>
        <w:rPr>
          <w:sz w:val="28"/>
          <w:szCs w:val="28"/>
        </w:rPr>
      </w:pPr>
      <w:r>
        <w:rPr>
          <w:sz w:val="28"/>
          <w:szCs w:val="28"/>
        </w:rPr>
        <w:t>Требования безопасности до начала работы</w:t>
      </w:r>
    </w:p>
    <w:p>
      <w:pPr>
        <w:pStyle w:val="85"/>
        <w:ind w:left="0" w:right="283"/>
        <w:jc w:val="both"/>
        <w:rPr>
          <w:b/>
          <w:sz w:val="28"/>
          <w:szCs w:val="28"/>
        </w:rPr>
      </w:pPr>
      <w:r>
        <w:rPr>
          <w:sz w:val="28"/>
          <w:szCs w:val="28"/>
        </w:rPr>
        <w:t>1. Вентиляция в лаборатории должна включаться за 30 минут до начала работы.</w:t>
      </w:r>
      <w:r>
        <w:rPr>
          <w:sz w:val="28"/>
          <w:szCs w:val="28"/>
        </w:rPr>
        <w:br w:type="textWrapping"/>
      </w:r>
      <w:r>
        <w:rPr>
          <w:sz w:val="28"/>
          <w:szCs w:val="28"/>
        </w:rPr>
        <w:t>2. Перед началом работы персонал лаборатории должен надеть санитарно—гигиеническую одежду, приготовить средства индивидуальной защиты.</w:t>
      </w:r>
      <w:r>
        <w:rPr>
          <w:sz w:val="28"/>
          <w:szCs w:val="28"/>
        </w:rPr>
        <w:br w:type="textWrapping"/>
      </w:r>
      <w:r>
        <w:rPr>
          <w:sz w:val="28"/>
          <w:szCs w:val="28"/>
        </w:rPr>
        <w:t>3. Персонал лаборатории обязан подготовить свое рабочее место к безопасной работе, привести его в надлежащее санитарное состояние, при необходимости подвергнуть влажной уборке.</w:t>
      </w:r>
    </w:p>
    <w:p>
      <w:pPr>
        <w:pStyle w:val="25"/>
        <w:ind w:right="283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Требования безопасности во время работы</w:t>
      </w:r>
    </w:p>
    <w:p>
      <w:pPr>
        <w:pStyle w:val="25"/>
        <w:ind w:right="283"/>
        <w:jc w:val="both"/>
        <w:rPr>
          <w:sz w:val="28"/>
          <w:szCs w:val="28"/>
          <w:highlight w:val="white"/>
        </w:rPr>
      </w:pPr>
    </w:p>
    <w:p>
      <w:pPr>
        <w:pStyle w:val="25"/>
        <w:ind w:right="283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1. Персонал лаборатории во время работы не должен допускать спешки. Проведение анализов следует выполнять с учетом безопасных приемов и методов работы. </w:t>
      </w:r>
      <w:r>
        <w:rPr>
          <w:sz w:val="28"/>
          <w:szCs w:val="28"/>
        </w:rPr>
        <w:br w:type="textWrapping"/>
      </w:r>
      <w:r>
        <w:rPr>
          <w:sz w:val="28"/>
          <w:szCs w:val="28"/>
          <w:highlight w:val="white"/>
        </w:rPr>
        <w:t>2. С целью предупреждения инфицирования медицинскому персоналу лаборатории следует избегать контакта кожи и слизистых оболочек с кровью и другими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highlight w:val="white"/>
        </w:rPr>
        <w:t>биологическими материалами.</w:t>
      </w:r>
      <w:r>
        <w:rPr>
          <w:sz w:val="28"/>
          <w:szCs w:val="28"/>
        </w:rPr>
        <w:br w:type="textWrapping"/>
      </w:r>
      <w:r>
        <w:rPr>
          <w:sz w:val="28"/>
          <w:szCs w:val="28"/>
          <w:highlight w:val="white"/>
        </w:rPr>
        <w:t>3. Работать с исследуемым материалом в резиновых перчатках, избегая уколов и порезов.</w:t>
      </w:r>
      <w:r>
        <w:rPr>
          <w:sz w:val="28"/>
          <w:szCs w:val="28"/>
        </w:rPr>
        <w:br w:type="textWrapping"/>
      </w:r>
      <w:r>
        <w:rPr>
          <w:sz w:val="28"/>
          <w:szCs w:val="28"/>
          <w:highlight w:val="white"/>
        </w:rPr>
        <w:t>4. Транспортировка должна осуществляться в закрытых контейнерах, регулярно подвергающихся дезинфекционной обработке.</w:t>
      </w:r>
      <w:r>
        <w:rPr>
          <w:sz w:val="28"/>
          <w:szCs w:val="28"/>
        </w:rPr>
        <w:br w:type="textWrapping"/>
      </w:r>
      <w:r>
        <w:rPr>
          <w:sz w:val="28"/>
          <w:szCs w:val="28"/>
          <w:highlight w:val="white"/>
        </w:rPr>
        <w:t>5. Все повреждения кожи на руках должны быть закрыты лейкопластырем или напальчниками.</w:t>
      </w:r>
      <w:r>
        <w:rPr>
          <w:sz w:val="28"/>
          <w:szCs w:val="28"/>
        </w:rPr>
        <w:br w:type="textWrapping"/>
      </w:r>
      <w:r>
        <w:rPr>
          <w:sz w:val="28"/>
          <w:szCs w:val="28"/>
          <w:highlight w:val="white"/>
        </w:rPr>
        <w:t>6. При пипетировании следует использовать автоматические пипетки, а в случае их отсутствия — резиновые груши. Запрещается пипетирование ртом.</w:t>
      </w:r>
      <w:r>
        <w:rPr>
          <w:sz w:val="28"/>
          <w:szCs w:val="28"/>
        </w:rPr>
        <w:br w:type="textWrapping"/>
      </w:r>
      <w:r>
        <w:rPr>
          <w:sz w:val="28"/>
          <w:szCs w:val="28"/>
          <w:highlight w:val="white"/>
        </w:rPr>
        <w:t>7. При открывании пробок, бутылок, пробирок с кровью или другими биологическими материалами следует не допускать разбрызгивания их содержимого.</w:t>
      </w:r>
      <w:r>
        <w:rPr>
          <w:sz w:val="28"/>
          <w:szCs w:val="28"/>
        </w:rPr>
        <w:br w:type="textWrapping"/>
      </w:r>
      <w:r>
        <w:rPr>
          <w:sz w:val="28"/>
          <w:szCs w:val="28"/>
          <w:highlight w:val="white"/>
        </w:rPr>
        <w:t>8. Рабочие места для проведения исследований мочи и кала, должны быть оборудованы вытяжными шкафами с механическим побуждением.</w:t>
      </w:r>
    </w:p>
    <w:p>
      <w:pPr>
        <w:tabs>
          <w:tab w:val="left" w:pos="2940"/>
        </w:tabs>
        <w:spacing w:after="10"/>
        <w:ind w:right="112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Санитарно-противоэпидемический режим в клинико-диагностической лаборатории</w:t>
      </w:r>
    </w:p>
    <w:p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</w:p>
    <w:p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Санитарно-противоэпидемический режим в КДЛ — это комплекс санитарно-гигиенических и противоэпидемических мероприятий, препятствующих инфицированию медперсонала КДЛ и обследуемых больных. Сотрудники КДЛ подвергаются риску заражения ВИЧ, вирусным гепатитом, кишечными инфекциями и другими инфекционными заболеваниями, основным источником распространения которых является инфицированный биологический материал (кровь, мокрота, ликвор, сперма, кал и другие секреты, и экскреты). </w:t>
      </w:r>
    </w:p>
    <w:p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Ответственность за организацию и соблюдение противоэпидемического режима при работе с потенциально опасным материалом возлагается на руководителя КДЛ. </w:t>
      </w:r>
    </w:p>
    <w:p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Контроль за выполнением санитарно-противоэпидемического режима в КДЛ учреждений здравоохранения осуществляют заведующий КДЛ, старший фельдшер-лаборант и специалисты центров гигиены и эпидемиологии. </w:t>
      </w:r>
    </w:p>
    <w:p>
      <w:pPr>
        <w:spacing w:after="0" w:line="312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Медицинскому персоналу КДЛ следует избегать контакта кожи и слизистых с кровью и другими биологическими жидкостями, для чего необходимо:</w:t>
      </w:r>
    </w:p>
    <w:p>
      <w:pPr>
        <w:pStyle w:val="85"/>
        <w:numPr>
          <w:ilvl w:val="0"/>
          <w:numId w:val="6"/>
        </w:num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Работать в халатах, шапочках, сменной обуви, а при угрозе забрызгивания кровью или другими биожидкостями - в масках, очках, клеенчатом фартуке.</w:t>
      </w:r>
    </w:p>
    <w:p>
      <w:pPr>
        <w:pStyle w:val="85"/>
        <w:numPr>
          <w:ilvl w:val="0"/>
          <w:numId w:val="6"/>
        </w:num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Работать с исследуемым материалом в резиновых перчатках, избегать уколов и порезов, все повреждения кожи должны быть закрыты лейкопластырем или напальчниками.</w:t>
      </w:r>
    </w:p>
    <w:p>
      <w:pPr>
        <w:pStyle w:val="85"/>
        <w:numPr>
          <w:ilvl w:val="0"/>
          <w:numId w:val="6"/>
        </w:num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Проводить разборку, мойку, прополаскивание лабораторного инструментария и посуды после предварительной дезинфекции.</w:t>
      </w:r>
    </w:p>
    <w:p>
      <w:pPr>
        <w:pStyle w:val="85"/>
        <w:numPr>
          <w:ilvl w:val="0"/>
          <w:numId w:val="6"/>
        </w:num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случае загрязнения кожных покровов кровью или другими биожидкостями следует немедленно обработать их в течение 2 мин. тампоном, смоченным 70 % спиртом, вымыть с мылом под проточной водой и вытереть индивидуальным полотенцем.</w:t>
      </w:r>
    </w:p>
    <w:p>
      <w:pPr>
        <w:pStyle w:val="85"/>
        <w:numPr>
          <w:ilvl w:val="0"/>
          <w:numId w:val="6"/>
        </w:num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 загрязнении перчаток кровью их протирают тампоном, смоченным 3% раствором хлорамина или 6% раствором перекиси водорода.</w:t>
      </w:r>
    </w:p>
    <w:p>
      <w:pPr>
        <w:pStyle w:val="85"/>
        <w:numPr>
          <w:ilvl w:val="0"/>
          <w:numId w:val="6"/>
        </w:numPr>
        <w:spacing w:line="312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При попадании крови на слизистые оболочки, их немедленно промывают водой, 1% раствором борной кислоты, слизистую носа обрабатывают 1 % раствором протаргола, рот и горло прополаскивают 70% спиртом или 1% раствором борной </w:t>
      </w:r>
      <w:r>
        <w:rPr>
          <w:rFonts w:hint="default" w:ascii="Times New Roman" w:hAnsi="Times New Roman" w:cs="Times New Roman"/>
          <w:sz w:val="28"/>
          <w:szCs w:val="28"/>
        </w:rPr>
        <w:t>кислоты или 0,06% раствором марганцевокислого калия.</w:t>
      </w:r>
    </w:p>
    <w:p>
      <w:pPr>
        <w:pStyle w:val="85"/>
        <w:numPr>
          <w:ilvl w:val="0"/>
          <w:numId w:val="0"/>
        </w:numPr>
        <w:spacing w:line="312" w:lineRule="auto"/>
        <w:ind w:left="360" w:leftChars="0"/>
        <w:jc w:val="both"/>
        <w:rPr>
          <w:rFonts w:hint="default" w:ascii="Times New Roman" w:hAnsi="Times New Roman" w:cs="Times New Roman"/>
          <w:sz w:val="28"/>
          <w:szCs w:val="28"/>
        </w:rPr>
      </w:pPr>
    </w:p>
    <w:p>
      <w:p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Подпись общего</w:t>
      </w:r>
      <w:r>
        <w:rPr>
          <w:rFonts w:hint="default" w:ascii="Times New Roman" w:hAnsi="Times New Roman" w:cs="Times New Roman"/>
          <w:sz w:val="28"/>
          <w:szCs w:val="28"/>
        </w:rPr>
        <w:t xml:space="preserve"> руководител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я</w:t>
      </w:r>
      <w:r>
        <w:rPr>
          <w:rFonts w:hint="default" w:ascii="Times New Roman" w:hAnsi="Times New Roman" w:cs="Times New Roman"/>
          <w:sz w:val="28"/>
          <w:szCs w:val="28"/>
        </w:rPr>
        <w:t xml:space="preserve">   ________________  </w:t>
      </w:r>
    </w:p>
    <w:p>
      <w:p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Подпись студента </w:t>
      </w:r>
      <w:r>
        <w:rPr>
          <w:rFonts w:hint="default" w:ascii="Times New Roman" w:hAnsi="Times New Roman" w:cs="Times New Roman"/>
          <w:sz w:val="28"/>
          <w:szCs w:val="28"/>
        </w:rPr>
        <w:t>____________________</w:t>
      </w:r>
    </w:p>
    <w:p>
      <w:pPr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  <w:r>
        <w:rPr>
          <w:rFonts w:ascii="Times New Roman" w:hAnsi="Times New Roman"/>
          <w:b w:val="0"/>
          <w:bCs/>
          <w:sz w:val="28"/>
          <w:szCs w:val="28"/>
          <w:lang w:val="ru-RU"/>
        </w:rPr>
        <w:t>Печать</w:t>
      </w: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 xml:space="preserve"> лечебного учереждения</w:t>
      </w:r>
    </w:p>
    <w:p>
      <w:pPr>
        <w:pStyle w:val="85"/>
        <w:numPr>
          <w:ilvl w:val="0"/>
          <w:numId w:val="0"/>
        </w:numPr>
        <w:spacing w:line="312" w:lineRule="auto"/>
        <w:ind w:left="360" w:leftChars="0"/>
        <w:jc w:val="both"/>
      </w:pPr>
    </w:p>
    <w:p>
      <w:pPr>
        <w:pStyle w:val="85"/>
        <w:numPr>
          <w:ilvl w:val="0"/>
          <w:numId w:val="0"/>
        </w:numPr>
        <w:spacing w:line="312" w:lineRule="auto"/>
        <w:ind w:left="360" w:leftChars="0"/>
        <w:jc w:val="both"/>
      </w:pPr>
    </w:p>
    <w:p>
      <w:pPr>
        <w:pStyle w:val="85"/>
        <w:numPr>
          <w:ilvl w:val="0"/>
          <w:numId w:val="0"/>
        </w:numPr>
        <w:spacing w:line="312" w:lineRule="auto"/>
        <w:ind w:left="360" w:leftChars="0"/>
        <w:jc w:val="both"/>
      </w:pPr>
    </w:p>
    <w:p>
      <w:pPr>
        <w:pStyle w:val="85"/>
        <w:numPr>
          <w:ilvl w:val="0"/>
          <w:numId w:val="0"/>
        </w:numPr>
        <w:spacing w:line="312" w:lineRule="auto"/>
        <w:ind w:left="360" w:leftChars="0"/>
        <w:jc w:val="both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29300" cy="7772400"/>
            <wp:effectExtent l="0" t="0" r="0" b="0"/>
            <wp:docPr id="19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5"/>
        <w:numPr>
          <w:ilvl w:val="0"/>
          <w:numId w:val="0"/>
        </w:numPr>
        <w:spacing w:line="312" w:lineRule="auto"/>
        <w:ind w:left="360" w:leftChars="0"/>
        <w:jc w:val="both"/>
      </w:pPr>
    </w:p>
    <w:p>
      <w:pPr>
        <w:pStyle w:val="85"/>
        <w:numPr>
          <w:ilvl w:val="0"/>
          <w:numId w:val="0"/>
        </w:numPr>
        <w:spacing w:line="312" w:lineRule="auto"/>
        <w:ind w:left="360" w:leftChars="0"/>
        <w:jc w:val="both"/>
      </w:pPr>
    </w:p>
    <w:p>
      <w:pPr>
        <w:pStyle w:val="85"/>
        <w:numPr>
          <w:ilvl w:val="0"/>
          <w:numId w:val="0"/>
        </w:numPr>
        <w:spacing w:line="312" w:lineRule="auto"/>
        <w:ind w:left="360" w:leftChars="0"/>
        <w:jc w:val="both"/>
      </w:pPr>
    </w:p>
    <w:p>
      <w:pPr>
        <w:pStyle w:val="85"/>
        <w:numPr>
          <w:ilvl w:val="0"/>
          <w:numId w:val="0"/>
        </w:numPr>
        <w:spacing w:line="312" w:lineRule="auto"/>
        <w:ind w:left="360" w:leftChars="0"/>
        <w:jc w:val="both"/>
      </w:pPr>
    </w:p>
    <w:p>
      <w:pPr>
        <w:pStyle w:val="85"/>
        <w:numPr>
          <w:ilvl w:val="0"/>
          <w:numId w:val="0"/>
        </w:numPr>
        <w:spacing w:line="312" w:lineRule="auto"/>
        <w:ind w:left="360" w:leftChars="0"/>
        <w:jc w:val="both"/>
      </w:pPr>
    </w:p>
    <w:p>
      <w:pPr>
        <w:pStyle w:val="85"/>
        <w:numPr>
          <w:ilvl w:val="0"/>
          <w:numId w:val="0"/>
        </w:numPr>
        <w:spacing w:line="312" w:lineRule="auto"/>
        <w:jc w:val="both"/>
      </w:pPr>
    </w:p>
    <w:p>
      <w:pPr>
        <w:spacing w:after="0" w:line="240" w:lineRule="auto"/>
        <w:jc w:val="center"/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  <w:t>День №1</w:t>
      </w:r>
      <w:r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  <w:t xml:space="preserve"> - 4 </w:t>
      </w:r>
    </w:p>
    <w:p>
      <w:pPr>
        <w:spacing w:after="0" w:line="240" w:lineRule="auto"/>
        <w:jc w:val="center"/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  <w:t>(29</w:t>
      </w:r>
      <w:r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  <w:t>.0</w:t>
      </w:r>
      <w:r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  <w:t>4</w:t>
      </w:r>
      <w:r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  <w:t>.202</w:t>
      </w:r>
      <w:r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  <w:t>4</w:t>
      </w:r>
      <w:r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  <w:t>г.</w:t>
      </w:r>
      <w:r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  <w:t xml:space="preserve"> - 02.05.2024г.)</w:t>
      </w:r>
    </w:p>
    <w:p>
      <w:pPr>
        <w:spacing w:after="0" w:line="240" w:lineRule="auto"/>
        <w:jc w:val="center"/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  <w:t xml:space="preserve">Методический день - работа с дневником. </w:t>
      </w:r>
    </w:p>
    <w:p>
      <w:pPr>
        <w:spacing w:after="0" w:line="240" w:lineRule="auto"/>
        <w:jc w:val="center"/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</w:pPr>
    </w:p>
    <w:p>
      <w:pPr>
        <w:spacing w:after="0" w:line="240" w:lineRule="auto"/>
        <w:jc w:val="center"/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  <w:t>День №</w:t>
      </w:r>
      <w:r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  <w:t xml:space="preserve">5 </w:t>
      </w:r>
    </w:p>
    <w:p>
      <w:pPr>
        <w:spacing w:after="0" w:line="240" w:lineRule="auto"/>
        <w:jc w:val="center"/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  <w:t>(03.05.2024г.)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Ознакомление с правилами работы в бактериологической лаборатории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  <w:lang w:eastAsia="ru-RU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Каждый вновь принятый на работу медицинский лабораторный техник (медицинский технолог (МТ), фельдшер-лаборант) должен пройти медицинскую комиссию. получить вводный инструктаж у инженера по охране труда, первичный инструктаж на рабочем месте у зав. бак. лабораторией, затем повторные инструктажи на рабочем месте 1 раз в полугодие.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1.2. Внеплановый инструктаж по безопасным приемам и методам работы на рабочем месте проводится зав. бак. лабораторией в следующих случаях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ahoma" w:hAnsi="Tahoma" w:cs="Tahoma"/>
          <w:sz w:val="28"/>
          <w:szCs w:val="28"/>
        </w:rPr>
        <w:t>﻿﻿</w:t>
      </w:r>
      <w:r>
        <w:rPr>
          <w:rFonts w:ascii="Times New Roman" w:hAnsi="Times New Roman" w:cs="Times New Roman"/>
          <w:sz w:val="28"/>
          <w:szCs w:val="28"/>
        </w:rPr>
        <w:t>при замене оборудования;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ahoma" w:hAnsi="Tahoma" w:cs="Tahoma"/>
          <w:sz w:val="28"/>
          <w:szCs w:val="28"/>
        </w:rPr>
        <w:t>﻿﻿</w:t>
      </w:r>
      <w:r>
        <w:rPr>
          <w:rFonts w:ascii="Times New Roman" w:hAnsi="Times New Roman" w:cs="Times New Roman"/>
          <w:sz w:val="28"/>
          <w:szCs w:val="28"/>
        </w:rPr>
        <w:t>при несчастном случае;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ahoma" w:hAnsi="Tahoma" w:cs="Tahoma"/>
          <w:sz w:val="28"/>
          <w:szCs w:val="28"/>
        </w:rPr>
        <w:t>﻿﻿</w:t>
      </w:r>
      <w:r>
        <w:rPr>
          <w:rFonts w:ascii="Times New Roman" w:hAnsi="Times New Roman" w:cs="Times New Roman"/>
          <w:sz w:val="28"/>
          <w:szCs w:val="28"/>
        </w:rPr>
        <w:t>при нарушении техники безопасности;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ahoma" w:hAnsi="Tahoma" w:cs="Tahoma"/>
          <w:sz w:val="28"/>
          <w:szCs w:val="28"/>
        </w:rPr>
        <w:t>﻿﻿</w:t>
      </w:r>
      <w:r>
        <w:rPr>
          <w:rFonts w:ascii="Times New Roman" w:hAnsi="Times New Roman" w:cs="Times New Roman"/>
          <w:sz w:val="28"/>
          <w:szCs w:val="28"/>
        </w:rPr>
        <w:t>при переводе работника на другую временную работу е изменениями условий труда. при выполнении разовой работы, не входящей в круг обязанностей.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1.3.МЛТ(фельдшер-лаборант) знать и строго соблюдать требования санитарно-эпидемиологического режима, меры профилактики инфекционных заболеваний при работе в бак. лаборатории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1.4.Знать требования безопасности в аварийных ситуациях 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1.5. Соблюдать технику безопасности при работе с кислотами и щелочами.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1.6.Соблюдать требования по охране труда при эксплуатации оборудования и электроприборов.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1.7.Выполнять требования по электробезопасности 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1.8.В случае производственного травматизма: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- пострадавшему следует оказать первую медицинскую помощь, а затем организовать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оказание специализированной мед. помощи в зависимости от характера травмы;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- заведующий бак. лабораторией обязан сообщить о происшедшем несчастном случае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инженеру по охране труда и профсоюзному комитету учреждения;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- созданная комиссия в течение 72 часов должна расследовать обстоятельства и причины несчастного случая, составить акт по форме Н-1 и разработать мероприятия по предупреждению несчастных случаев.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1.9.Выполнять требования противопожарной безопасности.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2. Требования безопасности перед началом работ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2.1. При входе в помещение лаборатории оставлять верхнюю одежду. сумки и др. личные вещи в отведенном для этого месте.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2.2. Приступая к работе надеть спец. одежду (халат, сменную обувь).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2.3.Имеющиеся на руках, лице ранки смазать 1% раствором йода, закрыть лейкопластырем или напальчником. небольшие ссадины залить клеем БФ-6.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2.4.Не позднее чем за 5 мин. до начала работы включить приточно-вытяжную вентиляцию во всех помещениях лаборатории.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2.5. Подготовить свое рабочее место, отрегулировать освещенность.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2.6. Перед включением в сеть электромедицинской аппаратуры визуально проверить исправность шнура, вилки, розетки.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2.7. При обнаружении неисправности в аппаратуре или цепи заземления запрещается включать аппарат в сеть.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2.8. Проверить наличие необходимых дезинфицирующих средств. средств индивидуальной защиты.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2.9. При работе с биологическим материалом надеть резиновые одноразовые перчатки. при необходимости маску.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3.Требования безопасности во время работы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3.1.Соблюдать правила техники безопасности и применять безопасные методы работы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3.2. Работать исключительно в защитной одежде: халат, перчатки, защитные очки. сменная обувь.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3.3. Избегать уколов, порезов.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3.4.На рабочем столе должен находиться дезинфицирующий раствор или антисептические салфетки.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3.5.Соблюдать осторожность при работе с биологическим материалом: емкости с ПБА ставить на лотки на салфетку пропитанную дезинфицирующим раствором.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3.6. Никогда не браться за дверные ручки после работы загрязненными биологическим материалом руками.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3.7.Отработанный биологический материал и использованная лабораторная посула подвергается дезинфекции методом автоклавирования.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3.8. Поверхность рабочих столов в конце каждого рабочего дня подвергается орошению дезинфицирующим средством, а в случае загрязнения биологическим материалом - немедленно.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3.9 .При эксплуатации медицинской аппаратуры руководствоваться инструкциями. прилагаемыми к аппаратам и приборам.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При эксплуатации бактерицидной лампы: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ahoma" w:hAnsi="Tahoma" w:cs="Tahoma"/>
          <w:sz w:val="28"/>
          <w:szCs w:val="28"/>
        </w:rPr>
        <w:t>﻿﻿</w:t>
      </w:r>
      <w:r>
        <w:rPr>
          <w:rFonts w:ascii="Times New Roman" w:hAnsi="Times New Roman" w:cs="Times New Roman"/>
          <w:sz w:val="28"/>
          <w:szCs w:val="28"/>
        </w:rPr>
        <w:t>бактерицидная лампа включается в сеть через специальный прибор включения.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ahoma" w:hAnsi="Tahoma" w:cs="Tahoma"/>
          <w:sz w:val="28"/>
          <w:szCs w:val="28"/>
        </w:rPr>
        <w:t>﻿﻿</w:t>
      </w:r>
      <w:r>
        <w:rPr>
          <w:rFonts w:ascii="Times New Roman" w:hAnsi="Times New Roman" w:cs="Times New Roman"/>
          <w:sz w:val="28"/>
          <w:szCs w:val="28"/>
        </w:rPr>
        <w:t>применение неэкранированных ламп запрещается, если она находится в поле зрения..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Надо обязательно защищать глаза очками из простого стекла.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- облучение бактерицидной лампой может вызвать болезненный ожог лица и кожи рук.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При эксплуатации термостата: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ahoma" w:hAnsi="Tahoma" w:cs="Tahoma"/>
          <w:sz w:val="28"/>
          <w:szCs w:val="28"/>
        </w:rPr>
        <w:t>﻿﻿</w:t>
      </w:r>
      <w:r>
        <w:rPr>
          <w:rFonts w:ascii="Times New Roman" w:hAnsi="Times New Roman" w:cs="Times New Roman"/>
          <w:sz w:val="28"/>
          <w:szCs w:val="28"/>
        </w:rPr>
        <w:t>запрещается помещать в камеру материалы, воспламеняющиеся при температуре термостатирования или близкой к ней;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ahoma" w:hAnsi="Tahoma" w:cs="Tahoma"/>
          <w:sz w:val="28"/>
          <w:szCs w:val="28"/>
        </w:rPr>
        <w:t>﻿﻿</w:t>
      </w:r>
      <w:r>
        <w:rPr>
          <w:rFonts w:ascii="Times New Roman" w:hAnsi="Times New Roman" w:cs="Times New Roman"/>
          <w:sz w:val="28"/>
          <w:szCs w:val="28"/>
        </w:rPr>
        <w:t>запрещается подключать термостат к сети, если тумблер «Сеть» установлен во включенном положении;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ahoma" w:hAnsi="Tahoma" w:cs="Tahoma"/>
          <w:sz w:val="28"/>
          <w:szCs w:val="28"/>
        </w:rPr>
        <w:t>﻿﻿</w:t>
      </w:r>
      <w:r>
        <w:rPr>
          <w:rFonts w:ascii="Times New Roman" w:hAnsi="Times New Roman" w:cs="Times New Roman"/>
          <w:sz w:val="28"/>
          <w:szCs w:val="28"/>
        </w:rPr>
        <w:t>чистку термостата производить только после отключения от сети: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ahoma" w:hAnsi="Tahoma" w:cs="Tahoma"/>
          <w:sz w:val="28"/>
          <w:szCs w:val="28"/>
        </w:rPr>
        <w:t>﻿﻿</w:t>
      </w:r>
      <w:r>
        <w:rPr>
          <w:rFonts w:ascii="Times New Roman" w:hAnsi="Times New Roman" w:cs="Times New Roman"/>
          <w:sz w:val="28"/>
          <w:szCs w:val="28"/>
        </w:rPr>
        <w:t>аккуратно обращаться с установленными на термостате термометрами, извлекать их из посадочных мест вертикально вверх, без перекосов;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При работе с компьютером: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ahoma" w:hAnsi="Tahoma" w:cs="Tahoma"/>
          <w:sz w:val="28"/>
          <w:szCs w:val="28"/>
        </w:rPr>
        <w:t>﻿﻿</w:t>
      </w:r>
      <w:r>
        <w:rPr>
          <w:rFonts w:ascii="Times New Roman" w:hAnsi="Times New Roman" w:cs="Times New Roman"/>
          <w:sz w:val="28"/>
          <w:szCs w:val="28"/>
        </w:rPr>
        <w:t>суммарное время непосредственной работы с компьютером не должно превышать 6 часов р смену;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ahoma" w:hAnsi="Tahoma" w:cs="Tahoma"/>
          <w:sz w:val="28"/>
          <w:szCs w:val="28"/>
        </w:rPr>
        <w:t>﻿﻿</w:t>
      </w:r>
      <w:r>
        <w:rPr>
          <w:rFonts w:ascii="Times New Roman" w:hAnsi="Times New Roman" w:cs="Times New Roman"/>
          <w:sz w:val="28"/>
          <w:szCs w:val="28"/>
        </w:rPr>
        <w:t>соблюдать регламентированные перерывы продолжительностью 15 минут через каждый час работы.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Меры против переутомления и порчи зрения при микроскопировании: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ahoma" w:hAnsi="Tahoma" w:cs="Tahoma"/>
          <w:sz w:val="28"/>
          <w:szCs w:val="28"/>
        </w:rPr>
        <w:t>﻿﻿</w:t>
      </w:r>
      <w:r>
        <w:rPr>
          <w:rFonts w:ascii="Times New Roman" w:hAnsi="Times New Roman" w:cs="Times New Roman"/>
          <w:sz w:val="28"/>
          <w:szCs w:val="28"/>
        </w:rPr>
        <w:t>правильно использовать местное и общее освещение при микроскопировании.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ahoma" w:hAnsi="Tahoma" w:cs="Tahoma"/>
          <w:sz w:val="28"/>
          <w:szCs w:val="28"/>
        </w:rPr>
        <w:t>﻿﻿</w:t>
      </w:r>
      <w:r>
        <w:rPr>
          <w:rFonts w:ascii="Times New Roman" w:hAnsi="Times New Roman" w:cs="Times New Roman"/>
          <w:sz w:val="28"/>
          <w:szCs w:val="28"/>
        </w:rPr>
        <w:t>при первых признаках утомления делать перерыв в работе: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4. Требования безопасности в аварийных ситуациях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4.1.При химических ожогах кислотами или щелочами немедленно обмывать пораженный участок большим количеством проточной воды (под краном), через каждые 10-15 минут обрабатывать 1% раствором калия марганцево-кислого.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4.2. При поражении глаз щелочами или кислотами после обильной промывки одой промыть пораженный участок 0,5% раствором борной кислоты.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4.3.При поражении персонала электрическим током: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- срочно освободить пострадавшего путем отключения от сети электроприбора или выключения тока рубильником, в случае невозможности быстрого отключения тока. следует откинуть провод сухим предметом, непроводящим электрический ток (деревянной палкой) или оттащить пострадавшего от токоведущих частей за сухую одежду. действуя только одной  рукой;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ahoma" w:hAnsi="Tahoma" w:cs="Tahoma"/>
          <w:sz w:val="28"/>
          <w:szCs w:val="28"/>
        </w:rPr>
        <w:t>﻿﻿</w:t>
      </w:r>
      <w:r>
        <w:rPr>
          <w:rFonts w:ascii="Times New Roman" w:hAnsi="Times New Roman" w:cs="Times New Roman"/>
          <w:sz w:val="28"/>
          <w:szCs w:val="28"/>
        </w:rPr>
        <w:t>до прекращения воздействия тока запрещается касаться оголенными руками за обнаженные части тела пострадавшего;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ahoma" w:hAnsi="Tahoma" w:cs="Tahoma"/>
          <w:sz w:val="28"/>
          <w:szCs w:val="28"/>
        </w:rPr>
        <w:t>﻿﻿</w:t>
      </w:r>
      <w:r>
        <w:rPr>
          <w:rFonts w:ascii="Times New Roman" w:hAnsi="Times New Roman" w:cs="Times New Roman"/>
          <w:sz w:val="28"/>
          <w:szCs w:val="28"/>
        </w:rPr>
        <w:t>при всех поражениях электрическим током (ожог, потеря сознания) немедленно оказий пострадавшему первую помощь, при нарушения дыхания и/или сердечной деятельности параллельно с оказанием первой помощи срочно вызвать реанимационную бригаду (тел. 03 или 112).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4.4.В случае возникновения пожара следует: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ahoma" w:hAnsi="Tahoma" w:cs="Tahoma"/>
          <w:sz w:val="28"/>
          <w:szCs w:val="28"/>
        </w:rPr>
        <w:t>﻿﻿</w:t>
      </w:r>
      <w:r>
        <w:rPr>
          <w:rFonts w:ascii="Times New Roman" w:hAnsi="Times New Roman" w:cs="Times New Roman"/>
          <w:sz w:val="28"/>
          <w:szCs w:val="28"/>
        </w:rPr>
        <w:t>немедленно сообщить в пожарную охрану (тел.01 или 112): принять меры по вызову к месту пожара заведующей лабораторией: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ahoma" w:hAnsi="Tahoma" w:cs="Tahoma"/>
          <w:sz w:val="28"/>
          <w:szCs w:val="28"/>
        </w:rPr>
        <w:t>﻿﻿</w:t>
      </w:r>
      <w:r>
        <w:rPr>
          <w:rFonts w:ascii="Times New Roman" w:hAnsi="Times New Roman" w:cs="Times New Roman"/>
          <w:sz w:val="28"/>
          <w:szCs w:val="28"/>
        </w:rPr>
        <w:t>принять меры к эвакуации людей: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ahoma" w:hAnsi="Tahoma" w:cs="Tahoma"/>
          <w:sz w:val="28"/>
          <w:szCs w:val="28"/>
        </w:rPr>
        <w:t>﻿﻿</w:t>
      </w:r>
      <w:r>
        <w:rPr>
          <w:rFonts w:ascii="Times New Roman" w:hAnsi="Times New Roman" w:cs="Times New Roman"/>
          <w:sz w:val="28"/>
          <w:szCs w:val="28"/>
        </w:rPr>
        <w:t>обесточить приборы и оборудование;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ahoma" w:hAnsi="Tahoma" w:cs="Tahoma"/>
          <w:sz w:val="28"/>
          <w:szCs w:val="28"/>
        </w:rPr>
        <w:t>﻿﻿</w:t>
      </w:r>
      <w:r>
        <w:rPr>
          <w:rFonts w:ascii="Times New Roman" w:hAnsi="Times New Roman" w:cs="Times New Roman"/>
          <w:sz w:val="28"/>
          <w:szCs w:val="28"/>
        </w:rPr>
        <w:t>приступить к тушению пожара имеющимися средствами пожаротушения (огнетушитель, внутренний пожарный кран);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4.5.В случае получения сообщения по телефону о возможном террористическом акте,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следует: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ahoma" w:hAnsi="Tahoma" w:cs="Tahoma"/>
          <w:sz w:val="28"/>
          <w:szCs w:val="28"/>
        </w:rPr>
        <w:t>﻿﻿</w:t>
      </w:r>
      <w:r>
        <w:rPr>
          <w:rFonts w:ascii="Times New Roman" w:hAnsi="Times New Roman" w:cs="Times New Roman"/>
          <w:sz w:val="28"/>
          <w:szCs w:val="28"/>
        </w:rPr>
        <w:t>во время разговора обратить внимание на особенности речи собеседника. постараться запомнить и записать все сказанное: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ahoma" w:hAnsi="Tahoma" w:cs="Tahoma"/>
          <w:sz w:val="28"/>
          <w:szCs w:val="28"/>
        </w:rPr>
        <w:t>﻿﻿</w:t>
      </w:r>
      <w:r>
        <w:rPr>
          <w:rFonts w:ascii="Times New Roman" w:hAnsi="Times New Roman" w:cs="Times New Roman"/>
          <w:sz w:val="28"/>
          <w:szCs w:val="28"/>
        </w:rPr>
        <w:t>после окончания разговора не класть трубку ;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ahoma" w:hAnsi="Tahoma" w:cs="Tahoma"/>
          <w:sz w:val="28"/>
          <w:szCs w:val="28"/>
        </w:rPr>
        <w:t>﻿﻿</w:t>
      </w:r>
      <w:r>
        <w:rPr>
          <w:rFonts w:ascii="Times New Roman" w:hAnsi="Times New Roman" w:cs="Times New Roman"/>
          <w:sz w:val="28"/>
          <w:szCs w:val="28"/>
        </w:rPr>
        <w:t>с другого телефона срочно сообщить о звонке в администрацию диспансера и зав. лабораторией.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5. Требования безопасности по окончании работы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5.1. По окончании работы с биологическим материалом снять перчатки и провести обработку рук моющим средством(мылом).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5.2. Электромедицинское оборудование должно быть отключено от сети.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Запрещается выдергивать штепсельные вилки из розетки за шнур, усилие должно быть приложено к корпусу вилки.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5.3. Проверить удаление из помещения бактериологической лаборатории производственных отходов.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5.4.Закрыть рабочий кабинет лаборатории.</w:t>
      </w:r>
    </w:p>
    <w:p>
      <w:pPr>
        <w:spacing w:after="0" w:line="240" w:lineRule="auto"/>
        <w:jc w:val="center"/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</w:pPr>
    </w:p>
    <w:p>
      <w:pPr>
        <w:spacing w:after="0" w:line="240" w:lineRule="auto"/>
        <w:jc w:val="center"/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hint="default" w:ascii="Times New Roman" w:hAnsi="Times New Roman"/>
          <w:b/>
          <w:sz w:val="24"/>
          <w:szCs w:val="24"/>
          <w:lang w:val="ru-RU"/>
        </w:rPr>
      </w:pPr>
      <w:r>
        <w:rPr>
          <w:rFonts w:hint="default" w:ascii="Times New Roman" w:hAnsi="Times New Roman"/>
          <w:b/>
          <w:sz w:val="24"/>
          <w:szCs w:val="24"/>
          <w:lang w:val="ru-RU"/>
        </w:rPr>
        <w:drawing>
          <wp:inline distT="0" distB="0" distL="114300" distR="114300">
            <wp:extent cx="1995170" cy="2753995"/>
            <wp:effectExtent l="0" t="0" r="5080" b="8255"/>
            <wp:docPr id="1" name="Изображение 1" descr="BhovEB_hJ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BhovEB_hJTs"/>
                    <pic:cNvPicPr>
                      <a:picLocks noChangeAspect="1"/>
                    </pic:cNvPicPr>
                  </pic:nvPicPr>
                  <pic:blipFill>
                    <a:blip r:embed="rId11"/>
                    <a:srcRect l="6917" t="3430" r="9832" b="10403"/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/>
          <w:b/>
          <w:sz w:val="24"/>
          <w:szCs w:val="24"/>
          <w:lang w:val="ru-RU"/>
        </w:rPr>
        <w:drawing>
          <wp:inline distT="0" distB="0" distL="114300" distR="114300">
            <wp:extent cx="2062480" cy="2750185"/>
            <wp:effectExtent l="0" t="0" r="13970" b="12065"/>
            <wp:docPr id="2" name="Изображение 2" descr="Jok_jXItoo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Jok_jXItoo0"/>
                    <pic:cNvPicPr>
                      <a:picLocks noChangeAspect="1"/>
                    </pic:cNvPicPr>
                  </pic:nvPicPr>
                  <pic:blipFill>
                    <a:blip r:embed="rId12"/>
                    <a:srcRect l="5864" t="2963" r="2932" b="5894"/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drawing>
          <wp:inline distT="0" distB="0" distL="114300" distR="114300">
            <wp:extent cx="1882140" cy="2515235"/>
            <wp:effectExtent l="0" t="0" r="3810" b="18415"/>
            <wp:docPr id="3" name="Изображение 3" descr="wiob0lfIB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wiob0lfIBPs"/>
                    <pic:cNvPicPr>
                      <a:picLocks noChangeAspect="1"/>
                    </pic:cNvPicPr>
                  </pic:nvPicPr>
                  <pic:blipFill>
                    <a:blip r:embed="rId13"/>
                    <a:srcRect l="7740" t="5864" r="7840" b="9538"/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drawing>
          <wp:inline distT="0" distB="0" distL="114300" distR="114300">
            <wp:extent cx="2097405" cy="2533015"/>
            <wp:effectExtent l="0" t="0" r="17145" b="635"/>
            <wp:docPr id="4" name="Изображение 4" descr="KypsdtT27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KypsdtT27Qw"/>
                    <pic:cNvPicPr>
                      <a:picLocks noChangeAspect="1"/>
                    </pic:cNvPicPr>
                  </pic:nvPicPr>
                  <pic:blipFill>
                    <a:blip r:embed="rId14"/>
                    <a:srcRect l="9398" t="8632" r="7997" b="16605"/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  <w:r>
        <w:rPr>
          <w:rFonts w:ascii="Times New Roman" w:hAnsi="Times New Roman"/>
          <w:b w:val="0"/>
          <w:bCs/>
          <w:sz w:val="28"/>
          <w:szCs w:val="28"/>
          <w:lang w:val="ru-RU"/>
        </w:rPr>
        <w:t>Рисунок</w:t>
      </w: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 xml:space="preserve"> 1. Инструктаж по технике безопасности.</w:t>
      </w: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 w:line="240" w:lineRule="auto"/>
        <w:jc w:val="center"/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  <w:t>День №</w:t>
      </w:r>
      <w:r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  <w:t>6</w:t>
      </w:r>
    </w:p>
    <w:p>
      <w:pPr>
        <w:spacing w:after="0" w:line="240" w:lineRule="auto"/>
        <w:jc w:val="center"/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  <w:t>(04.05.2024г.)</w:t>
      </w: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  <w:t>Методический день - работа с дневником.</w:t>
      </w: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 w:line="240" w:lineRule="auto"/>
        <w:jc w:val="center"/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  <w:t>День №</w:t>
      </w:r>
      <w:r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  <w:t>7</w:t>
      </w:r>
    </w:p>
    <w:p>
      <w:pPr>
        <w:spacing w:after="0" w:line="240" w:lineRule="auto"/>
        <w:jc w:val="center"/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  <w:t>(06.05.2024г.)</w:t>
      </w:r>
    </w:p>
    <w:p>
      <w:pPr>
        <w:spacing w:line="240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Подготовка материала к микробиологическому исследованиям: </w:t>
      </w:r>
      <w:r>
        <w:rPr>
          <w:rFonts w:ascii="Times New Roman" w:hAnsi="Times New Roman"/>
          <w:b/>
          <w:sz w:val="28"/>
          <w:lang w:val="ru-RU"/>
        </w:rPr>
        <w:t>приём</w:t>
      </w:r>
      <w:r>
        <w:rPr>
          <w:rFonts w:ascii="Times New Roman" w:hAnsi="Times New Roman"/>
          <w:b/>
          <w:sz w:val="28"/>
        </w:rPr>
        <w:t xml:space="preserve">, регистрация биоматериала. </w:t>
      </w:r>
    </w:p>
    <w:p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u w:val="single"/>
          <w:lang w:val="ru-RU"/>
        </w:rPr>
        <w:t>Приём</w:t>
      </w:r>
      <w:r>
        <w:rPr>
          <w:rFonts w:ascii="Times New Roman" w:hAnsi="Times New Roman"/>
          <w:b/>
          <w:sz w:val="28"/>
          <w:u w:val="single"/>
        </w:rPr>
        <w:t xml:space="preserve"> биоматериала</w:t>
      </w:r>
      <w:r>
        <w:rPr>
          <w:rFonts w:ascii="Times New Roman" w:hAnsi="Times New Roman"/>
          <w:b/>
          <w:sz w:val="28"/>
        </w:rPr>
        <w:t>:</w:t>
      </w:r>
    </w:p>
    <w:p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Все собранные пробы отправляют в микробиологическую лабораторию немедленно после получения, за исключением случаев использования емкостей с транспортировочными средами. Пробы хранят в холодильнике при температуре 2-8 °С. Если пробы собирают в специальные емкости для последующего исследования с двухфазной средой, их следует хранить при комнатной температуре (18-20 °С). Пробы ликвора хранят при комнатной температуре (18-20 °С), а при проведении в лаборатории вирусологических исследований - в термостате при 35-37 °С.</w:t>
      </w:r>
    </w:p>
    <w:p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Маркировка и регистрация:</w:t>
      </w:r>
    </w:p>
    <w:p>
      <w:pPr>
        <w:pStyle w:val="85"/>
        <w:numPr>
          <w:ilvl w:val="0"/>
          <w:numId w:val="7"/>
        </w:numPr>
        <w:tabs>
          <w:tab w:val="clear" w:pos="708"/>
        </w:tabs>
        <w:spacing w:after="160" w:line="264" w:lineRule="auto"/>
        <w:contextualSpacing/>
        <w:jc w:val="both"/>
        <w:rPr>
          <w:sz w:val="28"/>
        </w:rPr>
      </w:pPr>
      <w:r>
        <w:rPr>
          <w:sz w:val="28"/>
        </w:rPr>
        <w:t>Внесение в лабораторный журнал регистрации: при приеме проб принимается решение, какие анализы будут проведены, и проба заносится в лабораторный журнал регистрации.</w:t>
      </w:r>
    </w:p>
    <w:p>
      <w:pPr>
        <w:pStyle w:val="85"/>
        <w:numPr>
          <w:ilvl w:val="0"/>
          <w:numId w:val="7"/>
        </w:numPr>
        <w:tabs>
          <w:tab w:val="clear" w:pos="708"/>
        </w:tabs>
        <w:spacing w:after="160" w:line="264" w:lineRule="auto"/>
        <w:contextualSpacing/>
        <w:jc w:val="both"/>
        <w:rPr>
          <w:sz w:val="28"/>
        </w:rPr>
      </w:pPr>
      <w:r>
        <w:rPr>
          <w:sz w:val="28"/>
        </w:rPr>
        <w:t>Маркировка проб: после того, как проба зарегистрирована в журнале, ее маркируют. Для того чтобы связать пробу с важными формами и журналами регистрации. Так, вся информация о пробе записывается должным образом.</w:t>
      </w:r>
    </w:p>
    <w:p>
      <w:pPr>
        <w:pStyle w:val="85"/>
        <w:numPr>
          <w:ilvl w:val="0"/>
          <w:numId w:val="7"/>
        </w:numPr>
        <w:tabs>
          <w:tab w:val="clear" w:pos="708"/>
        </w:tabs>
        <w:spacing w:after="160" w:line="264" w:lineRule="auto"/>
        <w:contextualSpacing/>
        <w:jc w:val="both"/>
        <w:rPr>
          <w:sz w:val="28"/>
        </w:rPr>
      </w:pPr>
      <w:r>
        <w:rPr>
          <w:sz w:val="28"/>
        </w:rPr>
        <w:t>В журнале записывают все необходимые сведения о пациентах и результаты лабораторных анализов. Это дает возможность проверить результаты и провести контроль качества.</w:t>
      </w:r>
    </w:p>
    <w:p>
      <w:pPr>
        <w:pStyle w:val="85"/>
        <w:numPr>
          <w:ilvl w:val="0"/>
          <w:numId w:val="7"/>
        </w:numPr>
        <w:tabs>
          <w:tab w:val="clear" w:pos="708"/>
        </w:tabs>
        <w:spacing w:after="160"/>
        <w:contextualSpacing/>
        <w:jc w:val="both"/>
        <w:rPr>
          <w:b/>
          <w:sz w:val="28"/>
        </w:rPr>
      </w:pPr>
      <w:r>
        <w:rPr>
          <w:sz w:val="28"/>
        </w:rPr>
        <w:t xml:space="preserve">Журнал регистрации проб/пациентов может вестись в бумажном или электронном виде. </w:t>
      </w:r>
    </w:p>
    <w:p>
      <w:pPr>
        <w:pStyle w:val="85"/>
        <w:numPr>
          <w:ilvl w:val="0"/>
          <w:numId w:val="0"/>
        </w:numPr>
        <w:tabs>
          <w:tab w:val="clear" w:pos="708"/>
        </w:tabs>
        <w:spacing w:after="160" w:line="240" w:lineRule="auto"/>
        <w:contextualSpacing/>
        <w:jc w:val="both"/>
        <w:rPr>
          <w:sz w:val="28"/>
        </w:rPr>
      </w:pPr>
    </w:p>
    <w:p>
      <w:pPr>
        <w:pStyle w:val="85"/>
        <w:numPr>
          <w:ilvl w:val="0"/>
          <w:numId w:val="0"/>
        </w:numPr>
        <w:tabs>
          <w:tab w:val="clear" w:pos="708"/>
        </w:tabs>
        <w:spacing w:after="160" w:line="240" w:lineRule="auto"/>
        <w:contextualSpacing/>
        <w:jc w:val="center"/>
        <w:rPr>
          <w:sz w:val="28"/>
        </w:rPr>
      </w:pPr>
      <w:r>
        <w:rPr>
          <w:rFonts w:hint="default" w:ascii="Times New Roman" w:hAnsi="Times New Roman"/>
          <w:b/>
          <w:sz w:val="28"/>
          <w:lang w:val="ru-RU"/>
        </w:rPr>
        <w:drawing>
          <wp:inline distT="0" distB="0" distL="114300" distR="114300">
            <wp:extent cx="1600200" cy="2322195"/>
            <wp:effectExtent l="0" t="0" r="0" b="1905"/>
            <wp:docPr id="6" name="Изображение 6" descr="rQ3RWnnFv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rQ3RWnnFvKI"/>
                    <pic:cNvPicPr>
                      <a:picLocks noChangeAspect="1"/>
                    </pic:cNvPicPr>
                  </pic:nvPicPr>
                  <pic:blipFill>
                    <a:blip r:embed="rId15"/>
                    <a:srcRect l="6270" t="1827" r="9613" b="6707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5"/>
        <w:numPr>
          <w:ilvl w:val="0"/>
          <w:numId w:val="0"/>
        </w:numPr>
        <w:tabs>
          <w:tab w:val="clear" w:pos="708"/>
        </w:tabs>
        <w:spacing w:after="160" w:line="240" w:lineRule="auto"/>
        <w:contextualSpacing/>
        <w:jc w:val="center"/>
        <w:rPr>
          <w:rFonts w:hint="default"/>
          <w:sz w:val="28"/>
          <w:lang w:val="ru-RU"/>
        </w:rPr>
      </w:pPr>
      <w:r>
        <w:rPr>
          <w:sz w:val="28"/>
          <w:lang w:val="ru-RU"/>
        </w:rPr>
        <w:t>Рисунок</w:t>
      </w:r>
      <w:r>
        <w:rPr>
          <w:rFonts w:hint="default"/>
          <w:sz w:val="28"/>
          <w:lang w:val="ru-RU"/>
        </w:rPr>
        <w:t xml:space="preserve"> 2. Журнал регистрации.</w:t>
      </w:r>
    </w:p>
    <w:p>
      <w:pPr>
        <w:pStyle w:val="21"/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обеспечения максимальной защиты от возможных инфекций в период сбора и доставки биоматериала должны соблюдаться несколько важных правил:</w:t>
      </w:r>
    </w:p>
    <w:p>
      <w:pPr>
        <w:pStyle w:val="85"/>
        <w:numPr>
          <w:ilvl w:val="0"/>
          <w:numId w:val="8"/>
        </w:numPr>
        <w:rPr>
          <w:b/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Важно избегать загрязнения наружной поверхности сосуда в процессе сбора и доставки образцов. </w:t>
      </w:r>
    </w:p>
    <w:p>
      <w:pPr>
        <w:pStyle w:val="85"/>
        <w:numPr>
          <w:ilvl w:val="0"/>
          <w:numId w:val="8"/>
        </w:numPr>
        <w:rPr>
          <w:b/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Не загрязнять сопроводительные документы.</w:t>
      </w:r>
    </w:p>
    <w:p>
      <w:pPr>
        <w:pStyle w:val="85"/>
        <w:numPr>
          <w:ilvl w:val="0"/>
          <w:numId w:val="8"/>
        </w:numPr>
        <w:rPr>
          <w:b/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Кроме того, необходимо использовать только одноразовые стерильные контейнеры, разрешенные для данной цели, и следовать установленным правилам их использования. </w:t>
      </w:r>
    </w:p>
    <w:p>
      <w:pPr>
        <w:pStyle w:val="85"/>
        <w:numPr>
          <w:ilvl w:val="0"/>
          <w:numId w:val="8"/>
        </w:numPr>
        <w:rPr>
          <w:b/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Транспортировать пробы в переносках или укладках с раздельными гнездами, чтобы избежать возможной контаминации. </w:t>
      </w:r>
    </w:p>
    <w:p>
      <w:pPr>
        <w:pStyle w:val="85"/>
        <w:numPr>
          <w:ilvl w:val="0"/>
          <w:numId w:val="8"/>
        </w:numPr>
        <w:rPr>
          <w:b/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При сборе биоматериала следует использовать либо стерильную одноразовую посуду, либо специальные контейнеры из стекла, не загрязненные биоматериалом и не имеющие никаких повреждений.</w:t>
      </w:r>
    </w:p>
    <w:p>
      <w:pPr>
        <w:pStyle w:val="85"/>
        <w:rPr>
          <w:b/>
          <w:color w:val="000000" w:themeColor="text1"/>
          <w:sz w:val="28"/>
          <w:szCs w:val="28"/>
        </w:rPr>
      </w:pPr>
    </w:p>
    <w:p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Весь материал для исследования передается в лабораторию через специальное окно в двери:</w:t>
      </w:r>
    </w:p>
    <w:p>
      <w:pPr>
        <w:pStyle w:val="85"/>
        <w:numPr>
          <w:ilvl w:val="0"/>
          <w:numId w:val="0"/>
        </w:numPr>
        <w:tabs>
          <w:tab w:val="clear" w:pos="708"/>
        </w:tabs>
        <w:spacing w:after="160" w:line="240" w:lineRule="auto"/>
        <w:contextualSpacing/>
        <w:jc w:val="center"/>
        <w:rPr>
          <w:lang w:eastAsia="ru-RU"/>
        </w:rPr>
      </w:pPr>
      <w:r>
        <w:rPr>
          <w:lang w:eastAsia="ru-RU"/>
        </w:rPr>
        <w:drawing>
          <wp:inline distT="0" distB="0" distL="0" distR="0">
            <wp:extent cx="2183130" cy="1925320"/>
            <wp:effectExtent l="0" t="0" r="0" b="0"/>
            <wp:docPr id="8" name="Рисунок 8" descr="https://sun9-51.userapi.com/impg/M4-lSStXpCsVnnMyack1I43RzJCmwl3wMtslwQ/2O53CjRr_L8.jpg?size=810x1080&amp;quality=96&amp;sign=6630f3b108f7f409f53b0c39343251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s://sun9-51.userapi.com/impg/M4-lSStXpCsVnnMyack1I43RzJCmwl3wMtslwQ/2O53CjRr_L8.jpg?size=810x1080&amp;quality=96&amp;sign=6630f3b108f7f409f53b0c3934325161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" t="4278" b="2988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83130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5"/>
        <w:numPr>
          <w:ilvl w:val="0"/>
          <w:numId w:val="0"/>
        </w:numPr>
        <w:tabs>
          <w:tab w:val="clear" w:pos="708"/>
        </w:tabs>
        <w:spacing w:after="160" w:line="240" w:lineRule="auto"/>
        <w:contextualSpacing/>
        <w:jc w:val="center"/>
        <w:rPr>
          <w:rFonts w:hint="default"/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>Рисунок</w:t>
      </w:r>
      <w:r>
        <w:rPr>
          <w:rFonts w:hint="default"/>
          <w:sz w:val="28"/>
          <w:szCs w:val="28"/>
          <w:lang w:val="en-US" w:eastAsia="ru-RU"/>
        </w:rPr>
        <w:t xml:space="preserve"> 3. Окно для приёма биоматериала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</w:pPr>
    </w:p>
    <w:p>
      <w:pPr>
        <w:spacing w:after="0" w:line="240" w:lineRule="auto"/>
        <w:jc w:val="center"/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  <w:t>День №</w:t>
      </w:r>
      <w:r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  <w:t>8</w:t>
      </w:r>
    </w:p>
    <w:p>
      <w:pPr>
        <w:spacing w:after="0" w:line="240" w:lineRule="auto"/>
        <w:jc w:val="center"/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  <w:t>(07.05.2024г.)</w:t>
      </w:r>
    </w:p>
    <w:p>
      <w:pPr>
        <w:spacing w:line="240" w:lineRule="auto"/>
        <w:ind w:firstLine="709"/>
        <w:jc w:val="center"/>
        <w:rPr>
          <w:b/>
          <w:sz w:val="28"/>
        </w:rPr>
      </w:pPr>
      <w:r>
        <w:rPr>
          <w:rFonts w:ascii="Times New Roman" w:hAnsi="Times New Roman"/>
          <w:b/>
          <w:sz w:val="28"/>
        </w:rPr>
        <w:t>Приготовление питательных сред.</w:t>
      </w:r>
    </w:p>
    <w:p>
      <w:pPr>
        <w:pStyle w:val="85"/>
        <w:tabs>
          <w:tab w:val="clear" w:pos="708"/>
        </w:tabs>
        <w:spacing w:after="160"/>
        <w:contextualSpacing/>
        <w:jc w:val="both"/>
        <w:rPr>
          <w:b/>
          <w:sz w:val="28"/>
        </w:rPr>
      </w:pPr>
    </w:p>
    <w:p>
      <w:pPr>
        <w:spacing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Питательные среды</w:t>
      </w:r>
      <w:r>
        <w:rPr>
          <w:rFonts w:ascii="Times New Roman" w:hAnsi="Times New Roman"/>
          <w:sz w:val="28"/>
        </w:rPr>
        <w:t xml:space="preserve"> являются основой микробиологической работы, и их качество нередко определяет результаты всего исследования. Среды должны создавать оптимальные (наилучшие) условия для жизнедеятельности микробов.</w:t>
      </w:r>
    </w:p>
    <w:p>
      <w:pPr>
        <w:spacing w:line="240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Классификация сред по назначению:</w:t>
      </w:r>
    </w:p>
    <w:p>
      <w:pPr>
        <w:pStyle w:val="85"/>
        <w:ind w:left="360"/>
        <w:jc w:val="both"/>
        <w:rPr>
          <w:b/>
          <w:sz w:val="28"/>
        </w:rPr>
      </w:pPr>
      <w:r>
        <w:rPr>
          <w:b/>
          <w:sz w:val="28"/>
        </w:rPr>
        <w:t xml:space="preserve">а) По целевому использованию: </w:t>
      </w:r>
    </w:p>
    <w:p>
      <w:pPr>
        <w:pStyle w:val="85"/>
        <w:ind w:left="360"/>
        <w:jc w:val="both"/>
        <w:rPr>
          <w:sz w:val="28"/>
        </w:rPr>
      </w:pPr>
      <w:r>
        <w:rPr>
          <w:sz w:val="28"/>
        </w:rPr>
        <w:t>-Производственные - используемые в процессе получения медицинских биологических препаратов (бактерийных вакцин, анатоксинов и др.) и для контроля последних. Это белковые основы (пептоны, гидролизаты и т. п.), стимуляторы роста (дрожжевые и другие экстракты), среды для проверки препаратов на стерильность.</w:t>
      </w:r>
    </w:p>
    <w:p>
      <w:pPr>
        <w:pStyle w:val="85"/>
        <w:ind w:left="360"/>
        <w:jc w:val="both"/>
        <w:rPr>
          <w:sz w:val="28"/>
        </w:rPr>
      </w:pPr>
      <w:r>
        <w:rPr>
          <w:sz w:val="28"/>
        </w:rPr>
        <w:t>- Непроизводственные - многочисленные и разнообразные питательные среды, применяемые в практике здравоохранения и в исследовательских целях. К ним относятся среды для выращивания и выделения микроорганизмов, позволяющие устанавливать родовые и видовые различия последних</w:t>
      </w:r>
    </w:p>
    <w:p>
      <w:pPr>
        <w:pStyle w:val="85"/>
        <w:ind w:left="360"/>
        <w:jc w:val="both"/>
        <w:rPr>
          <w:b/>
          <w:sz w:val="28"/>
        </w:rPr>
      </w:pPr>
      <w:r>
        <w:rPr>
          <w:b/>
          <w:sz w:val="28"/>
        </w:rPr>
        <w:t>б) По назначению:</w:t>
      </w:r>
    </w:p>
    <w:p>
      <w:pPr>
        <w:pStyle w:val="85"/>
        <w:ind w:left="360"/>
        <w:jc w:val="both"/>
        <w:rPr>
          <w:sz w:val="28"/>
        </w:rPr>
      </w:pPr>
      <w:r>
        <w:rPr>
          <w:sz w:val="28"/>
        </w:rPr>
        <w:t>-</w:t>
      </w:r>
      <w:r>
        <w:rPr>
          <w:rFonts w:ascii="Arial" w:hAnsi="Arial" w:cs="Arial"/>
          <w:sz w:val="20"/>
          <w:shd w:val="clear" w:color="auto" w:fill="FBFBFB"/>
        </w:rPr>
        <w:t xml:space="preserve"> </w:t>
      </w:r>
      <w:r>
        <w:rPr>
          <w:sz w:val="28"/>
        </w:rPr>
        <w:t xml:space="preserve">Питательные среды общего назначения пригодны для выращивания многих видов микроорганизмов и могут применяться для одноразового посева или длительного культивирования (СПА, ГРМ-агар, ГМФ-агар, агар и бульон Хоттингера и т.д.), а также в качестве основы для приготовления специальных питательных сред. К таким средам относятся, например, мясопептонный бульон, мясопептонный агар, бульон и агар Хоттингера, сусло жидкое, сусло-агар и др. </w:t>
      </w:r>
    </w:p>
    <w:p>
      <w:pPr>
        <w:pStyle w:val="85"/>
        <w:ind w:left="360"/>
        <w:jc w:val="both"/>
        <w:rPr>
          <w:sz w:val="28"/>
        </w:rPr>
      </w:pPr>
      <w:r>
        <w:rPr>
          <w:sz w:val="28"/>
        </w:rPr>
        <w:t xml:space="preserve">-Специальные питательные среды предназначены для избирательного культивирования определенных видов микроорганизмов, изучения их свойств и хранения. Различают следующие виды специальных сред: элективные (избирательные), дифференциально-диагностические (индикаторные), накопительные, консервирующие (транспортные). • </w:t>
      </w:r>
    </w:p>
    <w:p>
      <w:pPr>
        <w:pStyle w:val="85"/>
        <w:ind w:left="360"/>
        <w:jc w:val="both"/>
        <w:rPr>
          <w:b/>
          <w:sz w:val="28"/>
        </w:rPr>
      </w:pPr>
      <w:r>
        <w:rPr>
          <w:rFonts w:ascii="Arial" w:hAnsi="Arial" w:cs="Arial"/>
          <w:sz w:val="20"/>
          <w:shd w:val="clear" w:color="auto" w:fill="FBFBFB"/>
        </w:rPr>
        <w:t xml:space="preserve"> </w:t>
      </w:r>
      <w:r>
        <w:rPr>
          <w:b/>
          <w:sz w:val="28"/>
        </w:rPr>
        <w:t>в) По составу:</w:t>
      </w:r>
    </w:p>
    <w:p>
      <w:pPr>
        <w:pStyle w:val="85"/>
        <w:ind w:left="360"/>
        <w:jc w:val="both"/>
        <w:rPr>
          <w:sz w:val="28"/>
        </w:rPr>
      </w:pPr>
      <w:r>
        <w:rPr>
          <w:sz w:val="28"/>
        </w:rPr>
        <w:t>- Натуральные (естественные) среды содержат продукты животного или растительного происхождения и имеют неопределенный химический состав. К таким средам относятся овощные или фруктовые соки, животные ткани, кровь, молоко, яйца, желчь, сыворотка крови, а также отвары и экстракты, полученные из различных природных субстратов — мяса, различных растений. На натуральных средах хорошо развиваются многие микроорганизмы, так как в таких средах имеются, как правило, все компоненты, необходимые для их роста и развития.</w:t>
      </w:r>
    </w:p>
    <w:p>
      <w:pPr>
        <w:pStyle w:val="85"/>
        <w:ind w:left="360"/>
        <w:jc w:val="both"/>
        <w:rPr>
          <w:sz w:val="28"/>
        </w:rPr>
      </w:pPr>
      <w:r>
        <w:rPr>
          <w:sz w:val="28"/>
        </w:rPr>
        <w:t>-Полусинтетические - среды, которые содержат соединения известного состава — углеводы, нитраты, фосфаты и т. д. и в незначительных количествах — соединения неопределенного состава — гидролизат казеина, дрожжевой автолизат, кукурузный экстракт, добавляемые в качестве факторов роста.</w:t>
      </w:r>
    </w:p>
    <w:p>
      <w:pPr>
        <w:pStyle w:val="85"/>
        <w:ind w:left="360"/>
        <w:jc w:val="both"/>
        <w:rPr>
          <w:sz w:val="28"/>
        </w:rPr>
      </w:pPr>
      <w:r>
        <w:rPr>
          <w:sz w:val="28"/>
        </w:rPr>
        <w:t>- Синтетические питательные среды содержат только химически чистые соединения в точно указанных концентрациях, т.е. состав их полностью известен. Достоинством таких сред являются стандартность и воспроизводимость с высокой степенью точности. Эти среды удобны для исследования обмена веществ микроорганизмов.</w:t>
      </w:r>
    </w:p>
    <w:p>
      <w:pPr>
        <w:pStyle w:val="85"/>
        <w:ind w:left="360"/>
        <w:jc w:val="both"/>
        <w:rPr>
          <w:sz w:val="28"/>
        </w:rPr>
      </w:pPr>
    </w:p>
    <w:p>
      <w:pPr>
        <w:pStyle w:val="85"/>
        <w:ind w:left="360"/>
        <w:jc w:val="both"/>
        <w:rPr>
          <w:b/>
          <w:sz w:val="28"/>
        </w:rPr>
      </w:pPr>
      <w:r>
        <w:rPr>
          <w:b/>
          <w:sz w:val="28"/>
        </w:rPr>
        <w:t>Г) По консистенции:</w:t>
      </w:r>
    </w:p>
    <w:p>
      <w:pPr>
        <w:pStyle w:val="85"/>
        <w:ind w:left="360"/>
        <w:jc w:val="both"/>
        <w:rPr>
          <w:sz w:val="28"/>
        </w:rPr>
      </w:pPr>
      <w:r>
        <w:rPr>
          <w:sz w:val="28"/>
        </w:rPr>
        <w:t>-Жидкие среды чаще применяют для изучения физиолого-биохимических особенностей микроорганизмов, для накопления биомассы или продуктов обмена, а также для поддержания и хранения многих микроорганизмов, плохо развивающихся на плотных средах.</w:t>
      </w:r>
    </w:p>
    <w:p>
      <w:pPr>
        <w:pStyle w:val="85"/>
        <w:ind w:left="360"/>
        <w:jc w:val="both"/>
        <w:rPr>
          <w:sz w:val="28"/>
        </w:rPr>
      </w:pPr>
      <w:r>
        <w:rPr>
          <w:sz w:val="28"/>
        </w:rPr>
        <w:t>- Полужидкие среды обычно используют для хранения культур, реже для накопления биомассы (например, анаэробов); они содержат 0,5% агара. Плотные среды используют для выделения чистых культур, количественного учета микроорганизмов, определения их антагонистических свойств и в ряде других случаев; они содержат 1,5-2,0% агара.</w:t>
      </w:r>
    </w:p>
    <w:p>
      <w:pPr>
        <w:pStyle w:val="85"/>
        <w:ind w:left="360"/>
        <w:jc w:val="both"/>
        <w:rPr>
          <w:sz w:val="28"/>
        </w:rPr>
      </w:pPr>
      <w:r>
        <w:rPr>
          <w:sz w:val="28"/>
        </w:rPr>
        <w:t>- Сухие питательные среды представляют собой порошки или гранулы, влажность которых не превышает 10%, и легко растворяются в воде. Они выпускаются по соответствующим технологиям на производствах в различных количествах, удобны для хранения, транспортировки и приготовления готовых к употреблению сред. Сыпучие среды используют в микробиологической и медицинской промышленности для хранения посевного материала, культур-продуцентов. К ним относятся, например, разваренное пшено, отруби, кварцевый песок, пропитанные питательным раствором.</w:t>
      </w:r>
    </w:p>
    <w:p>
      <w:pPr>
        <w:jc w:val="center"/>
        <w:rPr>
          <w:rFonts w:hint="default"/>
          <w:sz w:val="28"/>
          <w:lang w:val="ru-RU"/>
        </w:rPr>
      </w:pPr>
      <w:r>
        <w:rPr>
          <w:rFonts w:hint="default"/>
          <w:sz w:val="28"/>
          <w:lang w:val="ru-RU"/>
        </w:rPr>
        <w:drawing>
          <wp:inline distT="0" distB="0" distL="114300" distR="114300">
            <wp:extent cx="1831340" cy="2443480"/>
            <wp:effectExtent l="0" t="0" r="16510" b="13970"/>
            <wp:docPr id="7" name="Изображение 7" descr="uy6fECbeQj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uy6fECbeQj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3134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28"/>
          <w:lang w:val="ru-RU"/>
        </w:rPr>
      </w:pPr>
      <w:r>
        <w:rPr>
          <w:rFonts w:hint="default"/>
          <w:sz w:val="28"/>
          <w:lang w:val="ru-RU"/>
        </w:rPr>
        <w:t>Рисунок 4. Сухие питательные среды</w:t>
      </w:r>
    </w:p>
    <w:p>
      <w:pPr>
        <w:pStyle w:val="85"/>
        <w:ind w:left="360"/>
        <w:jc w:val="both"/>
        <w:rPr>
          <w:sz w:val="28"/>
        </w:rPr>
      </w:pPr>
      <w:r>
        <w:rPr>
          <w:b/>
          <w:sz w:val="28"/>
        </w:rPr>
        <w:t>Этапы приготовления</w:t>
      </w:r>
      <w:r>
        <w:rPr>
          <w:sz w:val="28"/>
        </w:rPr>
        <w:t xml:space="preserve"> </w:t>
      </w:r>
      <w:r>
        <w:rPr>
          <w:b/>
          <w:sz w:val="28"/>
        </w:rPr>
        <w:t>сред</w:t>
      </w:r>
      <w:r>
        <w:rPr>
          <w:sz w:val="28"/>
        </w:rPr>
        <w:t>:</w:t>
      </w:r>
    </w:p>
    <w:p>
      <w:pPr>
        <w:pStyle w:val="85"/>
        <w:ind w:left="360"/>
        <w:jc w:val="both"/>
        <w:rPr>
          <w:sz w:val="28"/>
        </w:rPr>
      </w:pPr>
      <w:r>
        <w:rPr>
          <w:sz w:val="28"/>
        </w:rPr>
        <w:t xml:space="preserve">  </w:t>
      </w:r>
      <w:r>
        <w:rPr>
          <w:b/>
          <w:sz w:val="28"/>
        </w:rPr>
        <w:t xml:space="preserve">1) Варка  </w:t>
      </w:r>
      <w:r>
        <w:rPr>
          <w:sz w:val="28"/>
          <w:szCs w:val="28"/>
        </w:rPr>
        <w:t>(Рис.  ) Питательная среда варится на электроплите при тщательном размешивании, до полного растворения сухого вещества и закипания среды.</w:t>
      </w:r>
    </w:p>
    <w:p>
      <w:pPr>
        <w:pStyle w:val="85"/>
        <w:ind w:left="360"/>
        <w:jc w:val="both"/>
        <w:rPr>
          <w:sz w:val="28"/>
        </w:rPr>
      </w:pPr>
      <w:r>
        <w:rPr>
          <w:b/>
          <w:sz w:val="28"/>
        </w:rPr>
        <w:t xml:space="preserve"> 2)Установление рН</w:t>
      </w:r>
      <w:r>
        <w:rPr>
          <w:sz w:val="28"/>
        </w:rPr>
        <w:t xml:space="preserve"> сред ориентировочно производят с помощью индикаторных бумажек.</w:t>
      </w:r>
    </w:p>
    <w:p>
      <w:pPr>
        <w:pStyle w:val="85"/>
        <w:ind w:left="360"/>
        <w:jc w:val="both"/>
        <w:rPr>
          <w:sz w:val="28"/>
        </w:rPr>
      </w:pPr>
      <w:r>
        <w:rPr>
          <w:b/>
          <w:sz w:val="28"/>
        </w:rPr>
        <w:t xml:space="preserve"> 3)Осветление</w:t>
      </w:r>
      <w:r>
        <w:rPr>
          <w:sz w:val="28"/>
        </w:rPr>
        <w:t xml:space="preserve"> сред производят, если при варке они мутнеют или темнеют. Для осветления в среду, подогретую до 50° С, вливают белок куриного яйца, взбитый с двойным количеством воды, перемешивают и кипятят. Свертываясь, белок увлекает в осадок взвешенные в среде частицы. Таким же способом можно вместо яичного белка использовать сыворотку крови (20-30 мл на 1 л среды).</w:t>
      </w:r>
    </w:p>
    <w:p>
      <w:pPr>
        <w:pStyle w:val="85"/>
        <w:ind w:left="360"/>
        <w:jc w:val="both"/>
        <w:rPr>
          <w:sz w:val="28"/>
        </w:rPr>
      </w:pPr>
      <w:r>
        <w:rPr>
          <w:b/>
          <w:sz w:val="28"/>
        </w:rPr>
        <w:t xml:space="preserve"> 4)Фильтрацию</w:t>
      </w:r>
      <w:r>
        <w:rPr>
          <w:sz w:val="28"/>
        </w:rPr>
        <w:t xml:space="preserve"> жидких и расплавленных желатиновых сред производят через влажный бумажный или через матерчатые фильтры. Фильтрация агаровых сред затруднена, - они быстро застывают. Обычно их фильтруют через ватно-марлевый фильтр.</w:t>
      </w:r>
    </w:p>
    <w:p>
      <w:pPr>
        <w:pStyle w:val="85"/>
        <w:ind w:left="360"/>
        <w:jc w:val="both"/>
        <w:rPr>
          <w:sz w:val="28"/>
        </w:rPr>
      </w:pPr>
      <w:r>
        <w:rPr>
          <w:b/>
          <w:sz w:val="28"/>
        </w:rPr>
        <w:t xml:space="preserve"> 5)Разлив</w:t>
      </w:r>
      <w:r>
        <w:rPr>
          <w:sz w:val="28"/>
        </w:rPr>
        <w:t xml:space="preserve"> (Рис.  )среды производят в пробирки (по 3-5 мл или по 10 мл), флаконы, колбы, матрацы и бутылки не более чем на 2/3 емкости, так как при стерилизации могут намокнуть пробки и среды утратят стерильность.</w:t>
      </w:r>
    </w:p>
    <w:p>
      <w:pPr>
        <w:pStyle w:val="85"/>
        <w:ind w:left="360"/>
        <w:jc w:val="both"/>
        <w:rPr>
          <w:sz w:val="28"/>
        </w:rPr>
      </w:pPr>
      <w:r>
        <w:rPr>
          <w:b/>
          <w:sz w:val="28"/>
        </w:rPr>
        <w:t xml:space="preserve"> 6)Стерилизация</w:t>
      </w:r>
      <w:r>
        <w:rPr>
          <w:sz w:val="28"/>
        </w:rPr>
        <w:t>. Режим стерилизации зависит от состава среды и указан в ее рецепте.</w:t>
      </w:r>
    </w:p>
    <w:p>
      <w:pPr>
        <w:pStyle w:val="85"/>
        <w:ind w:left="360"/>
        <w:jc w:val="both"/>
        <w:rPr>
          <w:sz w:val="28"/>
        </w:rPr>
      </w:pPr>
      <w:r>
        <w:rPr>
          <w:b/>
          <w:sz w:val="28"/>
        </w:rPr>
        <w:t>7)Контроль готовых сред</w:t>
      </w:r>
      <w:r>
        <w:rPr>
          <w:sz w:val="28"/>
        </w:rPr>
        <w:t>: (Рис.  )</w:t>
      </w:r>
    </w:p>
    <w:p>
      <w:pPr>
        <w:pStyle w:val="85"/>
        <w:ind w:left="360"/>
        <w:jc w:val="both"/>
        <w:rPr>
          <w:sz w:val="28"/>
        </w:rPr>
      </w:pPr>
      <w:r>
        <w:rPr>
          <w:sz w:val="28"/>
        </w:rPr>
        <w:t>- а) для контроля стерильности среды ставят в термостат на 2 сут, после чего просматривают. Если на средах не появятся признаки роста, их считают стерильными и передают для химического контроля по нескольку образцов каждой серии;</w:t>
      </w:r>
    </w:p>
    <w:p>
      <w:pPr>
        <w:pStyle w:val="85"/>
        <w:ind w:left="360"/>
        <w:jc w:val="both"/>
        <w:rPr>
          <w:sz w:val="28"/>
        </w:rPr>
      </w:pPr>
      <w:r>
        <w:rPr>
          <w:sz w:val="28"/>
        </w:rPr>
        <w:t>- б) химический контроль: окончательно устанавливают рН, содержание общего и аминного азота, пептона, хлоридов (их количество должно соответствовать указанному в рецепте).</w:t>
      </w:r>
    </w:p>
    <w:p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hint="default" w:ascii="Times New Roman" w:hAnsi="Times New Roman"/>
          <w:b/>
          <w:sz w:val="24"/>
          <w:szCs w:val="24"/>
          <w:lang w:val="ru-RU"/>
        </w:rPr>
      </w:pPr>
      <w:r>
        <w:rPr>
          <w:rFonts w:hint="default" w:ascii="Times New Roman" w:hAnsi="Times New Roman"/>
          <w:b/>
          <w:sz w:val="24"/>
          <w:szCs w:val="24"/>
          <w:lang w:val="ru-RU"/>
        </w:rPr>
        <w:drawing>
          <wp:inline distT="0" distB="0" distL="114300" distR="114300">
            <wp:extent cx="2155190" cy="2874645"/>
            <wp:effectExtent l="0" t="0" r="16510" b="1905"/>
            <wp:docPr id="9" name="Изображение 9" descr="aOCQTc_z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aOCQTc_zRo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jc w:val="center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>Рисунок 5. Лабораторные весы</w:t>
      </w:r>
    </w:p>
    <w:p>
      <w:pPr>
        <w:spacing w:after="0"/>
        <w:jc w:val="center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</w:p>
    <w:p>
      <w:pPr>
        <w:spacing w:after="0"/>
        <w:jc w:val="center"/>
        <w:rPr>
          <w:rFonts w:hint="default" w:ascii="Times New Roman" w:hAnsi="Times New Roman"/>
          <w:b/>
          <w:sz w:val="24"/>
          <w:szCs w:val="24"/>
          <w:lang w:val="ru-RU"/>
        </w:rPr>
      </w:pPr>
      <w:r>
        <w:rPr>
          <w:rFonts w:hint="default" w:ascii="Times New Roman" w:hAnsi="Times New Roman"/>
          <w:b/>
          <w:sz w:val="24"/>
          <w:szCs w:val="24"/>
          <w:lang w:val="ru-RU"/>
        </w:rPr>
        <w:drawing>
          <wp:inline distT="0" distB="0" distL="114300" distR="114300">
            <wp:extent cx="2051685" cy="2397125"/>
            <wp:effectExtent l="0" t="0" r="0" b="0"/>
            <wp:docPr id="10" name="Изображение 10" descr="GSiFCpkkQ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GSiFCpkkQ64"/>
                    <pic:cNvPicPr>
                      <a:picLocks noChangeAspect="1"/>
                    </pic:cNvPicPr>
                  </pic:nvPicPr>
                  <pic:blipFill>
                    <a:blip r:embed="rId19"/>
                    <a:srcRect l="40551" t="47381" r="9193" b="8585"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jc w:val="center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  <w:r>
        <w:rPr>
          <w:rFonts w:ascii="Times New Roman" w:hAnsi="Times New Roman"/>
          <w:b w:val="0"/>
          <w:bCs/>
          <w:sz w:val="28"/>
          <w:szCs w:val="28"/>
          <w:lang w:val="ru-RU"/>
        </w:rPr>
        <w:t>Рисунок</w:t>
      </w: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 xml:space="preserve"> 6. Плита для варки сред</w:t>
      </w:r>
    </w:p>
    <w:p>
      <w:pPr>
        <w:spacing w:after="0"/>
        <w:jc w:val="center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  <w:t>День №</w:t>
      </w:r>
      <w:r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  <w:t>9</w:t>
      </w:r>
    </w:p>
    <w:p>
      <w:pPr>
        <w:spacing w:after="0" w:line="240" w:lineRule="auto"/>
        <w:jc w:val="center"/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  <w:t>(08.05.2024г.)</w:t>
      </w:r>
    </w:p>
    <w:p>
      <w:pPr>
        <w:pStyle w:val="110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Окрашивание мазка по методу Грама.</w:t>
      </w:r>
    </w:p>
    <w:p>
      <w:pPr>
        <w:spacing w:after="0" w:line="276" w:lineRule="auto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pStyle w:val="110"/>
        <w:rPr>
          <w:color w:val="000000" w:themeColor="text1"/>
        </w:rPr>
      </w:pPr>
      <w:r>
        <w:rPr>
          <w:color w:val="000000"/>
          <w:shd w:val="clear" w:color="auto" w:fill="FFFFFF"/>
        </w:rPr>
        <w:t>В настоящее время существует разнообразие методов исследования бактерий, одним из которых является метод окрашивания по Граму.</w:t>
      </w:r>
      <w:r>
        <w:rPr>
          <w:color w:val="000000" w:themeColor="text1"/>
        </w:rPr>
        <w:t>Окрашивание  по Граму – это экспрессный метод исследования, позволяющий установить наличие бактерий в образце и дифференцировать их как грамположительные либо грамотрицательные.</w:t>
      </w:r>
    </w:p>
    <w:p>
      <w:pPr>
        <w:pStyle w:val="110"/>
        <w:rPr>
          <w:color w:val="000000" w:themeColor="text1"/>
        </w:rPr>
      </w:pPr>
    </w:p>
    <w:p>
      <w:pPr>
        <w:pStyle w:val="110"/>
        <w:numPr>
          <w:ilvl w:val="3"/>
          <w:numId w:val="9"/>
        </w:numPr>
        <w:ind w:left="0" w:firstLine="709"/>
        <w:rPr>
          <w:color w:val="000000" w:themeColor="text1"/>
        </w:rPr>
      </w:pPr>
      <w:r>
        <w:rPr>
          <w:color w:val="000000"/>
          <w:shd w:val="clear" w:color="auto" w:fill="FFFFFF"/>
        </w:rPr>
        <w:t>Процесс окрашивания по Граму начинается с помещения полоски фильтровальной бумаги на мазок и добавления нескольких капель раствора генцианвиолета, которые выдерживают в течение 1-2 минут. Затем краску сливают, удаляют фильтровальную бумагу и ополаскивают мазок водой</w:t>
      </w:r>
      <w:r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>.</w:t>
      </w:r>
    </w:p>
    <w:p>
      <w:pPr>
        <w:pStyle w:val="110"/>
        <w:numPr>
          <w:ilvl w:val="3"/>
          <w:numId w:val="9"/>
        </w:numPr>
        <w:ind w:left="0" w:firstLine="709"/>
        <w:rPr>
          <w:color w:val="000000" w:themeColor="text1"/>
        </w:rPr>
      </w:pPr>
      <w:r>
        <w:rPr>
          <w:color w:val="000000"/>
          <w:shd w:val="clear" w:color="auto" w:fill="FFFFFF"/>
        </w:rPr>
        <w:t>Далее на мазок наливают раствор Люголя на 1-2 минуты, чтобы препарат почернел, после чего раствор сливают и мазок промывают водой.</w:t>
      </w:r>
    </w:p>
    <w:p>
      <w:pPr>
        <w:pStyle w:val="110"/>
        <w:numPr>
          <w:ilvl w:val="3"/>
          <w:numId w:val="9"/>
        </w:numPr>
        <w:ind w:left="0" w:firstLine="709"/>
        <w:rPr>
          <w:color w:val="000000" w:themeColor="text1"/>
        </w:rPr>
      </w:pPr>
      <w:r>
        <w:rPr>
          <w:color w:val="000000"/>
          <w:shd w:val="clear" w:color="auto" w:fill="FFFFFF"/>
        </w:rPr>
        <w:t>Дифференцировка препарата проводится с помощью 95% спирта в течение 20-60 секунд, покачивая препарат, пока он не обесцветится от генцианвиолета. Затем препарат промывают водой в течение 1-2 минут.</w:t>
      </w:r>
    </w:p>
    <w:p>
      <w:pPr>
        <w:pStyle w:val="110"/>
        <w:numPr>
          <w:ilvl w:val="3"/>
          <w:numId w:val="9"/>
        </w:numPr>
        <w:ind w:left="0" w:firstLine="709"/>
        <w:rPr>
          <w:color w:val="000000" w:themeColor="text1"/>
        </w:rPr>
      </w:pPr>
      <w:r>
        <w:rPr>
          <w:color w:val="000000"/>
          <w:shd w:val="clear" w:color="auto" w:fill="FFFFFF"/>
        </w:rPr>
        <w:t>Окрашивание в растворе фуксина Циля проводится в течение 1-2 минут.</w:t>
      </w:r>
    </w:p>
    <w:p>
      <w:pPr>
        <w:pStyle w:val="110"/>
        <w:numPr>
          <w:ilvl w:val="3"/>
          <w:numId w:val="9"/>
        </w:numPr>
        <w:ind w:left="0" w:firstLine="709"/>
        <w:rPr>
          <w:color w:val="000000" w:themeColor="text1"/>
        </w:rPr>
      </w:pPr>
      <w:r>
        <w:rPr>
          <w:color w:val="000000" w:themeColor="text1"/>
        </w:rPr>
        <w:t>После препарат промывают в проточной воде и высушивают фильтровальной бумагой.</w:t>
      </w:r>
    </w:p>
    <w:p>
      <w:pPr>
        <w:pStyle w:val="110"/>
        <w:ind w:firstLine="0"/>
        <w:rPr>
          <w:color w:val="000000" w:themeColor="text1"/>
        </w:rPr>
      </w:pPr>
    </w:p>
    <w:p>
      <w:pPr>
        <w:spacing w:after="0" w:line="276" w:lineRule="auto"/>
        <w:jc w:val="both"/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 образом, метод окрашивания по Граму является эффективным способом определения наличия и классификации бактерий. Он используется как в медицинских исследованиях, так и в микробиологических лабораториях</w:t>
      </w:r>
      <w: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</w:p>
    <w:p>
      <w:pPr>
        <w:spacing w:after="0" w:line="276" w:lineRule="auto"/>
        <w:jc w:val="both"/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spacing w:after="0" w:line="276" w:lineRule="auto"/>
        <w:jc w:val="both"/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</w:pPr>
    </w:p>
    <w:p>
      <w:pPr>
        <w:spacing w:after="0" w:line="240" w:lineRule="auto"/>
        <w:jc w:val="center"/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  <w:t>День №</w:t>
      </w:r>
      <w:r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  <w:t>12</w:t>
      </w:r>
    </w:p>
    <w:p>
      <w:pPr>
        <w:spacing w:after="0" w:line="240" w:lineRule="auto"/>
        <w:jc w:val="center"/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  <w:t>( 11.05.2024г.)</w:t>
      </w:r>
    </w:p>
    <w:p>
      <w:pPr>
        <w:spacing w:after="0"/>
        <w:jc w:val="center"/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  <w:t>Методический день - работа с дневником.</w:t>
      </w:r>
    </w:p>
    <w:p>
      <w:pPr>
        <w:spacing w:after="0"/>
        <w:jc w:val="center"/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</w:pPr>
    </w:p>
    <w:p>
      <w:pPr>
        <w:spacing w:after="0"/>
        <w:jc w:val="center"/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</w:pPr>
    </w:p>
    <w:p>
      <w:pPr>
        <w:spacing w:after="0" w:line="240" w:lineRule="auto"/>
        <w:jc w:val="center"/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  <w:t>День №</w:t>
      </w:r>
      <w:r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  <w:t>13</w:t>
      </w:r>
    </w:p>
    <w:p>
      <w:pPr>
        <w:spacing w:after="0" w:line="240" w:lineRule="auto"/>
        <w:jc w:val="center"/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  <w:t>(13.05.2024г.)</w:t>
      </w:r>
    </w:p>
    <w:p>
      <w:pPr>
        <w:spacing w:after="0" w:line="276" w:lineRule="auto"/>
        <w:jc w:val="center"/>
        <w:rPr>
          <w:rFonts w:ascii="Times New Roman" w:hAnsi="Times New Roman" w:eastAsia="Times New Roman" w:cs="Times New Roman"/>
          <w:b/>
          <w:sz w:val="28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4"/>
          <w:lang w:eastAsia="ru-RU"/>
        </w:rPr>
        <w:t>Подготовка материала для исследования при грибковых заболеваниях.</w:t>
      </w:r>
    </w:p>
    <w:p>
      <w:pPr>
        <w:spacing w:after="0" w:line="276" w:lineRule="auto"/>
        <w:jc w:val="center"/>
        <w:rPr>
          <w:rFonts w:ascii="Times New Roman" w:hAnsi="Times New Roman" w:eastAsia="Times New Roman" w:cs="Times New Roman"/>
          <w:b/>
          <w:sz w:val="28"/>
          <w:szCs w:val="24"/>
          <w:lang w:eastAsia="ru-RU"/>
        </w:rPr>
      </w:pPr>
    </w:p>
    <w:p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нашего исследования мы использовали различные образцы материалов: чешуйки, корки, соскобы с ногтей и волосы.</w:t>
      </w:r>
    </w:p>
    <w:p>
      <w:pPr>
        <w:spacing w:line="276" w:lineRule="auto"/>
        <w:rPr>
          <w:bCs/>
          <w:sz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Для изменения оптических свойств материалов и увеличения их прозрачности мы добавили несколько капель щелочи в каждую пробирку с материалами и оставили их на 30 минут.</w:t>
      </w:r>
    </w:p>
    <w:p>
      <w:pPr>
        <w:spacing w:line="276" w:lineRule="auto"/>
        <w:rPr>
          <w:bCs/>
          <w:sz w:val="28"/>
        </w:rPr>
      </w:pPr>
      <w:r>
        <w:rPr>
          <w:bCs/>
          <w:sz w:val="28"/>
        </w:rPr>
        <w:t xml:space="preserve">2. Подготавливаем рабочее место к нанесению материала на предметное стекло: берем планшетки, в каждый отдел кладем предметное стекло, нумеруем стеклографом в соответствии с цифрами, нанесенными на пробирки. </w:t>
      </w:r>
    </w:p>
    <w:p>
      <w:pPr>
        <w:spacing w:line="276" w:lineRule="auto"/>
        <w:rPr>
          <w:bCs/>
          <w:sz w:val="28"/>
        </w:rPr>
      </w:pPr>
      <w:r>
        <w:rPr>
          <w:bCs/>
          <w:sz w:val="28"/>
        </w:rPr>
        <w:t xml:space="preserve">3. По истечению 30 минут начинаем переносить материал из пробирки на предметное стекло: стеклянной палочкой берем материал, наносим его на стекло, сверху покрываем покровным стеклом (важно, чтобы материал не выходил за грани покровного стекла). </w:t>
      </w:r>
    </w:p>
    <w:p>
      <w:pPr>
        <w:spacing w:line="276" w:lineRule="auto"/>
        <w:rPr>
          <w:bCs/>
          <w:sz w:val="28"/>
        </w:rPr>
      </w:pPr>
      <w:r>
        <w:rPr>
          <w:bCs/>
          <w:sz w:val="28"/>
        </w:rPr>
        <w:t xml:space="preserve">4. Далее отдаем готовые препараты на исследование врачу. </w:t>
      </w: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drawing>
          <wp:inline distT="0" distB="0" distL="114300" distR="114300">
            <wp:extent cx="1953260" cy="2605405"/>
            <wp:effectExtent l="0" t="0" r="8890" b="4445"/>
            <wp:docPr id="11" name="Изображение 11" descr="5QaSCi2t5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5QaSCi2t5cs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jc w:val="center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  <w:r>
        <w:rPr>
          <w:rFonts w:ascii="Times New Roman" w:hAnsi="Times New Roman"/>
          <w:b w:val="0"/>
          <w:bCs/>
          <w:sz w:val="28"/>
          <w:szCs w:val="28"/>
          <w:lang w:val="ru-RU"/>
        </w:rPr>
        <w:t>Рисунок</w:t>
      </w: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 xml:space="preserve"> 7. Перенос материала на предметное стекло</w:t>
      </w:r>
    </w:p>
    <w:p>
      <w:pPr>
        <w:spacing w:after="0"/>
        <w:jc w:val="center"/>
        <w:rPr>
          <w:rFonts w:hint="default" w:ascii="Times New Roman" w:hAnsi="Times New Roman"/>
          <w:b w:val="0"/>
          <w:bCs/>
          <w:sz w:val="28"/>
          <w:szCs w:val="28"/>
          <w:lang w:val="en-US" w:eastAsia="ru-RU"/>
        </w:rPr>
      </w:pPr>
    </w:p>
    <w:p>
      <w:pPr>
        <w:spacing w:after="0" w:line="240" w:lineRule="auto"/>
        <w:jc w:val="center"/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  <w:t>День №</w:t>
      </w:r>
      <w:r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  <w:t>14</w:t>
      </w:r>
    </w:p>
    <w:p>
      <w:pPr>
        <w:spacing w:after="0" w:line="240" w:lineRule="auto"/>
        <w:jc w:val="center"/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  <w:t>(14.05.2024г.)</w:t>
      </w:r>
    </w:p>
    <w:p>
      <w:pPr>
        <w:spacing w:line="240" w:lineRule="auto"/>
        <w:jc w:val="center"/>
        <w:rPr>
          <w:rFonts w:hint="default" w:ascii="Times New Roman" w:hAnsi="Times New Roman"/>
          <w:b/>
          <w:sz w:val="28"/>
          <w:lang w:val="ru-RU"/>
        </w:rPr>
      </w:pPr>
      <w:r>
        <w:rPr>
          <w:rFonts w:ascii="Times New Roman" w:hAnsi="Times New Roman"/>
          <w:b/>
          <w:sz w:val="28"/>
        </w:rPr>
        <w:t>Иммунодиагностика: РА, РП, РСК, РИФ</w:t>
      </w:r>
      <w:r>
        <w:rPr>
          <w:rFonts w:hint="default" w:ascii="Times New Roman" w:hAnsi="Times New Roman"/>
          <w:b/>
          <w:sz w:val="28"/>
          <w:lang w:val="ru-RU"/>
        </w:rPr>
        <w:t>.</w:t>
      </w:r>
    </w:p>
    <w:p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Принцип метода </w:t>
      </w:r>
    </w:p>
    <w:p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Тест основан на реакции пассивной (непрямой) гемагглютинации. Антигенные компоненты Treponema pallidum сорбированы на поверхности формалинзированных куриных эритроцитов. При наличии в сыворотке (плазме) крови и спинномозговой жидкости (СМЖ) специфических антител к T. pallidum, эритроциты слипаются, что приводит к появлению характерной картины реакции в ленках планшета. Суспензия эритроцитов содержит специальные добавки, предотвращающие неспецифическую агглютинацию. </w:t>
      </w:r>
    </w:p>
    <w:p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Состав набора</w:t>
      </w:r>
    </w:p>
    <w:p>
      <w:pPr>
        <w:pStyle w:val="85"/>
        <w:numPr>
          <w:ilvl w:val="0"/>
          <w:numId w:val="10"/>
        </w:numPr>
        <w:jc w:val="both"/>
        <w:rPr>
          <w:sz w:val="28"/>
        </w:rPr>
      </w:pPr>
      <w:r>
        <w:rPr>
          <w:sz w:val="28"/>
        </w:rPr>
        <w:t xml:space="preserve">Флакон с птичьими тест-эритроцигами (ТЭ), сенсибилизированными АГ T.pallidum (как правило, патогенного штамма Nichols). С целью предотвращения ложноположительных ответов РПГА в результате перекрестного взаимодействия ТЭ набора с АТ к непатогенным трепонемам в суспензию эритроцитов могут быть добавлены экстракты культуры Treponema Reiter. </w:t>
      </w:r>
    </w:p>
    <w:p>
      <w:pPr>
        <w:pStyle w:val="85"/>
        <w:numPr>
          <w:ilvl w:val="0"/>
          <w:numId w:val="10"/>
        </w:numPr>
        <w:jc w:val="both"/>
        <w:rPr>
          <w:sz w:val="28"/>
        </w:rPr>
      </w:pPr>
      <w:r>
        <w:rPr>
          <w:sz w:val="28"/>
        </w:rPr>
        <w:t xml:space="preserve">Флакон с птичьими контрольными эритроцитами (КЭ), не сенсибилизированными АГ T.pallidum; </w:t>
      </w:r>
    </w:p>
    <w:p>
      <w:pPr>
        <w:pStyle w:val="85"/>
        <w:numPr>
          <w:ilvl w:val="0"/>
          <w:numId w:val="10"/>
        </w:numPr>
        <w:jc w:val="both"/>
        <w:rPr>
          <w:sz w:val="28"/>
        </w:rPr>
      </w:pPr>
      <w:r>
        <w:rPr>
          <w:sz w:val="28"/>
        </w:rPr>
        <w:t xml:space="preserve">Буферный раствор для разведения; </w:t>
      </w:r>
    </w:p>
    <w:p>
      <w:pPr>
        <w:pStyle w:val="85"/>
        <w:numPr>
          <w:ilvl w:val="0"/>
          <w:numId w:val="10"/>
        </w:numPr>
        <w:jc w:val="both"/>
        <w:rPr>
          <w:sz w:val="28"/>
        </w:rPr>
      </w:pPr>
      <w:r>
        <w:rPr>
          <w:sz w:val="28"/>
        </w:rPr>
        <w:t xml:space="preserve">Жидкую или лиофилизированную контрольную положительную сыворотку человека (K+), содержащую АТ к T.pallidum; </w:t>
      </w:r>
    </w:p>
    <w:p>
      <w:pPr>
        <w:pStyle w:val="85"/>
        <w:numPr>
          <w:ilvl w:val="0"/>
          <w:numId w:val="10"/>
        </w:numPr>
        <w:jc w:val="both"/>
        <w:rPr>
          <w:sz w:val="28"/>
        </w:rPr>
      </w:pPr>
      <w:r>
        <w:rPr>
          <w:sz w:val="28"/>
        </w:rPr>
        <w:t>Жидкую или лиофилизированную контрольную отрицательную сыворотку человека (К–), не содержащую АТ к T.pallidum.</w:t>
      </w:r>
    </w:p>
    <w:p>
      <w:pPr>
        <w:pStyle w:val="85"/>
        <w:ind w:left="360"/>
        <w:jc w:val="both"/>
        <w:rPr>
          <w:sz w:val="28"/>
        </w:rPr>
      </w:pPr>
    </w:p>
    <w:p>
      <w:pPr>
        <w:pStyle w:val="85"/>
        <w:ind w:left="360"/>
        <w:jc w:val="center"/>
        <w:rPr>
          <w:rFonts w:ascii="Times New Roman" w:hAnsi="Times New Roman"/>
          <w:iCs/>
          <w:sz w:val="20"/>
        </w:rPr>
      </w:pPr>
      <w:r>
        <w:rPr>
          <w:rFonts w:ascii="Times New Roman" w:hAnsi="Times New Roman"/>
          <w:iCs/>
          <w:sz w:val="20"/>
        </w:rPr>
        <w:drawing>
          <wp:inline distT="0" distB="0" distL="0" distR="0">
            <wp:extent cx="1762125" cy="1885950"/>
            <wp:effectExtent l="0" t="0" r="9525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5"/>
        <w:ind w:left="360"/>
        <w:jc w:val="center"/>
        <w:rPr>
          <w:rFonts w:hint="default" w:ascii="Times New Roman" w:hAnsi="Times New Roman"/>
          <w:iCs/>
          <w:sz w:val="28"/>
          <w:szCs w:val="28"/>
          <w:lang w:val="ru-RU"/>
        </w:rPr>
      </w:pPr>
      <w:r>
        <w:rPr>
          <w:iCs/>
          <w:sz w:val="28"/>
          <w:szCs w:val="28"/>
          <w:lang w:val="ru-RU"/>
        </w:rPr>
        <w:t>Рисунок</w:t>
      </w:r>
      <w:r>
        <w:rPr>
          <w:rFonts w:hint="default"/>
          <w:iCs/>
          <w:sz w:val="28"/>
          <w:szCs w:val="28"/>
          <w:lang w:val="ru-RU"/>
        </w:rPr>
        <w:t xml:space="preserve"> 8. Взятие исследуемого образца</w:t>
      </w:r>
    </w:p>
    <w:p>
      <w:pPr>
        <w:pStyle w:val="85"/>
        <w:ind w:left="360"/>
        <w:jc w:val="both"/>
        <w:rPr>
          <w:sz w:val="28"/>
        </w:rPr>
      </w:pPr>
    </w:p>
    <w:p>
      <w:pPr>
        <w:pStyle w:val="85"/>
        <w:ind w:left="360"/>
        <w:jc w:val="both"/>
        <w:rPr>
          <w:sz w:val="28"/>
        </w:rPr>
      </w:pPr>
    </w:p>
    <w:p>
      <w:pPr>
        <w:pStyle w:val="85"/>
        <w:ind w:left="360"/>
        <w:jc w:val="center"/>
        <w:rPr>
          <w:iCs/>
        </w:rPr>
      </w:pPr>
      <w:r>
        <w:rPr>
          <w:iCs/>
        </w:rPr>
        <w:drawing>
          <wp:inline distT="0" distB="0" distL="0" distR="0">
            <wp:extent cx="1924050" cy="2566035"/>
            <wp:effectExtent l="0" t="0" r="0" b="5715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493" cy="256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5"/>
        <w:ind w:left="360"/>
        <w:jc w:val="center"/>
        <w:rPr>
          <w:rFonts w:hint="default"/>
          <w:iCs/>
          <w:sz w:val="28"/>
          <w:szCs w:val="28"/>
          <w:lang w:val="ru-RU"/>
        </w:rPr>
      </w:pPr>
      <w:r>
        <w:rPr>
          <w:iCs/>
          <w:sz w:val="28"/>
          <w:szCs w:val="28"/>
          <w:lang w:val="ru-RU"/>
        </w:rPr>
        <w:t>Рисунок</w:t>
      </w:r>
      <w:r>
        <w:rPr>
          <w:rFonts w:hint="default"/>
          <w:iCs/>
          <w:sz w:val="28"/>
          <w:szCs w:val="28"/>
          <w:lang w:val="ru-RU"/>
        </w:rPr>
        <w:t xml:space="preserve"> 9. Работа на планшетках</w:t>
      </w:r>
    </w:p>
    <w:p>
      <w:pPr>
        <w:pStyle w:val="85"/>
        <w:ind w:left="360"/>
        <w:jc w:val="center"/>
        <w:rPr>
          <w:rFonts w:hint="default"/>
          <w:iCs/>
          <w:sz w:val="28"/>
          <w:szCs w:val="28"/>
          <w:lang w:val="ru-RU"/>
        </w:rPr>
      </w:pPr>
    </w:p>
    <w:p>
      <w:pPr>
        <w:spacing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“4+”</w:t>
      </w:r>
      <w:r>
        <w:rPr>
          <w:rFonts w:ascii="Cambria Math" w:hAnsi="Cambria Math"/>
          <w:sz w:val="28"/>
        </w:rPr>
        <w:t xml:space="preserve"> ⇒</w:t>
      </w:r>
      <w:r>
        <w:rPr>
          <w:rFonts w:ascii="Times New Roman" w:hAnsi="Times New Roman"/>
          <w:sz w:val="28"/>
        </w:rPr>
        <w:t xml:space="preserve"> положительная РПГА — эритроциты равномерно выстилают всю поверхность лунки, иногда в виде зонтика со складчатым краем (последнее может быть следствием высокой концентрации антитрепонемных АТ в исследуемой сыворотке); </w:t>
      </w:r>
    </w:p>
    <w:p>
      <w:pPr>
        <w:spacing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“3+”</w:t>
      </w:r>
      <w:r>
        <w:rPr>
          <w:rFonts w:ascii="Cambria Math" w:hAnsi="Cambria Math"/>
          <w:sz w:val="28"/>
        </w:rPr>
        <w:t xml:space="preserve"> ⇒</w:t>
      </w:r>
      <w:r>
        <w:rPr>
          <w:rFonts w:ascii="Times New Roman" w:hAnsi="Times New Roman"/>
          <w:sz w:val="28"/>
        </w:rPr>
        <w:t xml:space="preserve"> положительная РПГА — эритроциты выстилают всю поверхность лунки, но часть их соскальзывает к центру, формируя тонкое кольцо по периферии образовавшегося «зонтика»; </w:t>
      </w:r>
    </w:p>
    <w:p>
      <w:pPr>
        <w:spacing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“2+”</w:t>
      </w:r>
      <w:r>
        <w:rPr>
          <w:rFonts w:ascii="Cambria Math" w:hAnsi="Cambria Math"/>
          <w:sz w:val="28"/>
        </w:rPr>
        <w:t xml:space="preserve"> ⇒</w:t>
      </w:r>
      <w:r>
        <w:rPr>
          <w:rFonts w:ascii="Times New Roman" w:hAnsi="Times New Roman"/>
          <w:sz w:val="28"/>
        </w:rPr>
        <w:t xml:space="preserve"> слабоположительная РПГА — эритроциты образуют характерное широкое кольцо с небольшим просветом в центре; </w:t>
      </w:r>
    </w:p>
    <w:p>
      <w:pPr>
        <w:spacing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“1+”</w:t>
      </w:r>
      <w:r>
        <w:rPr>
          <w:rFonts w:ascii="Cambria Math" w:hAnsi="Cambria Math"/>
          <w:sz w:val="28"/>
        </w:rPr>
        <w:t xml:space="preserve"> ⇒</w:t>
      </w:r>
      <w:r>
        <w:rPr>
          <w:rFonts w:ascii="Times New Roman" w:hAnsi="Times New Roman"/>
          <w:sz w:val="28"/>
        </w:rPr>
        <w:t xml:space="preserve"> эритроциты образуют плотное кольцо небольшого размера с незначительным просветом в центре; трактовка в подобных случаях требует особой осторожности, и наиболее правильным решением является установление сомнительного результата с рекомендацией повторного исследования пациента в том же РПГА-наборе через 1–2 недели.</w:t>
      </w:r>
    </w:p>
    <w:p>
      <w:pPr>
        <w:spacing w:line="240" w:lineRule="auto"/>
        <w:ind w:firstLine="709"/>
        <w:jc w:val="both"/>
        <w:rPr>
          <w:rFonts w:ascii="Times New Roman" w:hAnsi="Times New Roman"/>
          <w:sz w:val="28"/>
        </w:rPr>
      </w:pPr>
    </w:p>
    <w:p>
      <w:pPr>
        <w:spacing w:line="240" w:lineRule="auto"/>
        <w:ind w:firstLine="709"/>
        <w:jc w:val="center"/>
        <w:rPr>
          <w:rFonts w:ascii="Times New Roman" w:hAnsi="Times New Roman"/>
          <w:b/>
          <w:sz w:val="28"/>
        </w:rPr>
      </w:pPr>
    </w:p>
    <w:p>
      <w:pPr>
        <w:spacing w:after="0"/>
        <w:jc w:val="center"/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</w:pPr>
    </w:p>
    <w:p>
      <w:pPr>
        <w:spacing w:after="0"/>
        <w:jc w:val="center"/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</w:pPr>
    </w:p>
    <w:p>
      <w:pPr>
        <w:spacing w:after="0"/>
        <w:jc w:val="center"/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</w:pPr>
    </w:p>
    <w:p>
      <w:pPr>
        <w:spacing w:after="0"/>
        <w:jc w:val="center"/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</w:pPr>
    </w:p>
    <w:p>
      <w:pPr>
        <w:spacing w:after="0"/>
        <w:jc w:val="center"/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</w:pPr>
    </w:p>
    <w:p>
      <w:pPr>
        <w:spacing w:after="0"/>
        <w:jc w:val="center"/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</w:pPr>
    </w:p>
    <w:p>
      <w:pPr>
        <w:spacing w:after="0"/>
        <w:jc w:val="center"/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</w:pPr>
    </w:p>
    <w:p>
      <w:pPr>
        <w:spacing w:after="0"/>
        <w:jc w:val="center"/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</w:pPr>
    </w:p>
    <w:p>
      <w:pPr>
        <w:spacing w:after="0" w:line="240" w:lineRule="auto"/>
        <w:jc w:val="center"/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  <w:t>День №</w:t>
      </w:r>
      <w:r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  <w:t>15</w:t>
      </w:r>
    </w:p>
    <w:p>
      <w:pPr>
        <w:spacing w:after="0" w:line="240" w:lineRule="auto"/>
        <w:jc w:val="center"/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  <w:t>(15.05.2024г.)</w:t>
      </w:r>
    </w:p>
    <w:p>
      <w:pPr>
        <w:spacing w:after="0" w:line="276" w:lineRule="auto"/>
        <w:jc w:val="center"/>
        <w:rPr>
          <w:rFonts w:ascii="Times New Roman" w:hAnsi="Times New Roman" w:eastAsia="Times New Roman" w:cs="Times New Roman"/>
          <w:b/>
          <w:sz w:val="28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4"/>
          <w:lang w:eastAsia="ru-RU"/>
        </w:rPr>
        <w:t>Постановка антибиотикограммы</w:t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 дисков</w:t>
      </w:r>
    </w:p>
    <w:p>
      <w:pPr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Взвесь изучаемой культуры засевают «газоном».В качестве посевного материала можно использовать суточную бульонную культуру или 1 миллиардную микробную взвесь, приготовленную по оптическому стандарту мутности №10. Засеянные чашки подсушивают 30-40 мин при комнатной температуре. Затем на поверхность засеянного агара пинцетом накладывают бумажные диски, пропитанные растворами различных антибиотиков. Каждый диск слегка прижимают браншами пинцета, чтобы он плотно прилегал к поверхности агара. Диски накладывают на равном расстоянии друг от друга и на расстоянии 2 см от края чашки. </w:t>
      </w:r>
    </w:p>
    <w:p>
      <w:pPr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Засеянные чашки, с нанесенными на них дисками, помещают в термостат при 37°С на 18-24 ч. Чашки ставят вверх дном, чтобы избежать попадания конденсационной воды на поверхность посевов. </w:t>
      </w:r>
    </w:p>
    <w:p>
      <w:pPr>
        <w:spacing w:line="240" w:lineRule="auto"/>
        <w:jc w:val="center"/>
        <w:rPr>
          <w:rFonts w:hint="default" w:ascii="Times New Roman" w:hAnsi="Times New Roman"/>
          <w:b/>
          <w:sz w:val="28"/>
          <w:lang w:val="ru-RU"/>
        </w:rPr>
      </w:pPr>
      <w:r>
        <w:rPr>
          <w:rFonts w:hint="default" w:ascii="Times New Roman" w:hAnsi="Times New Roman"/>
          <w:b/>
          <w:sz w:val="28"/>
          <w:lang w:val="ru-RU"/>
        </w:rPr>
        <w:drawing>
          <wp:inline distT="0" distB="0" distL="114300" distR="114300">
            <wp:extent cx="1621155" cy="2223135"/>
            <wp:effectExtent l="0" t="0" r="0" b="0"/>
            <wp:docPr id="13" name="Изображение 13" descr="WUdaKPR3K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WUdaKPR3KIo"/>
                    <pic:cNvPicPr>
                      <a:picLocks noChangeAspect="1"/>
                    </pic:cNvPicPr>
                  </pic:nvPicPr>
                  <pic:blipFill>
                    <a:blip r:embed="rId23"/>
                    <a:srcRect l="12753" t="16238" r="15534" b="10025"/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default" w:ascii="Times New Roman" w:hAnsi="Times New Roman"/>
          <w:b/>
          <w:sz w:val="28"/>
          <w:lang w:val="ru-RU"/>
        </w:rPr>
      </w:pPr>
      <w:r>
        <w:rPr>
          <w:rFonts w:hint="default" w:ascii="Times New Roman" w:hAnsi="Times New Roman"/>
          <w:b w:val="0"/>
          <w:bCs/>
          <w:sz w:val="28"/>
          <w:lang w:val="ru-RU"/>
        </w:rPr>
        <w:t>Рисунок 10. Бумажные диски (кандидо)</w:t>
      </w:r>
    </w:p>
    <w:p>
      <w:pPr>
        <w:spacing w:line="240" w:lineRule="auto"/>
        <w:jc w:val="center"/>
        <w:rPr>
          <w:rFonts w:hint="default" w:ascii="Times New Roman" w:hAnsi="Times New Roman"/>
          <w:b/>
          <w:sz w:val="28"/>
          <w:lang w:val="ru-RU"/>
        </w:rPr>
      </w:pPr>
      <w:r>
        <w:rPr>
          <w:rFonts w:hint="default" w:ascii="Times New Roman" w:hAnsi="Times New Roman"/>
          <w:b/>
          <w:sz w:val="28"/>
          <w:lang w:val="ru-RU"/>
        </w:rPr>
        <w:drawing>
          <wp:inline distT="0" distB="0" distL="114300" distR="114300">
            <wp:extent cx="1816735" cy="1943100"/>
            <wp:effectExtent l="0" t="0" r="0" b="0"/>
            <wp:docPr id="14" name="Изображение 14" descr="Pd3nCU-bb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Pd3nCU-bbng"/>
                    <pic:cNvPicPr>
                      <a:picLocks noChangeAspect="1"/>
                    </pic:cNvPicPr>
                  </pic:nvPicPr>
                  <pic:blipFill>
                    <a:blip r:embed="rId24"/>
                    <a:srcRect l="1796" t="4409" r="4768" b="20647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81673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default" w:ascii="Times New Roman" w:hAnsi="Times New Roman"/>
          <w:b w:val="0"/>
          <w:bCs/>
          <w:sz w:val="28"/>
          <w:lang w:val="ru-RU"/>
        </w:rPr>
      </w:pPr>
      <w:r>
        <w:rPr>
          <w:rFonts w:hint="default" w:ascii="Times New Roman" w:hAnsi="Times New Roman"/>
          <w:b w:val="0"/>
          <w:bCs/>
          <w:sz w:val="28"/>
          <w:lang w:val="ru-RU"/>
        </w:rPr>
        <w:t>Рисунок 11. Бумажные диски (гонорея)</w:t>
      </w:r>
    </w:p>
    <w:p>
      <w:pPr>
        <w:spacing w:after="0" w:line="240" w:lineRule="auto"/>
        <w:jc w:val="center"/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  <w:t>День №</w:t>
      </w:r>
      <w:r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  <w:t>16</w:t>
      </w:r>
    </w:p>
    <w:p>
      <w:pPr>
        <w:spacing w:after="0" w:line="240" w:lineRule="auto"/>
        <w:jc w:val="center"/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  <w:t>(16.05.2024г.)</w:t>
      </w:r>
    </w:p>
    <w:p>
      <w:pPr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Утилизация отработанного материала, дезинфекция и стерилизация использованной лабораторной посуды, инструментария, средств защиты</w:t>
      </w:r>
    </w:p>
    <w:p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Стерилизация</w:t>
      </w:r>
      <w:r>
        <w:rPr>
          <w:rFonts w:ascii="Times New Roman" w:hAnsi="Times New Roman"/>
          <w:sz w:val="28"/>
        </w:rPr>
        <w:t xml:space="preserve"> — это обеспложивание, т. е. полное освобождение объектов окружающей среды от микроорганизмов и их спор.</w:t>
      </w:r>
    </w:p>
    <w:p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Стерилизацию производят различными способами:</w:t>
      </w:r>
    </w:p>
    <w:p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физическими (воздействие высокой температуры, УФ-лучей, использование бактериальных фильтров);</w:t>
      </w:r>
    </w:p>
    <w:p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химическими (использование различных дезинфектантов, антисептиков);</w:t>
      </w:r>
    </w:p>
    <w:p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биологическим (применение антибиотиков).</w:t>
      </w:r>
    </w:p>
    <w:p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лабораторной практике обычно применяют физические способы стерилизации.</w:t>
      </w:r>
    </w:p>
    <w:p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Возможность и целесообразность использования того или иного способа стерилизации обусловлена особенностями материала, подлежащего стерилизации, его физическими и химическими свойствами.</w:t>
      </w:r>
    </w:p>
    <w:p>
      <w:pPr>
        <w:spacing w:after="0"/>
        <w:jc w:val="center"/>
        <w:rPr>
          <w:rFonts w:ascii="Times New Roman" w:hAnsi="Times New Roman"/>
          <w:sz w:val="28"/>
        </w:rPr>
      </w:pPr>
    </w:p>
    <w:p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Физический способ </w:t>
      </w:r>
    </w:p>
    <w:p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Прокаливание в пламени горелки или фламбирование - способ стерилизации, при котором происходит полное обеспложивание объекта, так как погибают и вегетативные клетки, и споры микроорганизмов. Обычно прокаливают бактериологические петли, шпатели, пипетки, предметные и покровные стекла, мелкие инструменты. Не следует стерилизовать прокаливанием ножницы, скальпели, так как под действием огня режущая поверхность становится тупой.</w:t>
      </w:r>
    </w:p>
    <w:p>
      <w:pPr>
        <w:spacing w:after="0"/>
        <w:ind w:firstLine="28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Дезинфекция</w:t>
      </w:r>
      <w:r>
        <w:rPr>
          <w:rFonts w:ascii="Times New Roman" w:hAnsi="Times New Roman"/>
          <w:sz w:val="28"/>
        </w:rPr>
        <w:t xml:space="preserve"> изделий медицинского назначения производится с целью профилактики внутрибольничных инфекций у пациентов и персонала учреждений здравоохранения. Дезинфекцию изделий осуществляют физическим или химическим методами. Выбор метода зависит от особенностей изделия и его назначения.</w:t>
      </w:r>
    </w:p>
    <w:p>
      <w:pPr>
        <w:pStyle w:val="33"/>
        <w:spacing w:after="0" w:line="276" w:lineRule="auto"/>
        <w:ind w:left="1051" w:hanging="633"/>
        <w:jc w:val="both"/>
        <w:rPr>
          <w:sz w:val="28"/>
        </w:rPr>
      </w:pPr>
      <w:r>
        <w:rPr>
          <w:i/>
          <w:sz w:val="28"/>
        </w:rPr>
        <w:t>Физический метод дезинфекции</w:t>
      </w:r>
      <w:r>
        <w:rPr>
          <w:sz w:val="28"/>
          <w:u w:val="single"/>
        </w:rPr>
        <w:t> </w:t>
      </w:r>
      <w:r>
        <w:rPr>
          <w:sz w:val="28"/>
        </w:rPr>
        <w:t xml:space="preserve">наиболее надежен, экологически чист и </w:t>
      </w:r>
    </w:p>
    <w:p>
      <w:pPr>
        <w:pStyle w:val="33"/>
        <w:spacing w:after="0" w:line="276" w:lineRule="auto"/>
        <w:jc w:val="both"/>
        <w:rPr>
          <w:sz w:val="28"/>
        </w:rPr>
      </w:pPr>
      <w:r>
        <w:rPr>
          <w:sz w:val="28"/>
        </w:rPr>
        <w:t>безопасен для персонала.</w:t>
      </w:r>
    </w:p>
    <w:p>
      <w:pPr>
        <w:pStyle w:val="33"/>
        <w:spacing w:after="0" w:line="276" w:lineRule="auto"/>
        <w:jc w:val="both"/>
        <w:rPr>
          <w:sz w:val="28"/>
        </w:rPr>
      </w:pPr>
      <w:r>
        <w:rPr>
          <w:sz w:val="28"/>
        </w:rPr>
        <w:t>Дезинфекцию с использованием физического метода выполняют:</w:t>
      </w:r>
    </w:p>
    <w:p>
      <w:pPr>
        <w:pStyle w:val="33"/>
        <w:numPr>
          <w:ilvl w:val="0"/>
          <w:numId w:val="11"/>
        </w:numPr>
        <w:spacing w:after="0" w:line="276" w:lineRule="auto"/>
        <w:jc w:val="both"/>
        <w:rPr>
          <w:sz w:val="28"/>
        </w:rPr>
      </w:pPr>
      <w:r>
        <w:rPr>
          <w:sz w:val="28"/>
        </w:rPr>
        <w:t>способом кипячения в воде;</w:t>
      </w:r>
    </w:p>
    <w:p>
      <w:pPr>
        <w:pStyle w:val="33"/>
        <w:numPr>
          <w:ilvl w:val="0"/>
          <w:numId w:val="11"/>
        </w:numPr>
        <w:spacing w:after="0" w:line="276" w:lineRule="auto"/>
        <w:jc w:val="both"/>
        <w:rPr>
          <w:sz w:val="28"/>
        </w:rPr>
      </w:pPr>
      <w:r>
        <w:rPr>
          <w:sz w:val="28"/>
        </w:rPr>
        <w:t>воздушным методом в воздушном стерилизаторе (сухожаровом шкафу).</w:t>
      </w:r>
    </w:p>
    <w:p>
      <w:pPr>
        <w:pStyle w:val="33"/>
        <w:spacing w:after="0" w:line="276" w:lineRule="auto"/>
        <w:ind w:left="1051" w:hanging="633"/>
        <w:jc w:val="both"/>
        <w:rPr>
          <w:sz w:val="28"/>
        </w:rPr>
      </w:pPr>
      <w:r>
        <w:rPr>
          <w:i/>
          <w:sz w:val="28"/>
        </w:rPr>
        <w:t>Химический метод дезинфекции</w:t>
      </w:r>
      <w:r>
        <w:rPr>
          <w:sz w:val="28"/>
        </w:rPr>
        <w:t xml:space="preserve"> является более распространенным и </w:t>
      </w:r>
    </w:p>
    <w:p>
      <w:pPr>
        <w:pStyle w:val="33"/>
        <w:spacing w:after="0" w:line="276" w:lineRule="auto"/>
        <w:jc w:val="both"/>
        <w:rPr>
          <w:sz w:val="28"/>
        </w:rPr>
      </w:pPr>
      <w:r>
        <w:rPr>
          <w:sz w:val="28"/>
        </w:rPr>
        <w:t xml:space="preserve">общепринятым методом обеззараживания изделий медицинского назначения </w:t>
      </w:r>
    </w:p>
    <w:p>
      <w:pPr>
        <w:pStyle w:val="33"/>
        <w:spacing w:after="0" w:line="276" w:lineRule="auto"/>
        <w:ind w:left="0" w:firstLine="0"/>
        <w:jc w:val="both"/>
        <w:rPr>
          <w:sz w:val="28"/>
        </w:rPr>
      </w:pPr>
      <w:r>
        <w:rPr>
          <w:sz w:val="28"/>
        </w:rPr>
        <w:t xml:space="preserve">в учреждениях здравоохранения. Для дезинфекции изделия погружают в контейнер с дезинфицирующим раствором сразу после применения, не допуская их подсушивания. </w:t>
      </w:r>
    </w:p>
    <w:p>
      <w:pPr>
        <w:pStyle w:val="33"/>
        <w:spacing w:after="0" w:line="276" w:lineRule="auto"/>
        <w:ind w:left="901" w:hanging="776"/>
        <w:jc w:val="both"/>
        <w:rPr>
          <w:sz w:val="28"/>
        </w:rPr>
      </w:pPr>
      <w:r>
        <w:rPr>
          <w:sz w:val="28"/>
        </w:rPr>
        <w:t xml:space="preserve">После дезинфекции изделия промывают водопроводной водой, высушивают </w:t>
      </w:r>
    </w:p>
    <w:p>
      <w:pPr>
        <w:pStyle w:val="33"/>
        <w:spacing w:after="0" w:line="276" w:lineRule="auto"/>
        <w:ind w:left="1056" w:hanging="1056"/>
        <w:jc w:val="both"/>
        <w:rPr>
          <w:sz w:val="28"/>
        </w:rPr>
      </w:pPr>
      <w:r>
        <w:rPr>
          <w:sz w:val="28"/>
        </w:rPr>
        <w:t>и применяют по назначению, а при наличии показаний подвергают</w:t>
      </w:r>
    </w:p>
    <w:p>
      <w:pPr>
        <w:pStyle w:val="33"/>
        <w:spacing w:after="0" w:line="276" w:lineRule="auto"/>
        <w:ind w:left="0" w:firstLine="0"/>
        <w:jc w:val="both"/>
        <w:rPr>
          <w:sz w:val="28"/>
        </w:rPr>
      </w:pPr>
      <w:r>
        <w:rPr>
          <w:sz w:val="28"/>
        </w:rPr>
        <w:t>стерилизации с предварительной предстерилизационной очисткой.</w:t>
      </w:r>
    </w:p>
    <w:p>
      <w:pPr>
        <w:pStyle w:val="33"/>
        <w:spacing w:after="0" w:line="276" w:lineRule="auto"/>
        <w:ind w:left="0" w:firstLine="0"/>
        <w:jc w:val="both"/>
        <w:rPr>
          <w:sz w:val="28"/>
        </w:rPr>
      </w:pPr>
    </w:p>
    <w:p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Стирка спецодежды на дому категорически запрещается. Смена спецодежды должна осуществляться не менее 2 раз в неделю.</w:t>
      </w:r>
    </w:p>
    <w:p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Перчатки после окончания работы обеззараживаются погружением в 3% раствор хлорамина или 6% раствор перекиси водорода на 1 час или кипячением в течение 30 минут.</w:t>
      </w:r>
    </w:p>
    <w:p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Одноразовый инструментарий (плашки, наконечники автоматических пипеток и т.д.) обеззараживаются и утилизируются в паровом стерилизаторе при 2,0 кг/см2 (132С) – 60 минут.</w:t>
      </w:r>
    </w:p>
    <w:p>
      <w:pPr>
        <w:pStyle w:val="33"/>
        <w:spacing w:after="0" w:line="276" w:lineRule="auto"/>
        <w:ind w:left="0" w:firstLine="0"/>
        <w:jc w:val="center"/>
        <w:rPr>
          <w:sz w:val="28"/>
        </w:rPr>
      </w:pPr>
      <w:r>
        <w:rPr>
          <w:lang w:eastAsia="ru-RU"/>
        </w:rPr>
        <w:drawing>
          <wp:inline distT="0" distB="0" distL="0" distR="0">
            <wp:extent cx="2205990" cy="2943225"/>
            <wp:effectExtent l="0" t="0" r="3810" b="9525"/>
            <wp:docPr id="18" name="Рисунок 18" descr="https://sun9-74.userapi.com/impg/N1JQSr2bWtAUy_28e8s-6bSKWL87UsnFQH-R4A/Z4fvmdysMwk.jpg?size=810x1080&amp;quality=96&amp;sign=c965def5f2aea9a82f32d4509a608e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https://sun9-74.userapi.com/impg/N1JQSr2bWtAUy_28e8s-6bSKWL87UsnFQH-R4A/Z4fvmdysMwk.jpg?size=810x1080&amp;quality=96&amp;sign=c965def5f2aea9a82f32d4509a608e63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default" w:ascii="Times New Roman" w:hAnsi="Times New Roman"/>
          <w:b w:val="0"/>
          <w:bCs/>
          <w:sz w:val="28"/>
          <w:lang w:val="ru-RU"/>
        </w:rPr>
      </w:pPr>
      <w:r>
        <w:rPr>
          <w:rFonts w:hint="default" w:ascii="Times New Roman" w:hAnsi="Times New Roman"/>
          <w:b w:val="0"/>
          <w:bCs/>
          <w:sz w:val="28"/>
          <w:lang w:val="ru-RU"/>
        </w:rPr>
        <w:t>Рисунок 12. Автоклав</w:t>
      </w:r>
    </w:p>
    <w:p>
      <w:pPr>
        <w:spacing w:after="0" w:line="240" w:lineRule="auto"/>
        <w:jc w:val="center"/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  <w:t>День №</w:t>
      </w:r>
      <w:r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  <w:t>17</w:t>
      </w:r>
    </w:p>
    <w:p>
      <w:pPr>
        <w:spacing w:after="0" w:line="240" w:lineRule="auto"/>
        <w:jc w:val="center"/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  <w:t>(17.05.2024г.)</w:t>
      </w: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Санитарная микробиология исследование воздуха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.</w:t>
      </w: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Санитарная микробиология исследование смывов с рук и объектов</w:t>
      </w: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окружающей среды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.</w:t>
      </w: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Санитарная микробиология исследование воздуха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.</w:t>
      </w:r>
    </w:p>
    <w:p>
      <w:pPr>
        <w:spacing w:after="0" w:line="240" w:lineRule="auto"/>
        <w:ind w:firstLine="840" w:firstLineChars="300"/>
        <w:jc w:val="left"/>
        <w:rPr>
          <w:rFonts w:hint="default" w:ascii="Times New Roman" w:hAnsi="Times New Roman" w:eastAsia="SimSun" w:cs="Times New Roman"/>
          <w:sz w:val="28"/>
          <w:szCs w:val="28"/>
        </w:rPr>
      </w:pPr>
      <w:r>
        <w:rPr>
          <w:rFonts w:hint="default" w:ascii="Times New Roman" w:hAnsi="Times New Roman" w:eastAsia="SimSun" w:cs="Times New Roman"/>
          <w:sz w:val="28"/>
          <w:szCs w:val="28"/>
        </w:rPr>
        <w:t>Седиментационный метод Чашки Петри с питательной средой (МПА) устанавливают в открытом виде горизонтально, на разном уровне от пола. Метод основан на механическом оседании бактерий на поверхность агара в чашках Петри. Чашки со средой экспонируют от 10 до 20 мин, в зависимости от предполагаемого загрязнения воздуха. Для выявления патогенной флоры используют элективные среды. Экспозиция в этих случаях удлиняется до 2-3 ч. После экспозиции чашки закрывают, доставляют в лабораторию и ставят в термостат на 24 ч при температуре 37° С. На следующий день изучают выросшие колонии. Метод этот используют в основном в закрытых помещениях.</w:t>
      </w:r>
    </w:p>
    <w:p>
      <w:pPr>
        <w:spacing w:after="0" w:line="240" w:lineRule="auto"/>
        <w:ind w:firstLine="840" w:firstLineChars="300"/>
        <w:jc w:val="left"/>
        <w:rPr>
          <w:rFonts w:hint="default" w:ascii="Times New Roman" w:hAnsi="Times New Roman" w:eastAsia="SimSun" w:cs="Times New Roman"/>
          <w:sz w:val="28"/>
          <w:szCs w:val="28"/>
          <w:lang w:val="ru-RU" w:eastAsia="ru-RU"/>
        </w:rPr>
      </w:pPr>
      <w:r>
        <w:rPr>
          <w:rFonts w:hint="default" w:ascii="Times New Roman" w:hAnsi="Times New Roman" w:eastAsia="SimSun" w:cs="Times New Roman"/>
          <w:sz w:val="28"/>
          <w:szCs w:val="28"/>
        </w:rPr>
        <w:t>Аппарат Кротова. Действие основано на принципе удара струи воздуха на среду в чашках Петри. Аппарат состоит из трех частей: узла для отбора проб воздуха, ротаметра, электрической части питающего механизма. Исследуемый воздух при помощи центробежного вентилятора, вращающегося со скоростью 4000-5000 об/мин, засасывается в щель прибора и ударяется о поверхность открытой чашки Петри со средой. Содержащиеся в воздухе микроорганизмы оседают на питательный агар. Для равномерного распределения микроорганизмов по всей поверхности столик с находящейся на нем чашкой вращается. Из прибора воздух выводится через воздухопроводную трубку, которая соединена с ротаметром, показывающим скорость протягивания воздуха через прибор.</w:t>
      </w:r>
    </w:p>
    <w:p>
      <w:pPr>
        <w:spacing w:after="0" w:line="240" w:lineRule="auto"/>
        <w:jc w:val="center"/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</w:pP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Санитарная микробиология исследование смывов с рук и объектов</w:t>
      </w: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окружающей среды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.</w:t>
      </w:r>
    </w:p>
    <w:p>
      <w:pPr>
        <w:spacing w:after="0" w:line="240" w:lineRule="auto"/>
        <w:ind w:firstLine="840" w:firstLineChars="300"/>
        <w:jc w:val="left"/>
        <w:rPr>
          <w:rFonts w:hint="default" w:ascii="Times New Roman" w:hAnsi="Times New Roman" w:eastAsia="Times New Roman"/>
          <w:b w:val="0"/>
          <w:bCs/>
          <w:color w:val="000000" w:themeColor="text1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/>
          <w:b w:val="0"/>
          <w:bCs/>
          <w:color w:val="000000" w:themeColor="text1"/>
          <w:sz w:val="28"/>
          <w:szCs w:val="28"/>
          <w:lang w:val="en-US" w:eastAsia="ru-RU"/>
        </w:rPr>
        <w:t>Для оценки санитарно-гигиенического состояния предприятий</w:t>
      </w:r>
    </w:p>
    <w:p>
      <w:pPr>
        <w:spacing w:after="0" w:line="240" w:lineRule="auto"/>
        <w:jc w:val="left"/>
        <w:rPr>
          <w:rFonts w:hint="default" w:ascii="Times New Roman" w:hAnsi="Times New Roman" w:eastAsia="Times New Roman"/>
          <w:b w:val="0"/>
          <w:bCs/>
          <w:color w:val="000000" w:themeColor="text1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/>
          <w:b w:val="0"/>
          <w:bCs/>
          <w:color w:val="000000" w:themeColor="text1"/>
          <w:sz w:val="28"/>
          <w:szCs w:val="28"/>
          <w:lang w:val="en-US" w:eastAsia="ru-RU"/>
        </w:rPr>
        <w:t>общественного питания, предприятий пищевой промышленности, лечебнопрофилактических и детских учреждений проводят исследование смывов с рук</w:t>
      </w:r>
    </w:p>
    <w:p>
      <w:pPr>
        <w:spacing w:after="0" w:line="240" w:lineRule="auto"/>
        <w:jc w:val="left"/>
        <w:rPr>
          <w:rFonts w:hint="default" w:ascii="Times New Roman" w:hAnsi="Times New Roman" w:eastAsia="Times New Roman"/>
          <w:b w:val="0"/>
          <w:bCs/>
          <w:color w:val="000000" w:themeColor="text1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/>
          <w:b w:val="0"/>
          <w:bCs/>
          <w:color w:val="000000" w:themeColor="text1"/>
          <w:sz w:val="28"/>
          <w:szCs w:val="28"/>
          <w:lang w:val="en-US" w:eastAsia="ru-RU"/>
        </w:rPr>
        <w:t>персонала и предметов окружающей обстановки.</w:t>
      </w:r>
    </w:p>
    <w:p>
      <w:pPr>
        <w:spacing w:after="0" w:line="240" w:lineRule="auto"/>
        <w:jc w:val="left"/>
        <w:rPr>
          <w:rFonts w:hint="default" w:ascii="Times New Roman" w:hAnsi="Times New Roman" w:eastAsia="Times New Roman"/>
          <w:b w:val="0"/>
          <w:bCs/>
          <w:color w:val="000000" w:themeColor="text1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/>
          <w:b w:val="0"/>
          <w:bCs/>
          <w:color w:val="000000" w:themeColor="text1"/>
          <w:sz w:val="28"/>
          <w:szCs w:val="28"/>
          <w:lang w:val="en-US" w:eastAsia="ru-RU"/>
        </w:rPr>
        <w:t>В зависимости от цели исследования определяют:</w:t>
      </w:r>
    </w:p>
    <w:p>
      <w:pPr>
        <w:spacing w:after="0" w:line="240" w:lineRule="auto"/>
        <w:jc w:val="left"/>
        <w:rPr>
          <w:rFonts w:hint="default" w:ascii="Times New Roman" w:hAnsi="Times New Roman" w:eastAsia="Times New Roman"/>
          <w:b w:val="0"/>
          <w:bCs/>
          <w:color w:val="000000" w:themeColor="text1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/>
          <w:b w:val="0"/>
          <w:bCs/>
          <w:color w:val="000000" w:themeColor="text1"/>
          <w:sz w:val="28"/>
          <w:szCs w:val="28"/>
          <w:lang w:val="en-US" w:eastAsia="ru-RU"/>
        </w:rPr>
        <w:t>1. Наличие БГКП.</w:t>
      </w:r>
    </w:p>
    <w:p>
      <w:pPr>
        <w:spacing w:after="0" w:line="240" w:lineRule="auto"/>
        <w:jc w:val="left"/>
        <w:rPr>
          <w:rFonts w:hint="default" w:ascii="Times New Roman" w:hAnsi="Times New Roman" w:eastAsia="Times New Roman"/>
          <w:b w:val="0"/>
          <w:bCs/>
          <w:color w:val="000000" w:themeColor="text1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/>
          <w:b w:val="0"/>
          <w:bCs/>
          <w:color w:val="000000" w:themeColor="text1"/>
          <w:sz w:val="28"/>
          <w:szCs w:val="28"/>
          <w:lang w:val="en-US" w:eastAsia="ru-RU"/>
        </w:rPr>
        <w:t>2. Наличие S. aureus.</w:t>
      </w:r>
    </w:p>
    <w:p>
      <w:pPr>
        <w:spacing w:after="0" w:line="240" w:lineRule="auto"/>
        <w:jc w:val="left"/>
        <w:rPr>
          <w:rFonts w:hint="default" w:ascii="Times New Roman" w:hAnsi="Times New Roman" w:eastAsia="Times New Roman"/>
          <w:b w:val="0"/>
          <w:bCs/>
          <w:color w:val="000000" w:themeColor="text1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/>
          <w:b w:val="0"/>
          <w:bCs/>
          <w:color w:val="000000" w:themeColor="text1"/>
          <w:sz w:val="28"/>
          <w:szCs w:val="28"/>
          <w:lang w:val="en-US" w:eastAsia="ru-RU"/>
        </w:rPr>
        <w:t>3. Общее количество бактерий.</w:t>
      </w:r>
    </w:p>
    <w:p>
      <w:pPr>
        <w:spacing w:after="0" w:line="240" w:lineRule="auto"/>
        <w:jc w:val="left"/>
        <w:rPr>
          <w:rFonts w:hint="default" w:ascii="Times New Roman" w:hAnsi="Times New Roman" w:eastAsia="Times New Roman"/>
          <w:b w:val="0"/>
          <w:bCs/>
          <w:color w:val="000000" w:themeColor="text1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/>
          <w:b w:val="0"/>
          <w:bCs/>
          <w:color w:val="000000" w:themeColor="text1"/>
          <w:sz w:val="28"/>
          <w:szCs w:val="28"/>
          <w:lang w:val="en-US" w:eastAsia="ru-RU"/>
        </w:rPr>
        <w:t>Исследования на патогенную микрофлору проводят только по</w:t>
      </w:r>
    </w:p>
    <w:p>
      <w:pPr>
        <w:spacing w:after="0" w:line="240" w:lineRule="auto"/>
        <w:jc w:val="left"/>
        <w:rPr>
          <w:rFonts w:hint="default" w:ascii="Times New Roman" w:hAnsi="Times New Roman" w:eastAsia="Times New Roman"/>
          <w:b w:val="0"/>
          <w:bCs/>
          <w:color w:val="000000" w:themeColor="text1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/>
          <w:b w:val="0"/>
          <w:bCs/>
          <w:color w:val="000000" w:themeColor="text1"/>
          <w:sz w:val="28"/>
          <w:szCs w:val="28"/>
          <w:lang w:val="en-US" w:eastAsia="ru-RU"/>
        </w:rPr>
        <w:t>эпидпоказаниям.</w:t>
      </w:r>
    </w:p>
    <w:p>
      <w:pPr>
        <w:spacing w:after="0" w:line="240" w:lineRule="auto"/>
        <w:jc w:val="left"/>
        <w:rPr>
          <w:rFonts w:hint="default" w:ascii="Times New Roman" w:hAnsi="Times New Roman" w:eastAsia="Times New Roman"/>
          <w:b w:val="0"/>
          <w:bCs/>
          <w:color w:val="000000" w:themeColor="text1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/>
          <w:b w:val="0"/>
          <w:bCs/>
          <w:color w:val="000000" w:themeColor="text1"/>
          <w:sz w:val="28"/>
          <w:szCs w:val="28"/>
          <w:lang w:val="en-US" w:eastAsia="ru-RU"/>
        </w:rPr>
        <w:t>На предприятиях общественного питания и в детских учреждениях</w:t>
      </w:r>
    </w:p>
    <w:p>
      <w:pPr>
        <w:spacing w:after="0" w:line="240" w:lineRule="auto"/>
        <w:jc w:val="left"/>
        <w:rPr>
          <w:rFonts w:hint="default" w:ascii="Times New Roman" w:hAnsi="Times New Roman" w:eastAsia="Times New Roman"/>
          <w:b w:val="0"/>
          <w:bCs/>
          <w:color w:val="000000" w:themeColor="text1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/>
          <w:b w:val="0"/>
          <w:bCs/>
          <w:color w:val="000000" w:themeColor="text1"/>
          <w:sz w:val="28"/>
          <w:szCs w:val="28"/>
          <w:lang w:val="en-US" w:eastAsia="ru-RU"/>
        </w:rPr>
        <w:t>исследования обычно ограничивают выявлением БГКП (как показатель</w:t>
      </w:r>
    </w:p>
    <w:p>
      <w:pPr>
        <w:spacing w:after="0" w:line="240" w:lineRule="auto"/>
        <w:jc w:val="left"/>
        <w:rPr>
          <w:rFonts w:hint="default" w:ascii="Times New Roman" w:hAnsi="Times New Roman" w:eastAsia="Times New Roman"/>
          <w:b w:val="0"/>
          <w:bCs/>
          <w:color w:val="000000" w:themeColor="text1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/>
          <w:b w:val="0"/>
          <w:bCs/>
          <w:color w:val="000000" w:themeColor="text1"/>
          <w:sz w:val="28"/>
          <w:szCs w:val="28"/>
          <w:lang w:val="en-US" w:eastAsia="ru-RU"/>
        </w:rPr>
        <w:t>фекального загрязнения) и S. aureus.</w:t>
      </w:r>
    </w:p>
    <w:p>
      <w:pPr>
        <w:spacing w:after="0" w:line="240" w:lineRule="auto"/>
        <w:jc w:val="left"/>
        <w:rPr>
          <w:rFonts w:hint="default" w:ascii="Times New Roman" w:hAnsi="Times New Roman" w:eastAsia="Times New Roman" w:cs="Times New Roman"/>
          <w:b w:val="0"/>
          <w:bCs/>
          <w:color w:val="000000" w:themeColor="text1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 w:themeColor="text1"/>
          <w:sz w:val="28"/>
          <w:szCs w:val="28"/>
          <w:lang w:val="en-US" w:eastAsia="ru-RU"/>
        </w:rPr>
        <w:t>Отбор проб. Взятие проб осуществляют методом смывов. Используют</w:t>
      </w:r>
    </w:p>
    <w:p>
      <w:pPr>
        <w:spacing w:after="0" w:line="240" w:lineRule="auto"/>
        <w:jc w:val="left"/>
        <w:rPr>
          <w:rFonts w:hint="default" w:ascii="Times New Roman" w:hAnsi="Times New Roman" w:eastAsia="Times New Roman" w:cs="Times New Roman"/>
          <w:b w:val="0"/>
          <w:bCs/>
          <w:color w:val="000000" w:themeColor="text1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 w:themeColor="text1"/>
          <w:sz w:val="28"/>
          <w:szCs w:val="28"/>
          <w:lang w:val="en-US" w:eastAsia="ru-RU"/>
        </w:rPr>
        <w:t>ватные тампоны (палочка с намотанной на нее ватой вставлена в пробирку)</w:t>
      </w:r>
    </w:p>
    <w:p>
      <w:pPr>
        <w:spacing w:after="0" w:line="240" w:lineRule="auto"/>
        <w:jc w:val="left"/>
        <w:rPr>
          <w:rFonts w:hint="default" w:ascii="Times New Roman" w:hAnsi="Times New Roman" w:eastAsia="Times New Roman" w:cs="Times New Roman"/>
          <w:b w:val="0"/>
          <w:bCs/>
          <w:color w:val="000000" w:themeColor="text1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 w:themeColor="text1"/>
          <w:sz w:val="28"/>
          <w:szCs w:val="28"/>
          <w:lang w:val="en-US" w:eastAsia="ru-RU"/>
        </w:rPr>
        <w:t>или салфетки 5×5 см, которые захватывают стерильным пинцетом. Тампоны и</w:t>
      </w:r>
    </w:p>
    <w:p>
      <w:pPr>
        <w:spacing w:after="0" w:line="240" w:lineRule="auto"/>
        <w:jc w:val="left"/>
        <w:rPr>
          <w:rFonts w:hint="default" w:ascii="Times New Roman" w:hAnsi="Times New Roman" w:eastAsia="Times New Roman" w:cs="Times New Roman"/>
          <w:b w:val="0"/>
          <w:bCs/>
          <w:color w:val="000000" w:themeColor="text1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 w:themeColor="text1"/>
          <w:sz w:val="28"/>
          <w:szCs w:val="28"/>
          <w:lang w:val="en-US" w:eastAsia="ru-RU"/>
        </w:rPr>
        <w:t>салфетки увлажняют, помещая их в пробирки с 2 мл изотонического раствора</w:t>
      </w:r>
    </w:p>
    <w:p>
      <w:pPr>
        <w:spacing w:after="0" w:line="240" w:lineRule="auto"/>
        <w:jc w:val="left"/>
        <w:rPr>
          <w:rFonts w:hint="default" w:ascii="Times New Roman" w:hAnsi="Times New Roman" w:eastAsia="Times New Roman" w:cs="Times New Roman"/>
          <w:b w:val="0"/>
          <w:bCs/>
          <w:color w:val="000000" w:themeColor="text1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 w:themeColor="text1"/>
          <w:sz w:val="28"/>
          <w:szCs w:val="28"/>
          <w:lang w:val="en-US" w:eastAsia="ru-RU"/>
        </w:rPr>
        <w:t>натрия хлорида.</w:t>
      </w:r>
    </w:p>
    <w:p>
      <w:pPr>
        <w:spacing w:after="0" w:line="240" w:lineRule="auto"/>
        <w:ind w:firstLine="840" w:firstLineChars="300"/>
        <w:jc w:val="both"/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</w:pPr>
      <w:r>
        <w:rPr>
          <w:rFonts w:hint="default" w:ascii="Times New Roman" w:hAnsi="Times New Roman" w:eastAsia="SimSun" w:cs="Times New Roman"/>
          <w:sz w:val="28"/>
          <w:szCs w:val="28"/>
        </w:rPr>
        <w:t>Примечание. Марлевые салфетки, предварительно завернутые по одной в бумажные пакетики, и ватные тампоны, помещенные в пробирки, стерилизуют в стерилизационном шкафу 1 ч при 160° С. Смывы с рук делают в следующей последовательности: начинают с левой руки, с участков меньшей загрязненности - протирают тыльную сторону руки от кисти к пальцам, затем ладонную сторону, между пальцами и под ногтевым ложем. Этим же тампоном в такой же последовательности производят смывы с правой руки. Смывы с предметов обихода при контроле больших поверхностей делают из нескольких мест. Исследуемые участки ограничивают рамкой трафарета площадью 50×50 или 100×100 см2. Трафарет изготовляют из проволоки и перед употреблением прожигают над пламенем горелки. Примечание. Смывы, как правило, берут с чистых, подготовленных к работе предметов, а с бывших в употреблении - только по эпидпоказаниям.</w:t>
      </w: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</w:pPr>
    </w:p>
    <w:p>
      <w:pPr>
        <w:spacing w:after="0" w:line="240" w:lineRule="auto"/>
        <w:jc w:val="center"/>
        <w:rPr>
          <w:rFonts w:hint="default" w:ascii="Times New Roman" w:hAnsi="Times New Roman" w:eastAsia="SimSun" w:cs="Times New Roman"/>
          <w:sz w:val="28"/>
          <w:szCs w:val="28"/>
        </w:rPr>
      </w:pPr>
      <w:r>
        <w:rPr>
          <w:rFonts w:hint="default" w:ascii="Times New Roman" w:hAnsi="Times New Roman" w:eastAsia="SimSun" w:cs="Times New Roman"/>
          <w:sz w:val="28"/>
          <w:szCs w:val="28"/>
        </w:rPr>
        <w:t xml:space="preserve">Исследование на БГКП </w:t>
      </w:r>
    </w:p>
    <w:p>
      <w:pPr>
        <w:spacing w:after="0" w:line="240" w:lineRule="auto"/>
        <w:ind w:firstLine="700" w:firstLineChars="250"/>
        <w:jc w:val="left"/>
        <w:rPr>
          <w:rFonts w:hint="default" w:ascii="Times New Roman" w:hAnsi="Times New Roman" w:eastAsia="SimSun" w:cs="Times New Roman"/>
          <w:sz w:val="28"/>
          <w:szCs w:val="28"/>
        </w:rPr>
      </w:pPr>
      <w:r>
        <w:rPr>
          <w:rFonts w:hint="default" w:ascii="Times New Roman" w:hAnsi="Times New Roman" w:eastAsia="SimSun" w:cs="Times New Roman"/>
          <w:sz w:val="28"/>
          <w:szCs w:val="28"/>
        </w:rPr>
        <w:t xml:space="preserve">Первый день исследования Взятые смывы засевают на среду Кода. При росте кишечной палочки среда изменяет цвет. При изменении цвета среды исследуемый материал пересевают на среду Эндо. </w:t>
      </w:r>
    </w:p>
    <w:p>
      <w:pPr>
        <w:spacing w:after="0" w:line="240" w:lineRule="auto"/>
        <w:jc w:val="left"/>
        <w:rPr>
          <w:rFonts w:hint="default" w:ascii="Times New Roman" w:hAnsi="Times New Roman" w:eastAsia="SimSun" w:cs="Times New Roman"/>
          <w:sz w:val="28"/>
          <w:szCs w:val="28"/>
        </w:rPr>
      </w:pPr>
    </w:p>
    <w:p>
      <w:pPr>
        <w:spacing w:after="0" w:line="240" w:lineRule="auto"/>
        <w:ind w:firstLine="700" w:firstLineChars="250"/>
        <w:jc w:val="left"/>
        <w:rPr>
          <w:rFonts w:hint="default" w:ascii="Times New Roman" w:hAnsi="Times New Roman" w:eastAsia="SimSun" w:cs="Times New Roman"/>
          <w:sz w:val="28"/>
          <w:szCs w:val="28"/>
        </w:rPr>
      </w:pPr>
      <w:r>
        <w:rPr>
          <w:rFonts w:hint="default" w:ascii="Times New Roman" w:hAnsi="Times New Roman" w:eastAsia="SimSun" w:cs="Times New Roman"/>
          <w:sz w:val="28"/>
          <w:szCs w:val="28"/>
        </w:rPr>
        <w:t>Второй день исследования Изучают колонии на среде Эндо. Из подозрительных колоний делают мазки и микроскопируют. Дальше исследование ведут по обычной схеме.</w:t>
      </w:r>
    </w:p>
    <w:p>
      <w:pPr>
        <w:spacing w:after="0" w:line="240" w:lineRule="auto"/>
        <w:jc w:val="left"/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</w:pPr>
      <w:r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786255" cy="2383790"/>
            <wp:effectExtent l="0" t="0" r="4445" b="16510"/>
            <wp:docPr id="15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2383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784985" cy="2382520"/>
            <wp:effectExtent l="0" t="0" r="5715" b="17780"/>
            <wp:docPr id="16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2382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firstLine="600" w:firstLineChars="250"/>
        <w:jc w:val="center"/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</w:pPr>
    </w:p>
    <w:p>
      <w:pPr>
        <w:spacing w:after="0" w:line="240" w:lineRule="auto"/>
        <w:ind w:firstLine="700" w:firstLineChars="250"/>
        <w:jc w:val="center"/>
        <w:rPr>
          <w:rFonts w:hint="default" w:ascii="Times New Roman" w:hAnsi="Times New Roman" w:eastAsia="SimSun" w:cs="Times New Roman"/>
          <w:sz w:val="28"/>
          <w:szCs w:val="28"/>
          <w:lang w:val="en-US" w:eastAsia="ru-RU"/>
        </w:rPr>
      </w:pPr>
      <w:r>
        <w:rPr>
          <w:rFonts w:hint="default" w:ascii="Times New Roman" w:hAnsi="Times New Roman" w:eastAsia="SimSun" w:cs="Times New Roman"/>
          <w:sz w:val="28"/>
          <w:szCs w:val="28"/>
          <w:lang w:val="en-US" w:eastAsia="ru-RU"/>
        </w:rPr>
        <w:t>Рисунок 13. Изменение цвета на среде Кода.</w:t>
      </w:r>
    </w:p>
    <w:p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eastAsia="SimSun" w:cs="Times New Roman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2740660" cy="3657600"/>
            <wp:effectExtent l="0" t="0" r="2540" b="0"/>
            <wp:docPr id="17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4066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eastAsia="SimSun" w:cs="Times New Roman"/>
          <w:kern w:val="0"/>
          <w:sz w:val="28"/>
          <w:szCs w:val="28"/>
          <w:lang w:val="ru-RU" w:eastAsia="zh-CN" w:bidi="ar"/>
        </w:rPr>
      </w:pPr>
      <w:r>
        <w:rPr>
          <w:rFonts w:hint="default" w:ascii="Times New Roman" w:hAnsi="Times New Roman" w:eastAsia="SimSun" w:cs="Times New Roman"/>
          <w:kern w:val="0"/>
          <w:sz w:val="28"/>
          <w:szCs w:val="28"/>
          <w:lang w:val="ru-RU" w:eastAsia="zh-CN" w:bidi="ar"/>
        </w:rPr>
        <w:t>Рисунок 14. Смывы на н</w:t>
      </w:r>
      <w:r>
        <w:rPr>
          <w:rFonts w:hint="default" w:ascii="Times New Roman" w:hAnsi="Times New Roman" w:eastAsia="Times New Roman" w:cs="Times New Roman"/>
          <w:b w:val="0"/>
          <w:bCs/>
          <w:color w:val="000000" w:themeColor="text1"/>
          <w:sz w:val="28"/>
          <w:szCs w:val="28"/>
          <w:lang w:val="en-US" w:eastAsia="ru-RU"/>
        </w:rPr>
        <w:t>аличие S. aureus.</w:t>
      </w:r>
    </w:p>
    <w:p>
      <w:pPr>
        <w:spacing w:after="0" w:line="240" w:lineRule="auto"/>
        <w:ind w:firstLine="700" w:firstLineChars="250"/>
        <w:jc w:val="left"/>
        <w:rPr>
          <w:rFonts w:hint="default" w:ascii="Times New Roman" w:hAnsi="Times New Roman" w:eastAsia="SimSun" w:cs="Times New Roman"/>
          <w:sz w:val="28"/>
          <w:szCs w:val="28"/>
          <w:lang w:val="en-US" w:eastAsia="ru-RU"/>
        </w:rPr>
      </w:pPr>
    </w:p>
    <w:p>
      <w:pPr>
        <w:spacing w:after="0" w:line="240" w:lineRule="auto"/>
        <w:ind w:firstLine="700" w:firstLineChars="250"/>
        <w:jc w:val="left"/>
        <w:rPr>
          <w:rFonts w:hint="default" w:ascii="Times New Roman" w:hAnsi="Times New Roman" w:eastAsia="SimSun" w:cs="Times New Roman"/>
          <w:sz w:val="28"/>
          <w:szCs w:val="28"/>
          <w:lang w:val="en-US" w:eastAsia="ru-RU"/>
        </w:rPr>
      </w:pPr>
    </w:p>
    <w:p>
      <w:pPr>
        <w:spacing w:after="0" w:line="240" w:lineRule="auto"/>
        <w:ind w:firstLine="700" w:firstLineChars="250"/>
        <w:jc w:val="left"/>
        <w:rPr>
          <w:rFonts w:hint="default" w:ascii="Times New Roman" w:hAnsi="Times New Roman" w:eastAsia="SimSun" w:cs="Times New Roman"/>
          <w:sz w:val="28"/>
          <w:szCs w:val="28"/>
          <w:lang w:val="en-US" w:eastAsia="ru-RU"/>
        </w:rPr>
      </w:pPr>
    </w:p>
    <w:p>
      <w:pPr>
        <w:spacing w:after="0" w:line="240" w:lineRule="auto"/>
        <w:ind w:firstLine="700" w:firstLineChars="250"/>
        <w:jc w:val="left"/>
        <w:rPr>
          <w:rFonts w:hint="default" w:ascii="Times New Roman" w:hAnsi="Times New Roman" w:eastAsia="SimSun" w:cs="Times New Roman"/>
          <w:sz w:val="28"/>
          <w:szCs w:val="28"/>
          <w:lang w:val="en-US" w:eastAsia="ru-RU"/>
        </w:rPr>
      </w:pPr>
    </w:p>
    <w:p>
      <w:pPr>
        <w:spacing w:after="0" w:line="240" w:lineRule="auto"/>
        <w:jc w:val="center"/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  <w:t>День №</w:t>
      </w:r>
      <w:r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  <w:t>18</w:t>
      </w:r>
    </w:p>
    <w:p>
      <w:pPr>
        <w:spacing w:after="0" w:line="240" w:lineRule="auto"/>
        <w:jc w:val="center"/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  <w:t>(18.05.2024г.)</w:t>
      </w:r>
    </w:p>
    <w:p>
      <w:pPr>
        <w:spacing w:after="0" w:line="240" w:lineRule="auto"/>
        <w:jc w:val="center"/>
        <w:rPr>
          <w:rFonts w:hint="default" w:ascii="Times New Roman" w:hAnsi="Times New Roman"/>
          <w:b/>
          <w:sz w:val="28"/>
          <w:lang w:val="ru-RU"/>
        </w:rPr>
      </w:pPr>
      <w:r>
        <w:rPr>
          <w:rFonts w:ascii="Times New Roman" w:hAnsi="Times New Roman"/>
          <w:b/>
          <w:sz w:val="28"/>
        </w:rPr>
        <w:t xml:space="preserve">Дифференцированный </w:t>
      </w:r>
      <w:r>
        <w:rPr>
          <w:rFonts w:ascii="Times New Roman" w:hAnsi="Times New Roman"/>
          <w:b/>
          <w:sz w:val="28"/>
          <w:lang w:val="ru-RU"/>
        </w:rPr>
        <w:t>зачёт</w:t>
      </w:r>
      <w:r>
        <w:rPr>
          <w:rFonts w:hint="default" w:ascii="Times New Roman" w:hAnsi="Times New Roman"/>
          <w:b/>
          <w:sz w:val="28"/>
          <w:lang w:val="ru-RU"/>
        </w:rPr>
        <w:t>.</w:t>
      </w:r>
    </w:p>
    <w:p>
      <w:pPr>
        <w:spacing w:after="0" w:line="240" w:lineRule="auto"/>
        <w:jc w:val="center"/>
        <w:rPr>
          <w:rFonts w:hint="default" w:ascii="Times New Roman" w:hAnsi="Times New Roman" w:eastAsia="Times New Roman" w:cs="Times New Roman"/>
          <w:b/>
          <w:color w:val="000000" w:themeColor="text1"/>
          <w:sz w:val="28"/>
          <w:szCs w:val="28"/>
          <w:lang w:val="en-US" w:eastAsia="ru-RU"/>
        </w:rPr>
      </w:pPr>
    </w:p>
    <w:p>
      <w:pPr>
        <w:spacing w:line="240" w:lineRule="auto"/>
        <w:jc w:val="both"/>
        <w:rPr>
          <w:rFonts w:hint="default" w:ascii="Times New Roman" w:hAnsi="Times New Roman"/>
          <w:b w:val="0"/>
          <w:bCs/>
          <w:sz w:val="28"/>
          <w:lang w:val="ru-RU"/>
        </w:rPr>
      </w:pPr>
    </w:p>
    <w:p>
      <w:pPr>
        <w:spacing w:line="240" w:lineRule="auto"/>
        <w:jc w:val="both"/>
        <w:rPr>
          <w:rFonts w:hint="default" w:ascii="Times New Roman" w:hAnsi="Times New Roman"/>
          <w:b w:val="0"/>
          <w:bCs/>
          <w:sz w:val="28"/>
          <w:lang w:val="ru-RU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>
        <w:rPr>
          <w:rFonts w:ascii="Times New Roman" w:hAnsi="Times New Roman"/>
          <w:b/>
          <w:sz w:val="24"/>
          <w:szCs w:val="24"/>
        </w:rPr>
        <w:t>Лист лабораторных исследований.</w:t>
      </w: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12"/>
        <w:tblW w:w="10753" w:type="dxa"/>
        <w:tblInd w:w="-11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57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6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2957" w:type="dxa"/>
            <w:vMerge w:val="restart"/>
          </w:tcPr>
          <w:p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7128" w:type="dxa"/>
            <w:gridSpan w:val="18"/>
          </w:tcPr>
          <w:p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8" w:type="dxa"/>
            <w:vMerge w:val="restart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" w:hRule="atLeast"/>
        </w:trPr>
        <w:tc>
          <w:tcPr>
            <w:tcW w:w="2957" w:type="dxa"/>
            <w:vMerge w:val="continue"/>
          </w:tcPr>
          <w:p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56" w:type="dxa"/>
          </w:tcPr>
          <w:p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56" w:type="dxa"/>
          </w:tcPr>
          <w:p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56" w:type="dxa"/>
          </w:tcPr>
          <w:p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56" w:type="dxa"/>
          </w:tcPr>
          <w:p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68" w:type="dxa"/>
            <w:vMerge w:val="continue"/>
          </w:tcPr>
          <w:p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</w:trPr>
        <w:tc>
          <w:tcPr>
            <w:tcW w:w="2957" w:type="dxa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336" w:type="dxa"/>
          </w:tcPr>
          <w:p>
            <w:pPr>
              <w:spacing w:after="0" w:line="240" w:lineRule="auto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2957" w:type="dxa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культуральных, морфологических св-в </w:t>
            </w: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6" w:hRule="atLeast"/>
        </w:trPr>
        <w:tc>
          <w:tcPr>
            <w:tcW w:w="2957" w:type="dxa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сахаралитической, протеолитической, гемолитичес кой активности</w:t>
            </w: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2957" w:type="dxa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Серодиагностика РА</w:t>
            </w: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2957" w:type="dxa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2957" w:type="dxa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2957" w:type="dxa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2957" w:type="dxa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2" w:hRule="atLeast"/>
        </w:trPr>
        <w:tc>
          <w:tcPr>
            <w:tcW w:w="2957" w:type="dxa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68" w:type="dxa"/>
          </w:tcPr>
          <w:p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1" w:hRule="atLeast"/>
        </w:trPr>
        <w:tc>
          <w:tcPr>
            <w:tcW w:w="2957" w:type="dxa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участие в проведении внутрилабораторного контроля качества лабораторных исследований</w:t>
            </w: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2957" w:type="dxa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Санитарная микробиология исследование воздуха</w:t>
            </w: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68" w:type="dxa"/>
          </w:tcPr>
          <w:p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1" w:hRule="atLeast"/>
        </w:trPr>
        <w:tc>
          <w:tcPr>
            <w:tcW w:w="2957" w:type="dxa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Санитарная микробиология исследование смывов с рук и объектов 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окружающей среды</w:t>
            </w: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6" w:type="dxa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68" w:type="dxa"/>
          </w:tcPr>
          <w:p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>
      <w:pPr>
        <w:spacing w:after="0"/>
        <w:rPr>
          <w:rFonts w:ascii="Times New Roman" w:hAnsi="Times New Roman"/>
          <w:b/>
          <w:color w:val="FF0000"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bookmarkStart w:id="0" w:name="_Toc358385537"/>
      <w:bookmarkStart w:id="1" w:name="_Toc358385192"/>
      <w:bookmarkStart w:id="2" w:name="_Toc358385866"/>
      <w:bookmarkStart w:id="3" w:name="_Toc359316875"/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ОТЧЕТ ПО ПРОИЗВОДСТВЕННОЙ  ПРАКТИКЕ</w:t>
      </w:r>
    </w:p>
    <w:p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Ф.И.О. обучающегося _</w:t>
      </w:r>
      <w:r>
        <w:rPr>
          <w:rFonts w:ascii="Times New Roman" w:hAnsi="Times New Roman"/>
          <w:sz w:val="24"/>
          <w:szCs w:val="24"/>
          <w:lang w:val="ru-RU"/>
        </w:rPr>
        <w:t>Ильичёва</w:t>
      </w:r>
      <w:r>
        <w:rPr>
          <w:rFonts w:hint="default" w:ascii="Times New Roman" w:hAnsi="Times New Roman"/>
          <w:sz w:val="24"/>
          <w:szCs w:val="24"/>
          <w:lang w:val="ru-RU"/>
        </w:rPr>
        <w:t xml:space="preserve"> Виолетта Сергеевна</w:t>
      </w:r>
      <w:r>
        <w:rPr>
          <w:rFonts w:ascii="Times New Roman" w:hAnsi="Times New Roman"/>
          <w:sz w:val="24"/>
          <w:szCs w:val="24"/>
        </w:rPr>
        <w:t>____________________</w:t>
      </w:r>
    </w:p>
    <w:p>
      <w:pPr>
        <w:spacing w:after="0"/>
        <w:rPr>
          <w:rFonts w:ascii="Times New Roman" w:hAnsi="Times New Roman"/>
          <w:sz w:val="24"/>
          <w:szCs w:val="24"/>
        </w:rPr>
      </w:pPr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группы_</w:t>
      </w:r>
      <w:r>
        <w:rPr>
          <w:rFonts w:hint="default" w:ascii="Times New Roman" w:hAnsi="Times New Roman"/>
          <w:sz w:val="24"/>
          <w:szCs w:val="24"/>
          <w:lang w:val="ru-RU"/>
        </w:rPr>
        <w:t>321</w:t>
      </w:r>
      <w:r>
        <w:rPr>
          <w:rFonts w:ascii="Times New Roman" w:hAnsi="Times New Roman"/>
          <w:sz w:val="24"/>
          <w:szCs w:val="24"/>
        </w:rPr>
        <w:t xml:space="preserve">____________________   специальности  </w:t>
      </w:r>
      <w:r>
        <w:rPr>
          <w:rFonts w:ascii="Times New Roman" w:hAnsi="Times New Roman"/>
          <w:sz w:val="24"/>
          <w:szCs w:val="24"/>
          <w:u w:val="single"/>
        </w:rPr>
        <w:t>Лабораторная диагностика</w:t>
      </w:r>
    </w:p>
    <w:p>
      <w:pPr>
        <w:spacing w:after="0"/>
        <w:rPr>
          <w:rFonts w:ascii="Times New Roman" w:hAnsi="Times New Roman"/>
          <w:sz w:val="24"/>
          <w:szCs w:val="24"/>
        </w:rPr>
      </w:pPr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Проходившего (ей) производственную (преддипломную) практику </w:t>
      </w:r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_</w:t>
      </w:r>
      <w:r>
        <w:rPr>
          <w:rFonts w:hint="default" w:ascii="Times New Roman" w:hAnsi="Times New Roman"/>
          <w:sz w:val="24"/>
          <w:szCs w:val="24"/>
          <w:lang w:val="ru-RU"/>
        </w:rPr>
        <w:t>29.04</w:t>
      </w:r>
      <w:r>
        <w:rPr>
          <w:rFonts w:ascii="Times New Roman" w:hAnsi="Times New Roman"/>
          <w:sz w:val="24"/>
          <w:szCs w:val="24"/>
        </w:rPr>
        <w:t>__по _</w:t>
      </w:r>
      <w:r>
        <w:rPr>
          <w:rFonts w:hint="default" w:ascii="Times New Roman" w:hAnsi="Times New Roman"/>
          <w:sz w:val="24"/>
          <w:szCs w:val="24"/>
          <w:lang w:val="ru-RU"/>
        </w:rPr>
        <w:t>18.05</w:t>
      </w:r>
      <w:r>
        <w:rPr>
          <w:rFonts w:ascii="Times New Roman" w:hAnsi="Times New Roman"/>
          <w:sz w:val="24"/>
          <w:szCs w:val="24"/>
        </w:rPr>
        <w:t>___20</w:t>
      </w:r>
      <w:r>
        <w:rPr>
          <w:rFonts w:hint="default" w:ascii="Times New Roman" w:hAnsi="Times New Roman"/>
          <w:sz w:val="24"/>
          <w:szCs w:val="24"/>
          <w:lang w:val="ru-RU"/>
        </w:rPr>
        <w:t xml:space="preserve">24 </w:t>
      </w:r>
      <w:r>
        <w:rPr>
          <w:rFonts w:ascii="Times New Roman" w:hAnsi="Times New Roman"/>
          <w:sz w:val="24"/>
          <w:szCs w:val="24"/>
        </w:rPr>
        <w:t>г</w:t>
      </w:r>
    </w:p>
    <w:p>
      <w:pPr>
        <w:spacing w:after="0"/>
        <w:jc w:val="both"/>
        <w:rPr>
          <w:rFonts w:ascii="Times New Roman" w:hAnsi="Times New Roman"/>
          <w:sz w:val="24"/>
          <w:szCs w:val="24"/>
        </w:rPr>
      </w:pPr>
    </w:p>
    <w:p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время прохождения практики мною выполнены следующие объемы работ:</w:t>
      </w:r>
    </w:p>
    <w:p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Цифровой отчет</w:t>
      </w:r>
    </w:p>
    <w:p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12"/>
        <w:tblW w:w="875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6662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4"/>
              <w:spacing w:line="276" w:lineRule="auto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Виды работ 6 семестр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прием, маркировка, регистрация биоматериала.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культуральных, морфологических свойствисследуемой культуры.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сахаралитической, протеолитической, гемолитической активности исследуемой культуры.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Серодиагностика РА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участие в проведении внутрилабораторного контроля качества лабораторных исследований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Санитарная микробиология исследование воздуха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Санитарная микробиология исследование смывов с рук и объектов 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окружающей среды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6</w:t>
            </w:r>
          </w:p>
        </w:tc>
      </w:tr>
    </w:tbl>
    <w:p>
      <w:pPr>
        <w:pStyle w:val="2"/>
        <w:spacing w:line="276" w:lineRule="auto"/>
        <w:ind w:firstLine="0"/>
        <w:rPr>
          <w:b w:val="0"/>
          <w:bCs/>
          <w:sz w:val="24"/>
          <w:szCs w:val="24"/>
        </w:rPr>
      </w:pPr>
    </w:p>
    <w:p>
      <w:pPr>
        <w:pStyle w:val="2"/>
        <w:spacing w:line="276" w:lineRule="auto"/>
        <w:ind w:firstLine="0"/>
        <w:rPr>
          <w:b w:val="0"/>
          <w:bCs/>
          <w:sz w:val="24"/>
          <w:szCs w:val="24"/>
        </w:rPr>
      </w:pPr>
    </w:p>
    <w:p>
      <w:pPr>
        <w:pStyle w:val="2"/>
        <w:spacing w:line="276" w:lineRule="auto"/>
        <w:ind w:firstLine="0"/>
        <w:rPr>
          <w:b w:val="0"/>
          <w:bCs/>
          <w:sz w:val="24"/>
          <w:szCs w:val="24"/>
        </w:rPr>
      </w:pPr>
    </w:p>
    <w:p>
      <w:pPr>
        <w:pStyle w:val="2"/>
        <w:spacing w:line="276" w:lineRule="auto"/>
        <w:ind w:firstLine="0"/>
        <w:jc w:val="left"/>
        <w:rPr>
          <w:b w:val="0"/>
          <w:bCs/>
          <w:sz w:val="24"/>
          <w:szCs w:val="24"/>
        </w:rPr>
      </w:pPr>
    </w:p>
    <w:p>
      <w:pPr>
        <w:pStyle w:val="2"/>
        <w:spacing w:line="276" w:lineRule="auto"/>
        <w:ind w:firstLine="0"/>
        <w:rPr>
          <w:b w:val="0"/>
          <w:bCs/>
          <w:caps/>
          <w:sz w:val="24"/>
          <w:szCs w:val="24"/>
        </w:rPr>
      </w:pPr>
      <w:r>
        <w:rPr>
          <w:b w:val="0"/>
          <w:bCs/>
          <w:sz w:val="24"/>
          <w:szCs w:val="24"/>
        </w:rPr>
        <w:br w:type="page"/>
      </w:r>
      <w:r>
        <w:rPr>
          <w:b w:val="0"/>
          <w:bCs/>
          <w:sz w:val="24"/>
          <w:szCs w:val="24"/>
        </w:rPr>
        <w:t xml:space="preserve">2. </w:t>
      </w:r>
      <w:r>
        <w:rPr>
          <w:b w:val="0"/>
          <w:bCs/>
          <w:caps/>
          <w:sz w:val="24"/>
          <w:szCs w:val="24"/>
        </w:rPr>
        <w:t>Текстовой отчет</w:t>
      </w:r>
      <w:bookmarkEnd w:id="0"/>
      <w:bookmarkEnd w:id="1"/>
      <w:bookmarkEnd w:id="2"/>
      <w:bookmarkEnd w:id="3"/>
    </w:p>
    <w:p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1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7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</w:tcPr>
          <w:p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Умения, которыми хорошо овладел в ходе практики: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</w:tcPr>
          <w:p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u w:val="single"/>
                <w:lang w:eastAsia="ru-RU"/>
              </w:rPr>
              <w:t>прием и маркировка биоматериала, регистрация результатов исследования, приготовление питательных сред для культивирования, изучение культуральных и морфологических свойств, утилизация отработанного материала, дезинфекция и стерилизация использованной лабораторной посуды, инструментария, средств защиты, проведении внутри лабораторного контроля качества лабораторных исследований, постановка антибиограммы, приготовление мазков, санитарная микробиология исследование воздуха, санитарная микробиология исследование смывов с рук и объектов окружающей среды.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</w:tcPr>
          <w:p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работа: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</w:tcPr>
          <w:p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Изучение нормативной документации, прием и регистрация результатов исследования,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u w:val="single"/>
                <w:lang w:eastAsia="ru-RU"/>
              </w:rPr>
              <w:t xml:space="preserve"> приготовление питательных сред для культивирования, изучение культуральных и морфологических свойств, утилизация отработанного материала, дезинфекция и стерилизация использованной лабораторной посуды, инструментария, средств защиты, проведении внутри лабораторного контроля качества лабораторных исследований, постановка антибиограммы, приготовление мазков, санитарная микробиология исследование воздуха, санитарная микробиология исследование смывов с рук и объектов окружающей среды.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</w:tcPr>
          <w:p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Помощь оказана со стороны методических и непосредственных руководителей:</w:t>
            </w: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помощь</w:t>
            </w: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 xml:space="preserve"> оказана в заполнении дневника.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</w:tcPr>
          <w:p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Замечания и предложения по прохождению практики:</w:t>
            </w: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 xml:space="preserve"> нет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Общий руководитель практики</w:t>
      </w:r>
      <w:r>
        <w:rPr>
          <w:rFonts w:ascii="Times New Roman" w:hAnsi="Times New Roman"/>
          <w:b/>
          <w:bCs/>
          <w:sz w:val="24"/>
          <w:szCs w:val="24"/>
        </w:rPr>
        <w:t xml:space="preserve">   ________________  </w:t>
      </w:r>
      <w:r>
        <w:rPr>
          <w:rFonts w:ascii="Times New Roman" w:hAnsi="Times New Roman"/>
          <w:bCs/>
          <w:sz w:val="24"/>
          <w:szCs w:val="24"/>
        </w:rPr>
        <w:t>____________________</w:t>
      </w:r>
    </w:p>
    <w:p>
      <w:pPr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(подпись)                              (ФИО)</w:t>
      </w:r>
    </w:p>
    <w:p>
      <w:pPr>
        <w:spacing w:after="0"/>
        <w:jc w:val="both"/>
        <w:rPr>
          <w:rFonts w:ascii="Times New Roman" w:hAnsi="Times New Roman"/>
          <w:b/>
          <w:bCs/>
        </w:rPr>
      </w:pPr>
    </w:p>
    <w:p>
      <w:pPr>
        <w:jc w:val="both"/>
        <w:rPr>
          <w:rFonts w:ascii="Times New Roman" w:hAnsi="Times New Roman"/>
          <w:b/>
          <w:bCs/>
        </w:rPr>
      </w:pPr>
    </w:p>
    <w:p>
      <w:pPr>
        <w:jc w:val="both"/>
        <w:rPr>
          <w:rFonts w:ascii="Times New Roman" w:hAnsi="Times New Roman"/>
          <w:b/>
          <w:bCs/>
        </w:rPr>
      </w:pPr>
    </w:p>
    <w:p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М.П.организации</w:t>
      </w:r>
    </w:p>
    <w:p>
      <w:pPr>
        <w:jc w:val="right"/>
        <w:rPr>
          <w:rFonts w:ascii="Times New Roman" w:hAnsi="Times New Roman"/>
          <w:b/>
          <w:sz w:val="24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drawing>
          <wp:inline distT="0" distB="0" distL="0" distR="0">
            <wp:extent cx="6057900" cy="9796145"/>
            <wp:effectExtent l="0" t="0" r="0" b="146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3" t="17685" r="7541" b="18212"/>
                    <a:stretch>
                      <a:fillRect/>
                    </a:stretch>
                  </pic:blipFill>
                  <pic:spPr>
                    <a:xfrm>
                      <a:off x="0" y="0"/>
                      <a:ext cx="6064901" cy="980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p>
      <w:pPr>
        <w:pStyle w:val="3"/>
        <w:ind w:firstLine="0"/>
        <w:jc w:val="center"/>
        <w:rPr>
          <w:b/>
          <w:sz w:val="18"/>
        </w:rPr>
      </w:pPr>
      <w:r>
        <w:rPr>
          <w:b/>
          <w:sz w:val="18"/>
        </w:rPr>
        <w:t>ХАРАКТЕРИСТИКА</w:t>
      </w:r>
    </w:p>
    <w:p>
      <w:pPr>
        <w:pStyle w:val="23"/>
        <w:jc w:val="center"/>
        <w:rPr>
          <w:b/>
          <w:iCs/>
          <w:sz w:val="24"/>
          <w:szCs w:val="28"/>
        </w:rPr>
      </w:pPr>
      <w:r>
        <w:rPr>
          <w:b/>
          <w:iCs/>
          <w:sz w:val="24"/>
          <w:szCs w:val="28"/>
        </w:rPr>
        <w:t>________</w:t>
      </w:r>
      <w:r>
        <w:rPr>
          <w:b/>
          <w:iCs/>
          <w:sz w:val="24"/>
          <w:szCs w:val="28"/>
          <w:lang w:val="ru-RU"/>
        </w:rPr>
        <w:t>Ильичёва</w:t>
      </w:r>
      <w:r>
        <w:rPr>
          <w:rFonts w:hint="default"/>
          <w:b/>
          <w:iCs/>
          <w:sz w:val="24"/>
          <w:szCs w:val="28"/>
          <w:lang w:val="ru-RU"/>
        </w:rPr>
        <w:t xml:space="preserve"> Виолетта Сергеева</w:t>
      </w:r>
      <w:r>
        <w:rPr>
          <w:b/>
          <w:iCs/>
          <w:sz w:val="24"/>
          <w:szCs w:val="28"/>
        </w:rPr>
        <w:t>________</w:t>
      </w:r>
    </w:p>
    <w:p>
      <w:pPr>
        <w:pStyle w:val="23"/>
        <w:jc w:val="center"/>
        <w:rPr>
          <w:i/>
          <w:iCs/>
          <w:sz w:val="22"/>
          <w:szCs w:val="24"/>
        </w:rPr>
      </w:pPr>
      <w:r>
        <w:rPr>
          <w:i/>
          <w:iCs/>
          <w:sz w:val="22"/>
          <w:szCs w:val="24"/>
        </w:rPr>
        <w:t>ФИО</w:t>
      </w:r>
    </w:p>
    <w:p>
      <w:pPr>
        <w:pStyle w:val="23"/>
        <w:rPr>
          <w:b/>
          <w:iCs/>
          <w:sz w:val="22"/>
          <w:szCs w:val="24"/>
        </w:rPr>
      </w:pPr>
      <w:r>
        <w:rPr>
          <w:iCs/>
          <w:sz w:val="22"/>
          <w:szCs w:val="24"/>
        </w:rPr>
        <w:t xml:space="preserve">обучающийся (ая) на ___курсе  по специальности СПО   </w:t>
      </w:r>
      <w:r>
        <w:rPr>
          <w:b/>
          <w:iCs/>
          <w:sz w:val="22"/>
          <w:szCs w:val="24"/>
          <w:u w:val="single"/>
        </w:rPr>
        <w:t>060604Лабораторная диагностика</w:t>
      </w:r>
    </w:p>
    <w:p>
      <w:pPr>
        <w:pStyle w:val="23"/>
        <w:jc w:val="center"/>
        <w:rPr>
          <w:iCs/>
          <w:sz w:val="22"/>
          <w:szCs w:val="24"/>
          <w:u w:val="single"/>
        </w:rPr>
      </w:pPr>
      <w:r>
        <w:rPr>
          <w:iCs/>
          <w:sz w:val="22"/>
          <w:szCs w:val="24"/>
        </w:rPr>
        <w:t xml:space="preserve">успешно прошел (ла)  производственную практику по профессиональному модулю:          </w:t>
      </w:r>
      <w:r>
        <w:rPr>
          <w:b/>
          <w:iCs/>
          <w:sz w:val="22"/>
          <w:szCs w:val="24"/>
          <w:u w:val="single"/>
        </w:rPr>
        <w:t>Проведение лабораторных микробиологических исследований</w:t>
      </w:r>
    </w:p>
    <w:p>
      <w:pPr>
        <w:pStyle w:val="23"/>
        <w:rPr>
          <w:i/>
          <w:iCs/>
          <w:sz w:val="22"/>
          <w:szCs w:val="24"/>
        </w:rPr>
      </w:pPr>
    </w:p>
    <w:p>
      <w:pPr>
        <w:pStyle w:val="23"/>
        <w:rPr>
          <w:b/>
          <w:iCs/>
          <w:sz w:val="22"/>
          <w:szCs w:val="24"/>
        </w:rPr>
      </w:pPr>
      <w:r>
        <w:rPr>
          <w:iCs/>
          <w:sz w:val="22"/>
          <w:szCs w:val="24"/>
        </w:rPr>
        <w:t xml:space="preserve">МДК      </w:t>
      </w:r>
      <w:r>
        <w:rPr>
          <w:b/>
          <w:iCs/>
          <w:sz w:val="22"/>
          <w:szCs w:val="24"/>
          <w:u w:val="single"/>
        </w:rPr>
        <w:t>Теория и практика  лабораторных микробиологических и иммунологических исследований</w:t>
      </w:r>
    </w:p>
    <w:p>
      <w:pPr>
        <w:pStyle w:val="23"/>
        <w:rPr>
          <w:b/>
          <w:iCs/>
          <w:sz w:val="22"/>
          <w:szCs w:val="24"/>
        </w:rPr>
      </w:pPr>
    </w:p>
    <w:p>
      <w:pPr>
        <w:pStyle w:val="23"/>
        <w:rPr>
          <w:iCs/>
          <w:sz w:val="22"/>
          <w:szCs w:val="24"/>
        </w:rPr>
      </w:pPr>
      <w:r>
        <w:rPr>
          <w:iCs/>
          <w:sz w:val="22"/>
          <w:szCs w:val="24"/>
        </w:rPr>
        <w:t>в объеме_</w:t>
      </w:r>
      <w:r>
        <w:rPr>
          <w:rFonts w:hint="default"/>
          <w:iCs/>
          <w:sz w:val="22"/>
          <w:szCs w:val="24"/>
          <w:lang w:val="ru-RU"/>
        </w:rPr>
        <w:t>108</w:t>
      </w:r>
      <w:r>
        <w:rPr>
          <w:iCs/>
          <w:sz w:val="22"/>
          <w:szCs w:val="24"/>
        </w:rPr>
        <w:t>__ часов с  «</w:t>
      </w:r>
      <w:r>
        <w:rPr>
          <w:rFonts w:hint="default"/>
          <w:iCs/>
          <w:sz w:val="22"/>
          <w:szCs w:val="24"/>
          <w:lang w:val="ru-RU"/>
        </w:rPr>
        <w:t>29</w:t>
      </w:r>
      <w:r>
        <w:rPr>
          <w:iCs/>
          <w:sz w:val="22"/>
          <w:szCs w:val="24"/>
        </w:rPr>
        <w:t>»</w:t>
      </w:r>
      <w:r>
        <w:rPr>
          <w:rFonts w:hint="default"/>
          <w:iCs/>
          <w:sz w:val="22"/>
          <w:szCs w:val="24"/>
          <w:lang w:val="ru-RU"/>
        </w:rPr>
        <w:t xml:space="preserve"> апреля </w:t>
      </w:r>
      <w:r>
        <w:rPr>
          <w:iCs/>
          <w:sz w:val="22"/>
          <w:szCs w:val="24"/>
        </w:rPr>
        <w:t>20</w:t>
      </w:r>
      <w:r>
        <w:rPr>
          <w:rFonts w:hint="default"/>
          <w:iCs/>
          <w:sz w:val="22"/>
          <w:szCs w:val="24"/>
          <w:lang w:val="ru-RU"/>
        </w:rPr>
        <w:t>24</w:t>
      </w:r>
      <w:r>
        <w:rPr>
          <w:iCs/>
          <w:sz w:val="22"/>
          <w:szCs w:val="24"/>
        </w:rPr>
        <w:t>г.  по «</w:t>
      </w:r>
      <w:r>
        <w:rPr>
          <w:rFonts w:hint="default"/>
          <w:iCs/>
          <w:sz w:val="22"/>
          <w:szCs w:val="24"/>
          <w:lang w:val="ru-RU"/>
        </w:rPr>
        <w:t>18</w:t>
      </w:r>
      <w:r>
        <w:rPr>
          <w:iCs/>
          <w:sz w:val="22"/>
          <w:szCs w:val="24"/>
        </w:rPr>
        <w:t xml:space="preserve">» </w:t>
      </w:r>
      <w:r>
        <w:rPr>
          <w:iCs/>
          <w:sz w:val="22"/>
          <w:szCs w:val="24"/>
          <w:lang w:val="ru-RU"/>
        </w:rPr>
        <w:t>мая</w:t>
      </w:r>
      <w:r>
        <w:rPr>
          <w:rFonts w:hint="default"/>
          <w:iCs/>
          <w:sz w:val="22"/>
          <w:szCs w:val="24"/>
          <w:lang w:val="ru-RU"/>
        </w:rPr>
        <w:t xml:space="preserve"> </w:t>
      </w:r>
      <w:r>
        <w:rPr>
          <w:iCs/>
          <w:sz w:val="22"/>
          <w:szCs w:val="24"/>
        </w:rPr>
        <w:t>20</w:t>
      </w:r>
      <w:r>
        <w:rPr>
          <w:rFonts w:hint="default"/>
          <w:iCs/>
          <w:sz w:val="22"/>
          <w:szCs w:val="24"/>
          <w:lang w:val="ru-RU"/>
        </w:rPr>
        <w:t>24</w:t>
      </w:r>
      <w:r>
        <w:rPr>
          <w:iCs/>
          <w:sz w:val="22"/>
          <w:szCs w:val="24"/>
        </w:rPr>
        <w:t>г.</w:t>
      </w:r>
    </w:p>
    <w:p>
      <w:pPr>
        <w:pStyle w:val="23"/>
        <w:rPr>
          <w:iCs/>
          <w:sz w:val="22"/>
          <w:szCs w:val="24"/>
        </w:rPr>
      </w:pPr>
    </w:p>
    <w:p>
      <w:pPr>
        <w:spacing w:after="0" w:line="240" w:lineRule="auto"/>
        <w:jc w:val="center"/>
        <w:rPr>
          <w:iCs/>
          <w:sz w:val="24"/>
          <w:szCs w:val="28"/>
        </w:rPr>
      </w:pPr>
      <w:r>
        <w:rPr>
          <w:iCs/>
          <w:sz w:val="22"/>
          <w:szCs w:val="24"/>
        </w:rPr>
        <w:t>в организации_</w:t>
      </w:r>
      <w:r>
        <w:rPr>
          <w:rFonts w:ascii="Times New Roman" w:hAnsi="Times New Roman" w:eastAsia="Times New Roman" w:cs="Times New Roman"/>
          <w:sz w:val="24"/>
          <w:szCs w:val="28"/>
          <w:u w:val="single"/>
          <w:lang w:eastAsia="ru-RU"/>
        </w:rPr>
        <w:t>Краевое государственное бюджетное учреждение здравоохранения «Красноярский краевой кожно-венерологический диспансер №1»</w:t>
      </w:r>
    </w:p>
    <w:p>
      <w:pPr>
        <w:pStyle w:val="23"/>
        <w:jc w:val="center"/>
        <w:rPr>
          <w:i/>
          <w:iCs/>
          <w:sz w:val="18"/>
        </w:rPr>
      </w:pPr>
      <w:r>
        <w:rPr>
          <w:i/>
          <w:iCs/>
          <w:sz w:val="18"/>
        </w:rPr>
        <w:t>наименование организации, юридический адрес</w:t>
      </w:r>
    </w:p>
    <w:p>
      <w:pPr>
        <w:pStyle w:val="23"/>
        <w:rPr>
          <w:iCs/>
          <w:sz w:val="22"/>
          <w:szCs w:val="24"/>
        </w:rPr>
      </w:pPr>
      <w:r>
        <w:rPr>
          <w:iCs/>
          <w:sz w:val="22"/>
          <w:szCs w:val="24"/>
        </w:rPr>
        <w:t>За время прохождения практики: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02"/>
        <w:gridCol w:w="5243"/>
        <w:gridCol w:w="15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2" w:type="dxa"/>
          </w:tcPr>
          <w:p>
            <w:pPr>
              <w:pStyle w:val="23"/>
              <w:jc w:val="center"/>
              <w:rPr>
                <w:iCs/>
                <w:sz w:val="22"/>
                <w:szCs w:val="24"/>
              </w:rPr>
            </w:pPr>
            <w:r>
              <w:rPr>
                <w:iCs/>
                <w:sz w:val="22"/>
                <w:szCs w:val="24"/>
              </w:rPr>
              <w:t>№ ОК/ПК</w:t>
            </w:r>
          </w:p>
        </w:tc>
        <w:tc>
          <w:tcPr>
            <w:tcW w:w="5244" w:type="dxa"/>
          </w:tcPr>
          <w:p>
            <w:pPr>
              <w:pStyle w:val="23"/>
              <w:jc w:val="center"/>
              <w:rPr>
                <w:iCs/>
                <w:sz w:val="22"/>
                <w:szCs w:val="24"/>
              </w:rPr>
            </w:pPr>
            <w:r>
              <w:rPr>
                <w:iCs/>
                <w:sz w:val="22"/>
                <w:szCs w:val="24"/>
              </w:rPr>
              <w:t xml:space="preserve">Критерии оценки </w:t>
            </w:r>
          </w:p>
        </w:tc>
        <w:tc>
          <w:tcPr>
            <w:tcW w:w="1525" w:type="dxa"/>
          </w:tcPr>
          <w:p>
            <w:pPr>
              <w:pStyle w:val="23"/>
              <w:jc w:val="center"/>
              <w:rPr>
                <w:iCs/>
                <w:sz w:val="22"/>
                <w:szCs w:val="24"/>
              </w:rPr>
            </w:pPr>
            <w:r>
              <w:rPr>
                <w:iCs/>
                <w:sz w:val="22"/>
                <w:szCs w:val="24"/>
              </w:rPr>
              <w:t>Баллы</w:t>
            </w:r>
          </w:p>
          <w:p>
            <w:pPr>
              <w:pStyle w:val="23"/>
              <w:jc w:val="center"/>
              <w:rPr>
                <w:iCs/>
                <w:sz w:val="22"/>
                <w:szCs w:val="24"/>
              </w:rPr>
            </w:pPr>
            <w:r>
              <w:rPr>
                <w:iCs/>
                <w:sz w:val="22"/>
                <w:szCs w:val="24"/>
              </w:rPr>
              <w:t>0-2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2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ПК 4.1, 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ОК13, ОК 12, </w:t>
            </w:r>
          </w:p>
        </w:tc>
        <w:tc>
          <w:tcPr>
            <w:tcW w:w="5244" w:type="dxa"/>
          </w:tcPr>
          <w:p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 Работа с нормативными  документами и приказами.</w:t>
            </w:r>
          </w:p>
        </w:tc>
        <w:tc>
          <w:tcPr>
            <w:tcW w:w="1525" w:type="dxa"/>
          </w:tcPr>
          <w:p>
            <w:pPr>
              <w:pStyle w:val="23"/>
              <w:rPr>
                <w:iCs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2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ПК 4.1, ПК4.2,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ОК1, 9</w:t>
            </w:r>
          </w:p>
        </w:tc>
        <w:tc>
          <w:tcPr>
            <w:tcW w:w="5244" w:type="dxa"/>
          </w:tcPr>
          <w:p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 Организация рабочего места для проведения микробиологических исследований.</w:t>
            </w:r>
          </w:p>
        </w:tc>
        <w:tc>
          <w:tcPr>
            <w:tcW w:w="1525" w:type="dxa"/>
          </w:tcPr>
          <w:p>
            <w:pPr>
              <w:pStyle w:val="23"/>
              <w:rPr>
                <w:iCs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2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ПК 41 ,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ОК13, ОК 12</w:t>
            </w:r>
          </w:p>
        </w:tc>
        <w:tc>
          <w:tcPr>
            <w:tcW w:w="5244" w:type="dxa"/>
          </w:tcPr>
          <w:p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 Прием, регистрация биоматериала.</w:t>
            </w:r>
          </w:p>
        </w:tc>
        <w:tc>
          <w:tcPr>
            <w:tcW w:w="1525" w:type="dxa"/>
          </w:tcPr>
          <w:p>
            <w:pPr>
              <w:pStyle w:val="23"/>
              <w:rPr>
                <w:iCs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ПК 4.1, ПК 4.4,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ОК13, ОК 12</w:t>
            </w:r>
          </w:p>
        </w:tc>
        <w:tc>
          <w:tcPr>
            <w:tcW w:w="5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 Прием, регистрация биоматериала.</w:t>
            </w:r>
          </w:p>
        </w:tc>
        <w:tc>
          <w:tcPr>
            <w:tcW w:w="1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23"/>
              <w:rPr>
                <w:iCs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ПК 4.1, ПК 4.4,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ОК13, ОК 12</w:t>
            </w:r>
          </w:p>
        </w:tc>
        <w:tc>
          <w:tcPr>
            <w:tcW w:w="5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Приготовление общеупотребительных питательных сред, приготовление дифференциально - диагностических сред</w:t>
            </w:r>
          </w:p>
        </w:tc>
        <w:tc>
          <w:tcPr>
            <w:tcW w:w="1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23"/>
              <w:rPr>
                <w:iCs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ПК4.2,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ОК1,2, 3, 6, 7, 8</w:t>
            </w:r>
          </w:p>
        </w:tc>
        <w:tc>
          <w:tcPr>
            <w:tcW w:w="5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Техника посевов</w:t>
            </w:r>
          </w:p>
          <w:p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23"/>
              <w:rPr>
                <w:iCs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ПК 4.1, ПК4.2,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ОК1, 6,  9</w:t>
            </w:r>
          </w:p>
        </w:tc>
        <w:tc>
          <w:tcPr>
            <w:tcW w:w="5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Изучение культуральных свойств</w:t>
            </w:r>
            <w:r>
              <w:rPr>
                <w:rFonts w:ascii="Times New Roman" w:hAnsi="Times New Roman"/>
              </w:rPr>
              <w:t xml:space="preserve"> м/о</w:t>
            </w:r>
          </w:p>
        </w:tc>
        <w:tc>
          <w:tcPr>
            <w:tcW w:w="1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23"/>
              <w:rPr>
                <w:iCs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ПК 4.1, ПК4.2,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ПО, ОК1, 6,  9</w:t>
            </w:r>
          </w:p>
        </w:tc>
        <w:tc>
          <w:tcPr>
            <w:tcW w:w="5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Изучение биохимических свойств</w:t>
            </w:r>
            <w:r>
              <w:rPr>
                <w:rFonts w:ascii="Times New Roman" w:hAnsi="Times New Roman"/>
              </w:rPr>
              <w:t xml:space="preserve">  м/о</w:t>
            </w:r>
          </w:p>
        </w:tc>
        <w:tc>
          <w:tcPr>
            <w:tcW w:w="1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23"/>
              <w:rPr>
                <w:iCs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ПК 4.2,</w:t>
            </w:r>
          </w:p>
        </w:tc>
        <w:tc>
          <w:tcPr>
            <w:tcW w:w="5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</w:rPr>
              <w:t>Проведение лабораторных микробиологических и иммунологических исследований биологических материалов, проб объектов внешней среды и пищевых продуктов; участвовать в контроле качества</w:t>
            </w:r>
          </w:p>
        </w:tc>
        <w:tc>
          <w:tcPr>
            <w:tcW w:w="1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23"/>
              <w:rPr>
                <w:iCs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ПК 4.1, ПК 4.4,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ОК13, ОК 11, 12</w:t>
            </w:r>
          </w:p>
        </w:tc>
        <w:tc>
          <w:tcPr>
            <w:tcW w:w="5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 Регистрация результатов исследования.</w:t>
            </w:r>
          </w:p>
        </w:tc>
        <w:tc>
          <w:tcPr>
            <w:tcW w:w="1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23"/>
              <w:rPr>
                <w:iCs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0" w:hRule="atLeast"/>
        </w:trPr>
        <w:tc>
          <w:tcPr>
            <w:tcW w:w="28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ПК 4.1, ПК 4.4,</w:t>
            </w:r>
          </w:p>
          <w:p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ОК13, ОК 11, 12</w:t>
            </w:r>
          </w:p>
        </w:tc>
        <w:tc>
          <w:tcPr>
            <w:tcW w:w="5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9"/>
              <w:shd w:val="clear" w:color="auto" w:fill="auto"/>
              <w:spacing w:after="0" w:line="240" w:lineRule="auto"/>
              <w:ind w:left="20" w:right="4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Проведение утилизации отработанного материала, дезинфекции и стерилизации использованной лабораторной посуды, инструментария, средств защиты.</w:t>
            </w:r>
          </w:p>
        </w:tc>
        <w:tc>
          <w:tcPr>
            <w:tcW w:w="1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</w:tbl>
    <w:p>
      <w:pPr>
        <w:pStyle w:val="23"/>
        <w:jc w:val="right"/>
        <w:rPr>
          <w:iCs/>
          <w:color w:val="00B050"/>
          <w:sz w:val="22"/>
          <w:szCs w:val="24"/>
        </w:rPr>
      </w:pPr>
    </w:p>
    <w:p>
      <w:pPr>
        <w:pStyle w:val="23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«____»___________20__ г.</w:t>
      </w:r>
    </w:p>
    <w:p>
      <w:pPr>
        <w:pStyle w:val="23"/>
        <w:jc w:val="right"/>
        <w:rPr>
          <w:iCs/>
          <w:sz w:val="22"/>
          <w:szCs w:val="24"/>
        </w:rPr>
      </w:pPr>
    </w:p>
    <w:p>
      <w:pPr>
        <w:pStyle w:val="23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Подпись непосредственного руководителя практики</w:t>
      </w:r>
    </w:p>
    <w:p>
      <w:pPr>
        <w:pStyle w:val="23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_______________/ФИО, должность</w:t>
      </w:r>
    </w:p>
    <w:p>
      <w:pPr>
        <w:pStyle w:val="23"/>
        <w:jc w:val="right"/>
        <w:rPr>
          <w:iCs/>
          <w:sz w:val="22"/>
          <w:szCs w:val="24"/>
        </w:rPr>
      </w:pPr>
    </w:p>
    <w:p>
      <w:pPr>
        <w:pStyle w:val="23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Подпись общего руководителя практики</w:t>
      </w:r>
    </w:p>
    <w:p>
      <w:pPr>
        <w:pStyle w:val="23"/>
        <w:jc w:val="right"/>
        <w:rPr>
          <w:iCs/>
          <w:sz w:val="22"/>
          <w:szCs w:val="24"/>
        </w:rPr>
      </w:pPr>
    </w:p>
    <w:p>
      <w:pPr>
        <w:pStyle w:val="23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_____________/ФИО, должность</w:t>
      </w:r>
    </w:p>
    <w:p>
      <w:pPr>
        <w:pStyle w:val="23"/>
        <w:jc w:val="center"/>
        <w:rPr>
          <w:rFonts w:ascii="Times New Roman" w:hAnsi="Times New Roman"/>
          <w:sz w:val="24"/>
          <w:szCs w:val="24"/>
        </w:rPr>
      </w:pPr>
      <w:r>
        <w:rPr>
          <w:iCs/>
          <w:sz w:val="22"/>
          <w:szCs w:val="24"/>
        </w:rPr>
        <w:t xml:space="preserve">    м.п.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29300" cy="7772400"/>
            <wp:effectExtent l="0" t="0" r="0" b="0"/>
            <wp:docPr id="1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>
      <w:pPr>
        <w:jc w:val="center"/>
        <w:rPr>
          <w:rFonts w:ascii="Times New Roman" w:hAnsi="Times New Roman"/>
          <w:b/>
          <w:sz w:val="32"/>
          <w:szCs w:val="32"/>
        </w:rPr>
      </w:pPr>
    </w:p>
    <w:p>
      <w:pPr>
        <w:jc w:val="center"/>
        <w:rPr>
          <w:rFonts w:ascii="Times New Roman" w:hAnsi="Times New Roman"/>
          <w:b/>
          <w:sz w:val="32"/>
          <w:szCs w:val="32"/>
        </w:rPr>
      </w:pPr>
    </w:p>
    <w:p>
      <w:pPr>
        <w:jc w:val="center"/>
        <w:rPr>
          <w:rFonts w:ascii="Times New Roman" w:hAnsi="Times New Roman"/>
          <w:b/>
          <w:sz w:val="32"/>
          <w:szCs w:val="32"/>
        </w:rPr>
      </w:pPr>
    </w:p>
    <w:p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Аттестационный лист производственной практики</w:t>
      </w:r>
    </w:p>
    <w:p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Студент (Фамилия И.О.)  </w:t>
      </w:r>
      <w:r>
        <w:rPr>
          <w:rFonts w:ascii="Times New Roman" w:hAnsi="Times New Roman"/>
          <w:sz w:val="28"/>
          <w:szCs w:val="28"/>
          <w:lang w:val="ru-RU"/>
        </w:rPr>
        <w:t>Ильичёва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Виолетта Сергеевна</w:t>
      </w:r>
      <w:r>
        <w:rPr>
          <w:rFonts w:ascii="Times New Roman" w:hAnsi="Times New Roman"/>
          <w:sz w:val="28"/>
          <w:szCs w:val="28"/>
        </w:rPr>
        <w:t>__________________</w:t>
      </w:r>
    </w:p>
    <w:p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Обучающийся на курсе по специальности 31.02.03 «Лабораторная диагностика»                                                     </w:t>
      </w:r>
    </w:p>
    <w:p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прохождении производственной практики по </w:t>
      </w:r>
    </w:p>
    <w:p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ПМ 04 Проведение лабораторных  микробиологических и иммунологических исследований</w:t>
      </w:r>
    </w:p>
    <w:p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МДК 04.01 Теория и практика  лабораторных микробиологических и иммунологических исследований </w:t>
      </w:r>
    </w:p>
    <w:p>
      <w:pPr>
        <w:spacing w:after="0"/>
        <w:rPr>
          <w:rFonts w:ascii="Times New Roman" w:hAnsi="Times New Roman"/>
          <w:sz w:val="28"/>
          <w:szCs w:val="28"/>
        </w:rPr>
      </w:pPr>
    </w:p>
    <w:p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</w:t>
      </w:r>
      <w:r>
        <w:rPr>
          <w:rFonts w:hint="default" w:ascii="Times New Roman" w:hAnsi="Times New Roman"/>
          <w:sz w:val="28"/>
          <w:szCs w:val="28"/>
          <w:lang w:val="ru-RU"/>
        </w:rPr>
        <w:t>29 апреля</w:t>
      </w:r>
      <w:r>
        <w:rPr>
          <w:rFonts w:ascii="Times New Roman" w:hAnsi="Times New Roman"/>
          <w:sz w:val="28"/>
          <w:szCs w:val="28"/>
        </w:rPr>
        <w:t>____ 20</w:t>
      </w:r>
      <w:r>
        <w:rPr>
          <w:rFonts w:hint="default" w:ascii="Times New Roman" w:hAnsi="Times New Roman"/>
          <w:sz w:val="28"/>
          <w:szCs w:val="28"/>
          <w:lang w:val="ru-RU"/>
        </w:rPr>
        <w:t>24</w:t>
      </w:r>
      <w:r>
        <w:rPr>
          <w:rFonts w:ascii="Times New Roman" w:hAnsi="Times New Roman"/>
          <w:sz w:val="28"/>
          <w:szCs w:val="28"/>
        </w:rPr>
        <w:t xml:space="preserve">г. по </w:t>
      </w:r>
      <w:r>
        <w:rPr>
          <w:rFonts w:hint="default" w:ascii="Times New Roman" w:hAnsi="Times New Roman"/>
          <w:sz w:val="28"/>
          <w:szCs w:val="28"/>
          <w:lang w:val="ru-RU"/>
        </w:rPr>
        <w:t>18 мая</w:t>
      </w:r>
      <w:r>
        <w:rPr>
          <w:rFonts w:ascii="Times New Roman" w:hAnsi="Times New Roman"/>
          <w:sz w:val="28"/>
          <w:szCs w:val="28"/>
        </w:rPr>
        <w:t>______ 20</w:t>
      </w:r>
      <w:r>
        <w:rPr>
          <w:rFonts w:hint="default" w:ascii="Times New Roman" w:hAnsi="Times New Roman"/>
          <w:sz w:val="28"/>
          <w:szCs w:val="28"/>
          <w:lang w:val="ru-RU"/>
        </w:rPr>
        <w:t>24</w:t>
      </w:r>
      <w:r>
        <w:rPr>
          <w:rFonts w:ascii="Times New Roman" w:hAnsi="Times New Roman"/>
          <w:sz w:val="28"/>
          <w:szCs w:val="28"/>
        </w:rPr>
        <w:t>г.     в объеме ____108___ часов</w:t>
      </w:r>
    </w:p>
    <w:p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организации_</w:t>
      </w:r>
      <w:r>
        <w:rPr>
          <w:rFonts w:ascii="Times New Roman" w:hAnsi="Times New Roman" w:eastAsia="Times New Roman" w:cs="Times New Roman"/>
          <w:sz w:val="28"/>
          <w:szCs w:val="28"/>
          <w:u w:val="single"/>
          <w:lang w:eastAsia="ru-RU"/>
        </w:rPr>
        <w:t>Краевое государственное бюджетное учреждение здравоохранения «Красноярский краевой кожно-венерологический диспансер №1»</w:t>
      </w:r>
      <w:r>
        <w:rPr>
          <w:rFonts w:ascii="Times New Roman" w:hAnsi="Times New Roman"/>
          <w:sz w:val="28"/>
          <w:szCs w:val="28"/>
        </w:rPr>
        <w:t>_______</w:t>
      </w:r>
    </w:p>
    <w:p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освоил  общие компетенции    ОК 1 – ОК 14 </w:t>
      </w:r>
    </w:p>
    <w:p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</w:t>
      </w:r>
    </w:p>
    <w:p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освоил профессиональные компетенции   ПК  4.1, ПК  4.2,ПК 4.3, ПК4.4</w:t>
      </w:r>
    </w:p>
    <w:p>
      <w:pPr>
        <w:spacing w:after="0"/>
        <w:rPr>
          <w:rFonts w:ascii="Times New Roman" w:hAnsi="Times New Roman"/>
          <w:sz w:val="28"/>
          <w:szCs w:val="28"/>
        </w:rPr>
      </w:pPr>
    </w:p>
    <w:p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Style w:val="12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7370"/>
        <w:gridCol w:w="124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7371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Оценка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shd w:val="clear" w:color="auto" w:fill="auto"/>
          </w:tcPr>
          <w:p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shd w:val="clear" w:color="auto" w:fill="auto"/>
          </w:tcPr>
          <w:p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1241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shd w:val="clear" w:color="auto" w:fill="auto"/>
          </w:tcPr>
          <w:p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Индивидуальное задание </w:t>
            </w:r>
          </w:p>
        </w:tc>
        <w:tc>
          <w:tcPr>
            <w:tcW w:w="1241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shd w:val="clear" w:color="auto" w:fill="auto"/>
          </w:tcPr>
          <w:p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241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shd w:val="clear" w:color="auto" w:fill="auto"/>
          </w:tcPr>
          <w:p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241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>
      <w:pPr>
        <w:rPr>
          <w:rFonts w:ascii="Times New Roman" w:hAnsi="Times New Roman"/>
          <w:sz w:val="28"/>
          <w:szCs w:val="28"/>
        </w:rPr>
      </w:pPr>
    </w:p>
    <w:p>
      <w:pPr>
        <w:spacing w:after="0"/>
        <w:rPr>
          <w:rFonts w:ascii="Times New Roman" w:hAnsi="Times New Roman"/>
          <w:sz w:val="28"/>
          <w:szCs w:val="28"/>
        </w:rPr>
      </w:pPr>
    </w:p>
    <w:p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                _______________                                Ф.И.О. _______________</w:t>
      </w:r>
    </w:p>
    <w:p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(подпись общего руководителя производственной практики  от  организации)</w:t>
      </w:r>
    </w:p>
    <w:p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МП организации</w:t>
      </w:r>
    </w:p>
    <w:p>
      <w:pPr>
        <w:spacing w:after="0"/>
        <w:rPr>
          <w:rFonts w:ascii="Times New Roman" w:hAnsi="Times New Roman"/>
          <w:sz w:val="20"/>
          <w:szCs w:val="20"/>
        </w:rPr>
      </w:pPr>
    </w:p>
    <w:p>
      <w:pPr>
        <w:spacing w:after="0"/>
        <w:rPr>
          <w:rFonts w:ascii="Times New Roman" w:hAnsi="Times New Roman"/>
          <w:sz w:val="28"/>
          <w:szCs w:val="28"/>
        </w:rPr>
      </w:pPr>
    </w:p>
    <w:p>
      <w:pPr>
        <w:spacing w:after="0"/>
        <w:rPr>
          <w:rFonts w:ascii="Times New Roman" w:hAnsi="Times New Roman"/>
          <w:sz w:val="28"/>
          <w:szCs w:val="28"/>
        </w:rPr>
      </w:pPr>
    </w:p>
    <w:p>
      <w:pPr>
        <w:spacing w:after="0"/>
        <w:rPr>
          <w:rFonts w:ascii="Times New Roman" w:hAnsi="Times New Roman"/>
          <w:sz w:val="28"/>
          <w:szCs w:val="28"/>
        </w:rPr>
      </w:pPr>
    </w:p>
    <w:p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                    методический руководитель __________  Ф.И.О.__________</w:t>
      </w:r>
    </w:p>
    <w:p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(</w:t>
      </w:r>
      <w:r>
        <w:rPr>
          <w:rFonts w:ascii="Times New Roman" w:hAnsi="Times New Roman"/>
          <w:sz w:val="20"/>
          <w:szCs w:val="20"/>
        </w:rPr>
        <w:t>подпись)</w:t>
      </w:r>
    </w:p>
    <w:p>
      <w:pPr>
        <w:spacing w:after="0"/>
        <w:sectPr>
          <w:footerReference r:id="rId5" w:type="default"/>
          <w:pgSz w:w="11906" w:h="16838"/>
          <w:pgMar w:top="1134" w:right="851" w:bottom="1134" w:left="1701" w:header="0" w:footer="567" w:gutter="0"/>
          <w:cols w:space="720" w:num="1"/>
          <w:formProt w:val="0"/>
          <w:docGrid w:linePitch="200" w:charSpace="-8193"/>
        </w:sectPr>
      </w:pPr>
      <w:r>
        <w:rPr>
          <w:rFonts w:ascii="Times New Roman" w:hAnsi="Times New Roman"/>
          <w:sz w:val="20"/>
          <w:szCs w:val="20"/>
        </w:rPr>
        <w:t>МП учебного отдела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58535" cy="8712200"/>
            <wp:effectExtent l="0" t="0" r="18415" b="12700"/>
            <wp:docPr id="5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rcRect l="8159" t="8815" r="11002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6058535" cy="8712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after="0" w:line="240" w:lineRule="auto"/>
        <w:ind w:right="-5"/>
        <w:jc w:val="both"/>
        <w:rPr>
          <w:rFonts w:ascii="Times New Roman" w:hAnsi="Times New Roman"/>
          <w:b/>
          <w:sz w:val="20"/>
          <w:szCs w:val="20"/>
        </w:rPr>
      </w:pPr>
    </w:p>
    <w:sectPr>
      <w:headerReference r:id="rId6" w:type="default"/>
      <w:footerReference r:id="rId7" w:type="default"/>
      <w:pgSz w:w="11906" w:h="16838"/>
      <w:pgMar w:top="1134" w:right="850" w:bottom="1134" w:left="1701" w:header="708" w:footer="708" w:gutter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MS Mincho">
    <w:altName w:val="Yu Gothic UI"/>
    <w:panose1 w:val="02020609040205080304"/>
    <w:charset w:val="80"/>
    <w:family w:val="roman"/>
    <w:pitch w:val="default"/>
    <w:sig w:usb0="00000000" w:usb1="00000000" w:usb2="00000010" w:usb3="00000000" w:csb0="00020000" w:csb1="00000000"/>
  </w:font>
  <w:font w:name="Open Sans">
    <w:altName w:val="Times New Roman"/>
    <w:panose1 w:val="020B0606030504020204"/>
    <w:charset w:val="CC"/>
    <w:family w:val="swiss"/>
    <w:pitch w:val="default"/>
    <w:sig w:usb0="00000000" w:usb1="00000000" w:usb2="00000028" w:usb3="00000000" w:csb0="0000019F" w:csb1="00000000"/>
  </w:font>
  <w:font w:name="Cambria Math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2"/>
      <w:jc w:val="right"/>
    </w:pPr>
    <w:r>
      <w:fldChar w:fldCharType="begin"/>
    </w:r>
    <w:r>
      <w:instrText xml:space="preserve">PAGE</w:instrText>
    </w:r>
    <w:r>
      <w:fldChar w:fldCharType="separate"/>
    </w:r>
    <w:r>
      <w:t>15</w:t>
    </w:r>
    <w:r>
      <w:fldChar w:fldCharType="end"/>
    </w:r>
  </w:p>
  <w:p>
    <w:pPr>
      <w:pStyle w:val="3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36</w:t>
    </w:r>
    <w:r>
      <w:fldChar w:fldCharType="end"/>
    </w:r>
  </w:p>
  <w:p>
    <w:pPr>
      <w:pStyle w:val="32"/>
    </w:pPr>
  </w:p>
  <w:p/>
  <w:p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</w:pPr>
  </w:p>
  <w:p/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3"/>
    <w:multiLevelType w:val="singleLevel"/>
    <w:tmpl w:val="FFFFFF83"/>
    <w:lvl w:ilvl="0" w:tentative="0">
      <w:start w:val="1"/>
      <w:numFmt w:val="bullet"/>
      <w:pStyle w:val="30"/>
      <w:lvlText w:val=""/>
      <w:lvlJc w:val="left"/>
      <w:pPr>
        <w:tabs>
          <w:tab w:val="left" w:pos="643"/>
        </w:tabs>
        <w:ind w:left="643" w:hanging="360"/>
      </w:pPr>
      <w:rPr>
        <w:rFonts w:hint="default" w:ascii="Symbol" w:hAnsi="Symbol"/>
      </w:rPr>
    </w:lvl>
  </w:abstractNum>
  <w:abstractNum w:abstractNumId="1">
    <w:nsid w:val="155F2351"/>
    <w:multiLevelType w:val="multilevel"/>
    <w:tmpl w:val="155F2351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2960779C"/>
    <w:multiLevelType w:val="multilevel"/>
    <w:tmpl w:val="2960779C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>
    <w:nsid w:val="2FCD0E82"/>
    <w:multiLevelType w:val="multilevel"/>
    <w:tmpl w:val="2FCD0E82"/>
    <w:lvl w:ilvl="0" w:tentative="0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4">
    <w:nsid w:val="3C6C383F"/>
    <w:multiLevelType w:val="multilevel"/>
    <w:tmpl w:val="3C6C383F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8D553E"/>
    <w:multiLevelType w:val="multilevel"/>
    <w:tmpl w:val="428D553E"/>
    <w:lvl w:ilvl="0" w:tentative="0">
      <w:start w:val="1"/>
      <w:numFmt w:val="decimal"/>
      <w:lvlText w:val="%1."/>
      <w:lvlJc w:val="left"/>
      <w:pPr>
        <w:ind w:left="757" w:hanging="360"/>
      </w:pPr>
    </w:lvl>
    <w:lvl w:ilvl="1" w:tentative="0">
      <w:start w:val="1"/>
      <w:numFmt w:val="lowerLetter"/>
      <w:lvlText w:val="%2."/>
      <w:lvlJc w:val="left"/>
      <w:pPr>
        <w:ind w:left="1477" w:hanging="360"/>
      </w:pPr>
    </w:lvl>
    <w:lvl w:ilvl="2" w:tentative="0">
      <w:start w:val="1"/>
      <w:numFmt w:val="lowerRoman"/>
      <w:lvlText w:val="%3."/>
      <w:lvlJc w:val="right"/>
      <w:pPr>
        <w:ind w:left="2197" w:hanging="180"/>
      </w:pPr>
    </w:lvl>
    <w:lvl w:ilvl="3" w:tentative="0">
      <w:start w:val="1"/>
      <w:numFmt w:val="decimal"/>
      <w:lvlText w:val="%4."/>
      <w:lvlJc w:val="left"/>
      <w:pPr>
        <w:ind w:left="2917" w:hanging="360"/>
      </w:pPr>
    </w:lvl>
    <w:lvl w:ilvl="4" w:tentative="0">
      <w:start w:val="1"/>
      <w:numFmt w:val="lowerLetter"/>
      <w:lvlText w:val="%5."/>
      <w:lvlJc w:val="left"/>
      <w:pPr>
        <w:ind w:left="3637" w:hanging="360"/>
      </w:pPr>
    </w:lvl>
    <w:lvl w:ilvl="5" w:tentative="0">
      <w:start w:val="1"/>
      <w:numFmt w:val="lowerRoman"/>
      <w:lvlText w:val="%6."/>
      <w:lvlJc w:val="right"/>
      <w:pPr>
        <w:ind w:left="4357" w:hanging="180"/>
      </w:pPr>
    </w:lvl>
    <w:lvl w:ilvl="6" w:tentative="0">
      <w:start w:val="1"/>
      <w:numFmt w:val="decimal"/>
      <w:lvlText w:val="%7."/>
      <w:lvlJc w:val="left"/>
      <w:pPr>
        <w:ind w:left="5077" w:hanging="360"/>
      </w:pPr>
    </w:lvl>
    <w:lvl w:ilvl="7" w:tentative="0">
      <w:start w:val="1"/>
      <w:numFmt w:val="lowerLetter"/>
      <w:lvlText w:val="%8."/>
      <w:lvlJc w:val="left"/>
      <w:pPr>
        <w:ind w:left="5797" w:hanging="360"/>
      </w:pPr>
    </w:lvl>
    <w:lvl w:ilvl="8" w:tentative="0">
      <w:start w:val="1"/>
      <w:numFmt w:val="lowerRoman"/>
      <w:lvlText w:val="%9."/>
      <w:lvlJc w:val="right"/>
      <w:pPr>
        <w:ind w:left="6517" w:hanging="180"/>
      </w:pPr>
    </w:lvl>
  </w:abstractNum>
  <w:abstractNum w:abstractNumId="6">
    <w:nsid w:val="42BB47B8"/>
    <w:multiLevelType w:val="multilevel"/>
    <w:tmpl w:val="42BB47B8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>
    <w:nsid w:val="4C6756BE"/>
    <w:multiLevelType w:val="multilevel"/>
    <w:tmpl w:val="4C6756BE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nsid w:val="4C866C33"/>
    <w:multiLevelType w:val="multilevel"/>
    <w:tmpl w:val="4C866C33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9">
    <w:nsid w:val="4C8A0C79"/>
    <w:multiLevelType w:val="multilevel"/>
    <w:tmpl w:val="4C8A0C79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>
    <w:nsid w:val="6A13320B"/>
    <w:multiLevelType w:val="multilevel"/>
    <w:tmpl w:val="6A13320B"/>
    <w:lvl w:ilvl="0" w:tentative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/>
        <w:color w:val="000000"/>
        <w:sz w:val="28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78B6867"/>
    <w:multiLevelType w:val="multilevel"/>
    <w:tmpl w:val="778B6867"/>
    <w:lvl w:ilvl="0" w:tentative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8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rFonts w:cs="Times New Roman"/>
        <w:b w:val="0"/>
        <w:sz w:val="28"/>
      </w:rPr>
    </w:lvl>
    <w:lvl w:ilvl="2" w:tentative="0">
      <w:start w:val="1"/>
      <w:numFmt w:val="lowerRoman"/>
      <w:lvlText w:val="%3."/>
      <w:lvlJc w:val="right"/>
      <w:pPr>
        <w:ind w:left="2160" w:hanging="180"/>
      </w:pPr>
      <w:rPr>
        <w:rFonts w:cs="Times New Roman"/>
        <w:b w:val="0"/>
        <w:sz w:val="28"/>
      </w:rPr>
    </w:lvl>
    <w:lvl w:ilvl="3" w:tentative="0">
      <w:start w:val="1"/>
      <w:numFmt w:val="decimal"/>
      <w:lvlText w:val="%4."/>
      <w:lvlJc w:val="left"/>
      <w:pPr>
        <w:ind w:left="360" w:hanging="360"/>
      </w:pPr>
      <w:rPr>
        <w:rFonts w:cs="Times New Roman"/>
        <w:b/>
        <w:bCs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rFonts w:cs="Times New Roman"/>
        <w:b w:val="0"/>
        <w:sz w:val="28"/>
      </w:rPr>
    </w:lvl>
    <w:lvl w:ilvl="5" w:tentative="0">
      <w:start w:val="1"/>
      <w:numFmt w:val="lowerRoman"/>
      <w:lvlText w:val="%6."/>
      <w:lvlJc w:val="right"/>
      <w:pPr>
        <w:ind w:left="4320" w:hanging="180"/>
      </w:pPr>
      <w:rPr>
        <w:rFonts w:cs="Times New Roman"/>
        <w:b w:val="0"/>
        <w:sz w:val="28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rFonts w:cs="Times New Roman"/>
        <w:b w:val="0"/>
        <w:sz w:val="28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rFonts w:cs="Times New Roman"/>
        <w:b w:val="0"/>
        <w:sz w:val="28"/>
      </w:rPr>
    </w:lvl>
    <w:lvl w:ilvl="8" w:tentative="0">
      <w:start w:val="1"/>
      <w:numFmt w:val="lowerRoman"/>
      <w:lvlText w:val="%9."/>
      <w:lvlJc w:val="right"/>
      <w:pPr>
        <w:ind w:left="6480" w:hanging="180"/>
      </w:pPr>
      <w:rPr>
        <w:rFonts w:cs="Times New Roman"/>
        <w:b w:val="0"/>
        <w:sz w:val="28"/>
      </w:rPr>
    </w:lvl>
  </w:abstractNum>
  <w:abstractNum w:abstractNumId="12">
    <w:nsid w:val="7DBA1CC9"/>
    <w:multiLevelType w:val="multilevel"/>
    <w:tmpl w:val="7DBA1CC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7"/>
  </w:num>
  <w:num w:numId="7">
    <w:abstractNumId w:val="9"/>
  </w:num>
  <w:num w:numId="8">
    <w:abstractNumId w:val="1"/>
  </w:num>
  <w:num w:numId="9">
    <w:abstractNumId w:val="11"/>
  </w:num>
  <w:num w:numId="10">
    <w:abstractNumId w:val="10"/>
  </w:num>
  <w:num w:numId="11">
    <w:abstractNumId w:val="3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0E16C5"/>
    <w:rsid w:val="00060F79"/>
    <w:rsid w:val="0009074F"/>
    <w:rsid w:val="000A16E1"/>
    <w:rsid w:val="000B0156"/>
    <w:rsid w:val="000B686E"/>
    <w:rsid w:val="000E16C5"/>
    <w:rsid w:val="000F07BB"/>
    <w:rsid w:val="0010349B"/>
    <w:rsid w:val="0012664B"/>
    <w:rsid w:val="00171C7F"/>
    <w:rsid w:val="001833FC"/>
    <w:rsid w:val="001C4E5C"/>
    <w:rsid w:val="001F48B7"/>
    <w:rsid w:val="002671CD"/>
    <w:rsid w:val="00295C9E"/>
    <w:rsid w:val="00346373"/>
    <w:rsid w:val="00350C54"/>
    <w:rsid w:val="003D1465"/>
    <w:rsid w:val="003D597E"/>
    <w:rsid w:val="004559D4"/>
    <w:rsid w:val="004926D1"/>
    <w:rsid w:val="004B613B"/>
    <w:rsid w:val="005010D7"/>
    <w:rsid w:val="00506FCE"/>
    <w:rsid w:val="005308AA"/>
    <w:rsid w:val="00573FD6"/>
    <w:rsid w:val="005D77ED"/>
    <w:rsid w:val="00731235"/>
    <w:rsid w:val="0076647A"/>
    <w:rsid w:val="0076672B"/>
    <w:rsid w:val="007B6B56"/>
    <w:rsid w:val="00831780"/>
    <w:rsid w:val="00853688"/>
    <w:rsid w:val="008F46F4"/>
    <w:rsid w:val="009660E7"/>
    <w:rsid w:val="00970B17"/>
    <w:rsid w:val="00981C3A"/>
    <w:rsid w:val="00A46534"/>
    <w:rsid w:val="00A72057"/>
    <w:rsid w:val="00AE7200"/>
    <w:rsid w:val="00D14419"/>
    <w:rsid w:val="00E41866"/>
    <w:rsid w:val="00E90E08"/>
    <w:rsid w:val="00EE2A3E"/>
    <w:rsid w:val="00F218D7"/>
    <w:rsid w:val="00F401B4"/>
    <w:rsid w:val="00F4141A"/>
    <w:rsid w:val="11850564"/>
    <w:rsid w:val="3614469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nhideWhenUsed="0" w:uiPriority="99" w:semiHidden="0" w:name="heading 4"/>
    <w:lsdException w:qFormat="1" w:unhideWhenUsed="0" w:uiPriority="99" w:semiHidden="0" w:name="heading 5"/>
    <w:lsdException w:qFormat="1" w:unhideWhenUsed="0" w:uiPriority="99" w:semiHidden="0" w:name="heading 6"/>
    <w:lsdException w:qFormat="1" w:unhideWhenUsed="0" w:uiPriority="99" w:semiHidden="0" w:name="heading 7"/>
    <w:lsdException w:qFormat="1" w:unhideWhenUsed="0" w:uiPriority="99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99" w:semiHidden="0" w:name="footnote text"/>
    <w:lsdException w:unhideWhenUsed="0" w:uiPriority="99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99" w:name="footnote reference"/>
    <w:lsdException w:uiPriority="99" w:name="annotation reference"/>
    <w:lsdException w:uiPriority="99" w:name="line number"/>
    <w:lsdException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qFormat="1" w:unhideWhenUsed="0" w:uiPriority="99" w:semiHidden="0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nhideWhenUsed="0" w:uiPriority="0" w:semiHidden="0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nhideWhenUsed="0" w:uiPriority="99" w:semiHidden="0" w:name="Body Text 2"/>
    <w:lsdException w:qFormat="1" w:unhideWhenUsed="0" w:uiPriority="99" w:name="Body Text 3"/>
    <w:lsdException w:unhideWhenUsed="0" w:uiPriority="99" w:name="Body Text Indent 2"/>
    <w:lsdException w:unhideWhenUsed="0" w:uiPriority="99" w:name="Body Text Indent 3"/>
    <w:lsdException w:qFormat="1" w:unhideWhenUsed="0" w:uiPriority="0" w:semiHidden="0" w:name="Block Text"/>
    <w:lsdException w:qFormat="1" w:unhideWhenUsed="0" w:uiPriority="99" w:semiHidden="0" w:name="Hyperlink"/>
    <w:lsdException w:unhideWhenUsed="0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99" w:semiHidden="0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styleId="2">
    <w:name w:val="heading 1"/>
    <w:basedOn w:val="1"/>
    <w:next w:val="1"/>
    <w:link w:val="38"/>
    <w:qFormat/>
    <w:uiPriority w:val="99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 w:eastAsia="Times New Roman" w:cs="Times New Roman"/>
      <w:b/>
      <w:sz w:val="20"/>
      <w:szCs w:val="20"/>
    </w:rPr>
  </w:style>
  <w:style w:type="paragraph" w:styleId="3">
    <w:name w:val="heading 2"/>
    <w:basedOn w:val="1"/>
    <w:next w:val="1"/>
    <w:link w:val="39"/>
    <w:qFormat/>
    <w:uiPriority w:val="99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 w:eastAsia="Times New Roman" w:cs="Times New Roman"/>
      <w:sz w:val="20"/>
      <w:szCs w:val="20"/>
    </w:rPr>
  </w:style>
  <w:style w:type="paragraph" w:styleId="4">
    <w:name w:val="heading 3"/>
    <w:basedOn w:val="1"/>
    <w:next w:val="1"/>
    <w:link w:val="40"/>
    <w:qFormat/>
    <w:uiPriority w:val="99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 w:eastAsia="Times New Roman" w:cs="Times New Roman"/>
      <w:b/>
      <w:bCs/>
      <w:color w:val="000000"/>
      <w:spacing w:val="11"/>
      <w:sz w:val="34"/>
      <w:szCs w:val="34"/>
    </w:rPr>
  </w:style>
  <w:style w:type="paragraph" w:styleId="5">
    <w:name w:val="heading 4"/>
    <w:basedOn w:val="1"/>
    <w:next w:val="1"/>
    <w:link w:val="41"/>
    <w:qFormat/>
    <w:uiPriority w:val="99"/>
    <w:pPr>
      <w:keepNext/>
      <w:spacing w:before="240" w:after="60" w:line="240" w:lineRule="auto"/>
      <w:outlineLvl w:val="3"/>
    </w:pPr>
    <w:rPr>
      <w:rFonts w:ascii="Times New Roman" w:hAnsi="Times New Roman" w:eastAsia="Times New Roman" w:cs="Times New Roman"/>
      <w:b/>
      <w:bCs/>
      <w:sz w:val="28"/>
      <w:szCs w:val="28"/>
    </w:rPr>
  </w:style>
  <w:style w:type="paragraph" w:styleId="6">
    <w:name w:val="heading 5"/>
    <w:basedOn w:val="1"/>
    <w:next w:val="1"/>
    <w:link w:val="42"/>
    <w:qFormat/>
    <w:uiPriority w:val="99"/>
    <w:pPr>
      <w:spacing w:before="240" w:after="60" w:line="240" w:lineRule="auto"/>
      <w:outlineLvl w:val="4"/>
    </w:pPr>
    <w:rPr>
      <w:rFonts w:ascii="Times New Roman" w:hAnsi="Times New Roman" w:eastAsia="Times New Roman" w:cs="Times New Roman"/>
      <w:b/>
      <w:bCs/>
      <w:i/>
      <w:iCs/>
      <w:sz w:val="26"/>
      <w:szCs w:val="26"/>
    </w:rPr>
  </w:style>
  <w:style w:type="paragraph" w:styleId="7">
    <w:name w:val="heading 6"/>
    <w:basedOn w:val="1"/>
    <w:next w:val="1"/>
    <w:link w:val="43"/>
    <w:qFormat/>
    <w:uiPriority w:val="99"/>
    <w:pPr>
      <w:spacing w:before="240" w:after="60" w:line="240" w:lineRule="auto"/>
      <w:outlineLvl w:val="5"/>
    </w:pPr>
    <w:rPr>
      <w:rFonts w:ascii="Times New Roman" w:hAnsi="Times New Roman" w:eastAsia="Times New Roman" w:cs="Times New Roman"/>
      <w:b/>
      <w:bCs/>
      <w:sz w:val="20"/>
      <w:szCs w:val="20"/>
    </w:rPr>
  </w:style>
  <w:style w:type="paragraph" w:styleId="8">
    <w:name w:val="heading 7"/>
    <w:basedOn w:val="1"/>
    <w:next w:val="1"/>
    <w:link w:val="44"/>
    <w:qFormat/>
    <w:uiPriority w:val="99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hAnsi="Times New Roman" w:eastAsia="Times New Roman" w:cs="Times New Roman"/>
      <w:b/>
      <w:color w:val="000000"/>
      <w:sz w:val="20"/>
      <w:szCs w:val="20"/>
    </w:rPr>
  </w:style>
  <w:style w:type="paragraph" w:styleId="9">
    <w:name w:val="heading 8"/>
    <w:basedOn w:val="1"/>
    <w:next w:val="1"/>
    <w:link w:val="45"/>
    <w:qFormat/>
    <w:uiPriority w:val="99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hAnsi="Times New Roman" w:eastAsia="Times New Roman" w:cs="Times New Roman"/>
      <w:b/>
      <w:sz w:val="20"/>
      <w:szCs w:val="20"/>
    </w:rPr>
  </w:style>
  <w:style w:type="paragraph" w:styleId="10">
    <w:name w:val="heading 9"/>
    <w:basedOn w:val="1"/>
    <w:next w:val="1"/>
    <w:link w:val="46"/>
    <w:qFormat/>
    <w:uiPriority w:val="0"/>
    <w:pPr>
      <w:spacing w:before="240" w:after="60"/>
      <w:outlineLvl w:val="8"/>
    </w:pPr>
    <w:rPr>
      <w:rFonts w:ascii="Cambria" w:hAnsi="Cambria" w:eastAsia="Times New Roman" w:cs="Times New Roman"/>
      <w:lang w:eastAsia="en-US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FollowedHyperlink"/>
    <w:semiHidden/>
    <w:uiPriority w:val="99"/>
    <w:rPr>
      <w:rFonts w:cs="Times New Roman"/>
      <w:color w:val="800080"/>
      <w:u w:val="single"/>
    </w:rPr>
  </w:style>
  <w:style w:type="character" w:styleId="14">
    <w:name w:val="footnote reference"/>
    <w:semiHidden/>
    <w:qFormat/>
    <w:uiPriority w:val="99"/>
    <w:rPr>
      <w:rFonts w:cs="Times New Roman"/>
      <w:vertAlign w:val="superscript"/>
    </w:rPr>
  </w:style>
  <w:style w:type="character" w:styleId="15">
    <w:name w:val="Hyperlink"/>
    <w:qFormat/>
    <w:uiPriority w:val="99"/>
    <w:rPr>
      <w:rFonts w:cs="Times New Roman"/>
      <w:color w:val="0066CC"/>
      <w:u w:val="single"/>
    </w:rPr>
  </w:style>
  <w:style w:type="character" w:styleId="16">
    <w:name w:val="page number"/>
    <w:uiPriority w:val="99"/>
    <w:rPr>
      <w:rFonts w:cs="Times New Roman"/>
    </w:rPr>
  </w:style>
  <w:style w:type="paragraph" w:styleId="17">
    <w:name w:val="Balloon Text"/>
    <w:basedOn w:val="1"/>
    <w:link w:val="48"/>
    <w:semiHidden/>
    <w:qFormat/>
    <w:uiPriority w:val="99"/>
    <w:pPr>
      <w:spacing w:after="0" w:line="240" w:lineRule="auto"/>
    </w:pPr>
    <w:rPr>
      <w:rFonts w:ascii="Tahoma" w:hAnsi="Tahoma" w:eastAsia="Times New Roman" w:cs="Times New Roman"/>
      <w:sz w:val="16"/>
      <w:szCs w:val="16"/>
    </w:rPr>
  </w:style>
  <w:style w:type="paragraph" w:styleId="18">
    <w:name w:val="Body Text 2"/>
    <w:basedOn w:val="1"/>
    <w:link w:val="51"/>
    <w:qFormat/>
    <w:uiPriority w:val="99"/>
    <w:pPr>
      <w:spacing w:after="120" w:line="48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19">
    <w:name w:val="Plain Text"/>
    <w:basedOn w:val="1"/>
    <w:link w:val="75"/>
    <w:qFormat/>
    <w:uiPriority w:val="99"/>
    <w:pPr>
      <w:spacing w:after="0" w:line="240" w:lineRule="auto"/>
    </w:pPr>
    <w:rPr>
      <w:rFonts w:ascii="Courier New" w:hAnsi="Courier New" w:eastAsia="Times New Roman" w:cs="Times New Roman"/>
      <w:sz w:val="20"/>
      <w:szCs w:val="20"/>
    </w:rPr>
  </w:style>
  <w:style w:type="paragraph" w:styleId="20">
    <w:name w:val="Body Text Indent 3"/>
    <w:basedOn w:val="1"/>
    <w:link w:val="64"/>
    <w:semiHidden/>
    <w:uiPriority w:val="99"/>
    <w:pPr>
      <w:spacing w:after="120" w:line="240" w:lineRule="auto"/>
      <w:ind w:left="283"/>
    </w:pPr>
    <w:rPr>
      <w:rFonts w:ascii="Calibri" w:hAnsi="Calibri" w:eastAsia="Times New Roman" w:cs="Times New Roman"/>
      <w:sz w:val="16"/>
      <w:szCs w:val="16"/>
    </w:rPr>
  </w:style>
  <w:style w:type="paragraph" w:styleId="21">
    <w:name w:val="caption"/>
    <w:basedOn w:val="1"/>
    <w:next w:val="1"/>
    <w:unhideWhenUsed/>
    <w:qFormat/>
    <w:uiPriority w:val="35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22">
    <w:name w:val="annotation text"/>
    <w:basedOn w:val="1"/>
    <w:link w:val="59"/>
    <w:semiHidden/>
    <w:uiPriority w:val="9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</w:style>
  <w:style w:type="paragraph" w:styleId="23">
    <w:name w:val="footnote text"/>
    <w:basedOn w:val="1"/>
    <w:link w:val="71"/>
    <w:qFormat/>
    <w:uiPriority w:val="9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</w:style>
  <w:style w:type="paragraph" w:styleId="24">
    <w:name w:val="header"/>
    <w:basedOn w:val="1"/>
    <w:link w:val="47"/>
    <w:qFormat/>
    <w:uiPriority w:val="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0"/>
      <w:szCs w:val="20"/>
    </w:rPr>
  </w:style>
  <w:style w:type="paragraph" w:styleId="25">
    <w:name w:val="Body Text"/>
    <w:basedOn w:val="1"/>
    <w:link w:val="52"/>
    <w:uiPriority w:val="0"/>
    <w:pPr>
      <w:spacing w:after="12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26">
    <w:name w:val="toc 1"/>
    <w:basedOn w:val="1"/>
    <w:next w:val="1"/>
    <w:autoRedefine/>
    <w:qFormat/>
    <w:uiPriority w:val="39"/>
    <w:pPr>
      <w:spacing w:before="120" w:after="120" w:line="240" w:lineRule="auto"/>
    </w:pPr>
    <w:rPr>
      <w:rFonts w:ascii="Times New Roman" w:hAnsi="Times New Roman" w:eastAsia="Times New Roman" w:cs="Times New Roman"/>
      <w:b/>
      <w:bCs/>
      <w:caps/>
      <w:sz w:val="20"/>
      <w:szCs w:val="20"/>
    </w:rPr>
  </w:style>
  <w:style w:type="paragraph" w:styleId="27">
    <w:name w:val="toc 3"/>
    <w:basedOn w:val="1"/>
    <w:next w:val="1"/>
    <w:autoRedefine/>
    <w:qFormat/>
    <w:uiPriority w:val="39"/>
    <w:pPr>
      <w:ind w:left="440"/>
    </w:pPr>
    <w:rPr>
      <w:rFonts w:ascii="Calibri" w:hAnsi="Calibri" w:eastAsia="Times New Roman" w:cs="Times New Roman"/>
      <w:lang w:eastAsia="en-US"/>
    </w:rPr>
  </w:style>
  <w:style w:type="paragraph" w:styleId="28">
    <w:name w:val="toc 2"/>
    <w:basedOn w:val="1"/>
    <w:next w:val="1"/>
    <w:autoRedefine/>
    <w:qFormat/>
    <w:uiPriority w:val="39"/>
    <w:pPr>
      <w:spacing w:after="0" w:line="240" w:lineRule="auto"/>
      <w:ind w:left="240"/>
    </w:pPr>
    <w:rPr>
      <w:rFonts w:ascii="Times New Roman" w:hAnsi="Times New Roman" w:eastAsia="Times New Roman" w:cs="Times New Roman"/>
      <w:smallCaps/>
      <w:sz w:val="20"/>
      <w:szCs w:val="20"/>
    </w:rPr>
  </w:style>
  <w:style w:type="paragraph" w:styleId="29">
    <w:name w:val="Body Text Indent"/>
    <w:basedOn w:val="1"/>
    <w:link w:val="50"/>
    <w:qFormat/>
    <w:uiPriority w:val="99"/>
    <w:pPr>
      <w:spacing w:after="0" w:line="240" w:lineRule="auto"/>
      <w:ind w:left="5245" w:hanging="4678"/>
      <w:jc w:val="both"/>
    </w:pPr>
    <w:rPr>
      <w:rFonts w:ascii="Times New Roman" w:hAnsi="Times New Roman" w:eastAsia="Times New Roman" w:cs="Times New Roman"/>
      <w:sz w:val="20"/>
      <w:szCs w:val="20"/>
    </w:rPr>
  </w:style>
  <w:style w:type="paragraph" w:styleId="30">
    <w:name w:val="List Bullet 2"/>
    <w:basedOn w:val="1"/>
    <w:qFormat/>
    <w:uiPriority w:val="99"/>
    <w:pPr>
      <w:numPr>
        <w:ilvl w:val="0"/>
        <w:numId w:val="1"/>
      </w:numPr>
      <w:spacing w:after="0" w:line="240" w:lineRule="auto"/>
    </w:pPr>
    <w:rPr>
      <w:rFonts w:ascii="Arial" w:hAnsi="Arial" w:eastAsia="Times New Roman" w:cs="Arial"/>
      <w:sz w:val="24"/>
      <w:szCs w:val="28"/>
    </w:rPr>
  </w:style>
  <w:style w:type="paragraph" w:styleId="31">
    <w:name w:val="Title"/>
    <w:basedOn w:val="1"/>
    <w:link w:val="74"/>
    <w:qFormat/>
    <w:uiPriority w:val="0"/>
    <w:pPr>
      <w:spacing w:after="0" w:line="240" w:lineRule="auto"/>
      <w:jc w:val="center"/>
    </w:pPr>
    <w:rPr>
      <w:rFonts w:ascii="Cambria" w:hAnsi="Cambria" w:eastAsia="Times New Roman" w:cs="Times New Roman"/>
      <w:color w:val="17365D"/>
      <w:spacing w:val="5"/>
      <w:kern w:val="28"/>
      <w:sz w:val="52"/>
      <w:szCs w:val="52"/>
    </w:rPr>
  </w:style>
  <w:style w:type="paragraph" w:styleId="32">
    <w:name w:val="footer"/>
    <w:basedOn w:val="1"/>
    <w:link w:val="49"/>
    <w:qFormat/>
    <w:uiPriority w:val="99"/>
    <w:pPr>
      <w:tabs>
        <w:tab w:val="center" w:pos="4677"/>
        <w:tab w:val="right" w:pos="9355"/>
      </w:tabs>
      <w:spacing w:after="0" w:line="240" w:lineRule="auto"/>
    </w:pPr>
    <w:rPr>
      <w:rFonts w:ascii="Calibri" w:hAnsi="Calibri" w:eastAsia="Times New Roman" w:cs="Times New Roman"/>
      <w:sz w:val="20"/>
      <w:szCs w:val="20"/>
    </w:rPr>
  </w:style>
  <w:style w:type="paragraph" w:styleId="33">
    <w:name w:val="Normal (Web)"/>
    <w:basedOn w:val="1"/>
    <w:uiPriority w:val="99"/>
    <w:pPr>
      <w:tabs>
        <w:tab w:val="left" w:pos="720"/>
      </w:tabs>
      <w:spacing w:before="100" w:beforeAutospacing="1" w:after="100" w:afterAutospacing="1" w:line="240" w:lineRule="auto"/>
      <w:ind w:left="720" w:hanging="720"/>
    </w:pPr>
    <w:rPr>
      <w:rFonts w:ascii="Times New Roman" w:hAnsi="Times New Roman" w:eastAsia="Times New Roman" w:cs="Times New Roman"/>
      <w:sz w:val="24"/>
      <w:szCs w:val="24"/>
    </w:rPr>
  </w:style>
  <w:style w:type="paragraph" w:styleId="34">
    <w:name w:val="Body Text 3"/>
    <w:basedOn w:val="1"/>
    <w:link w:val="56"/>
    <w:semiHidden/>
    <w:qFormat/>
    <w:uiPriority w:val="99"/>
    <w:pPr>
      <w:spacing w:after="120" w:line="240" w:lineRule="auto"/>
    </w:pPr>
    <w:rPr>
      <w:rFonts w:ascii="Calibri" w:hAnsi="Calibri" w:eastAsia="Times New Roman" w:cs="Times New Roman"/>
      <w:sz w:val="16"/>
      <w:szCs w:val="16"/>
    </w:rPr>
  </w:style>
  <w:style w:type="paragraph" w:styleId="35">
    <w:name w:val="Body Text Indent 2"/>
    <w:basedOn w:val="1"/>
    <w:link w:val="54"/>
    <w:semiHidden/>
    <w:uiPriority w:val="99"/>
    <w:pPr>
      <w:spacing w:after="120" w:line="480" w:lineRule="auto"/>
      <w:ind w:left="283"/>
    </w:pPr>
    <w:rPr>
      <w:rFonts w:ascii="Calibri" w:hAnsi="Calibri" w:eastAsia="Times New Roman" w:cs="Times New Roman"/>
      <w:sz w:val="20"/>
      <w:szCs w:val="20"/>
    </w:rPr>
  </w:style>
  <w:style w:type="paragraph" w:styleId="36">
    <w:name w:val="Block Text"/>
    <w:basedOn w:val="1"/>
    <w:qFormat/>
    <w:uiPriority w:val="0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hAnsi="Times New Roman" w:eastAsia="Times New Roman" w:cs="Times New Roman"/>
      <w:sz w:val="24"/>
      <w:szCs w:val="24"/>
    </w:rPr>
  </w:style>
  <w:style w:type="table" w:styleId="37">
    <w:name w:val="Table Grid"/>
    <w:basedOn w:val="12"/>
    <w:qFormat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38">
    <w:name w:val="Заголовок 1 Знак"/>
    <w:basedOn w:val="11"/>
    <w:link w:val="2"/>
    <w:uiPriority w:val="99"/>
    <w:rPr>
      <w:rFonts w:ascii="Times New Roman" w:hAnsi="Times New Roman" w:eastAsia="Times New Roman" w:cs="Times New Roman"/>
      <w:b/>
      <w:sz w:val="20"/>
      <w:szCs w:val="20"/>
    </w:rPr>
  </w:style>
  <w:style w:type="character" w:customStyle="1" w:styleId="39">
    <w:name w:val="Заголовок 2 Знак"/>
    <w:basedOn w:val="11"/>
    <w:link w:val="3"/>
    <w:uiPriority w:val="99"/>
    <w:rPr>
      <w:rFonts w:ascii="Times New Roman" w:hAnsi="Times New Roman" w:eastAsia="Times New Roman" w:cs="Times New Roman"/>
      <w:sz w:val="20"/>
      <w:szCs w:val="20"/>
    </w:rPr>
  </w:style>
  <w:style w:type="character" w:customStyle="1" w:styleId="40">
    <w:name w:val="Заголовок 3 Знак"/>
    <w:basedOn w:val="11"/>
    <w:link w:val="4"/>
    <w:uiPriority w:val="99"/>
    <w:rPr>
      <w:rFonts w:ascii="Times New Roman" w:hAnsi="Times New Roman" w:eastAsia="Times New Roman" w:cs="Times New Roman"/>
      <w:b/>
      <w:bCs/>
      <w:color w:val="000000"/>
      <w:spacing w:val="11"/>
      <w:sz w:val="34"/>
      <w:szCs w:val="34"/>
      <w:shd w:val="clear" w:color="auto" w:fill="FFFFFF"/>
    </w:rPr>
  </w:style>
  <w:style w:type="character" w:customStyle="1" w:styleId="41">
    <w:name w:val="Заголовок 4 Знак"/>
    <w:basedOn w:val="11"/>
    <w:link w:val="5"/>
    <w:qFormat/>
    <w:uiPriority w:val="99"/>
    <w:rPr>
      <w:rFonts w:ascii="Times New Roman" w:hAnsi="Times New Roman" w:eastAsia="Times New Roman" w:cs="Times New Roman"/>
      <w:b/>
      <w:bCs/>
      <w:sz w:val="28"/>
      <w:szCs w:val="28"/>
    </w:rPr>
  </w:style>
  <w:style w:type="character" w:customStyle="1" w:styleId="42">
    <w:name w:val="Заголовок 5 Знак"/>
    <w:basedOn w:val="11"/>
    <w:link w:val="6"/>
    <w:uiPriority w:val="99"/>
    <w:rPr>
      <w:rFonts w:ascii="Times New Roman" w:hAnsi="Times New Roman" w:eastAsia="Times New Roman" w:cs="Times New Roman"/>
      <w:b/>
      <w:bCs/>
      <w:i/>
      <w:iCs/>
      <w:sz w:val="26"/>
      <w:szCs w:val="26"/>
    </w:rPr>
  </w:style>
  <w:style w:type="character" w:customStyle="1" w:styleId="43">
    <w:name w:val="Заголовок 6 Знак"/>
    <w:basedOn w:val="11"/>
    <w:link w:val="7"/>
    <w:qFormat/>
    <w:uiPriority w:val="99"/>
    <w:rPr>
      <w:rFonts w:ascii="Times New Roman" w:hAnsi="Times New Roman" w:eastAsia="Times New Roman" w:cs="Times New Roman"/>
      <w:b/>
      <w:bCs/>
      <w:sz w:val="20"/>
      <w:szCs w:val="20"/>
    </w:rPr>
  </w:style>
  <w:style w:type="character" w:customStyle="1" w:styleId="44">
    <w:name w:val="Заголовок 7 Знак"/>
    <w:basedOn w:val="11"/>
    <w:link w:val="8"/>
    <w:uiPriority w:val="99"/>
    <w:rPr>
      <w:rFonts w:ascii="Times New Roman" w:hAnsi="Times New Roman" w:eastAsia="Times New Roman" w:cs="Times New Roman"/>
      <w:b/>
      <w:color w:val="000000"/>
      <w:sz w:val="20"/>
      <w:szCs w:val="20"/>
      <w:shd w:val="clear" w:color="auto" w:fill="FFFFFF"/>
    </w:rPr>
  </w:style>
  <w:style w:type="character" w:customStyle="1" w:styleId="45">
    <w:name w:val="Заголовок 8 Знак"/>
    <w:basedOn w:val="11"/>
    <w:link w:val="9"/>
    <w:qFormat/>
    <w:uiPriority w:val="99"/>
    <w:rPr>
      <w:rFonts w:ascii="Times New Roman" w:hAnsi="Times New Roman" w:eastAsia="Times New Roman" w:cs="Times New Roman"/>
      <w:b/>
      <w:sz w:val="20"/>
      <w:szCs w:val="20"/>
      <w:shd w:val="clear" w:color="auto" w:fill="FFFFFF"/>
    </w:rPr>
  </w:style>
  <w:style w:type="character" w:customStyle="1" w:styleId="46">
    <w:name w:val="Заголовок 9 Знак"/>
    <w:basedOn w:val="11"/>
    <w:link w:val="10"/>
    <w:qFormat/>
    <w:uiPriority w:val="0"/>
    <w:rPr>
      <w:rFonts w:ascii="Cambria" w:hAnsi="Cambria" w:eastAsia="Times New Roman" w:cs="Times New Roman"/>
      <w:lang w:eastAsia="en-US"/>
    </w:rPr>
  </w:style>
  <w:style w:type="character" w:customStyle="1" w:styleId="47">
    <w:name w:val="Верхний колонтитул Знак"/>
    <w:basedOn w:val="11"/>
    <w:link w:val="24"/>
    <w:qFormat/>
    <w:uiPriority w:val="0"/>
    <w:rPr>
      <w:rFonts w:ascii="Times New Roman" w:hAnsi="Times New Roman" w:eastAsia="Times New Roman" w:cs="Times New Roman"/>
      <w:sz w:val="20"/>
      <w:szCs w:val="20"/>
    </w:rPr>
  </w:style>
  <w:style w:type="character" w:customStyle="1" w:styleId="48">
    <w:name w:val="Текст выноски Знак"/>
    <w:basedOn w:val="11"/>
    <w:link w:val="17"/>
    <w:semiHidden/>
    <w:qFormat/>
    <w:uiPriority w:val="99"/>
    <w:rPr>
      <w:rFonts w:ascii="Tahoma" w:hAnsi="Tahoma" w:eastAsia="Times New Roman" w:cs="Times New Roman"/>
      <w:sz w:val="16"/>
      <w:szCs w:val="16"/>
    </w:rPr>
  </w:style>
  <w:style w:type="character" w:customStyle="1" w:styleId="49">
    <w:name w:val="Нижний колонтитул Знак"/>
    <w:basedOn w:val="11"/>
    <w:link w:val="32"/>
    <w:uiPriority w:val="99"/>
    <w:rPr>
      <w:rFonts w:ascii="Calibri" w:hAnsi="Calibri" w:eastAsia="Times New Roman" w:cs="Times New Roman"/>
      <w:sz w:val="20"/>
      <w:szCs w:val="20"/>
    </w:rPr>
  </w:style>
  <w:style w:type="character" w:customStyle="1" w:styleId="50">
    <w:name w:val="Основной текст с отступом Знак"/>
    <w:basedOn w:val="11"/>
    <w:link w:val="29"/>
    <w:uiPriority w:val="99"/>
    <w:rPr>
      <w:rFonts w:ascii="Times New Roman" w:hAnsi="Times New Roman" w:eastAsia="Times New Roman" w:cs="Times New Roman"/>
      <w:sz w:val="20"/>
      <w:szCs w:val="20"/>
    </w:rPr>
  </w:style>
  <w:style w:type="character" w:customStyle="1" w:styleId="51">
    <w:name w:val="Основной текст 2 Знак"/>
    <w:basedOn w:val="11"/>
    <w:link w:val="18"/>
    <w:uiPriority w:val="99"/>
    <w:rPr>
      <w:rFonts w:ascii="Times New Roman" w:hAnsi="Times New Roman" w:eastAsia="Times New Roman" w:cs="Times New Roman"/>
      <w:sz w:val="24"/>
      <w:szCs w:val="24"/>
    </w:rPr>
  </w:style>
  <w:style w:type="character" w:customStyle="1" w:styleId="52">
    <w:name w:val="Основной текст Знак"/>
    <w:basedOn w:val="11"/>
    <w:link w:val="25"/>
    <w:qFormat/>
    <w:uiPriority w:val="0"/>
    <w:rPr>
      <w:rFonts w:ascii="Times New Roman" w:hAnsi="Times New Roman" w:eastAsia="Times New Roman" w:cs="Times New Roman"/>
      <w:sz w:val="24"/>
      <w:szCs w:val="24"/>
    </w:rPr>
  </w:style>
  <w:style w:type="character" w:customStyle="1" w:styleId="53">
    <w:name w:val="Body Text Indent 2 Char"/>
    <w:semiHidden/>
    <w:qFormat/>
    <w:locked/>
    <w:uiPriority w:val="99"/>
    <w:rPr>
      <w:rFonts w:ascii="Times New Roman" w:hAnsi="Times New Roman"/>
      <w:sz w:val="24"/>
    </w:rPr>
  </w:style>
  <w:style w:type="character" w:customStyle="1" w:styleId="54">
    <w:name w:val="Основной текст с отступом 2 Знак"/>
    <w:basedOn w:val="11"/>
    <w:link w:val="35"/>
    <w:semiHidden/>
    <w:uiPriority w:val="99"/>
    <w:rPr>
      <w:rFonts w:ascii="Calibri" w:hAnsi="Calibri" w:eastAsia="Times New Roman" w:cs="Times New Roman"/>
      <w:sz w:val="20"/>
      <w:szCs w:val="20"/>
    </w:rPr>
  </w:style>
  <w:style w:type="character" w:customStyle="1" w:styleId="55">
    <w:name w:val="Body Text 3 Char"/>
    <w:semiHidden/>
    <w:qFormat/>
    <w:locked/>
    <w:uiPriority w:val="99"/>
    <w:rPr>
      <w:rFonts w:ascii="Times New Roman" w:hAnsi="Times New Roman"/>
      <w:sz w:val="16"/>
    </w:rPr>
  </w:style>
  <w:style w:type="character" w:customStyle="1" w:styleId="56">
    <w:name w:val="Основной текст 3 Знак"/>
    <w:basedOn w:val="11"/>
    <w:link w:val="34"/>
    <w:semiHidden/>
    <w:qFormat/>
    <w:uiPriority w:val="99"/>
    <w:rPr>
      <w:rFonts w:ascii="Calibri" w:hAnsi="Calibri" w:eastAsia="Times New Roman" w:cs="Times New Roman"/>
      <w:sz w:val="16"/>
      <w:szCs w:val="16"/>
    </w:rPr>
  </w:style>
  <w:style w:type="paragraph" w:customStyle="1" w:styleId="57">
    <w:name w:val="список с точками"/>
    <w:basedOn w:val="1"/>
    <w:qFormat/>
    <w:uiPriority w:val="99"/>
    <w:pPr>
      <w:tabs>
        <w:tab w:val="left" w:pos="720"/>
        <w:tab w:val="left" w:pos="756"/>
      </w:tabs>
      <w:spacing w:after="0" w:line="312" w:lineRule="auto"/>
      <w:ind w:left="756" w:hanging="720"/>
      <w:jc w:val="both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58">
    <w:name w:val="Для таблиц"/>
    <w:basedOn w:val="1"/>
    <w:qFormat/>
    <w:uiPriority w:val="99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59">
    <w:name w:val="Текст примечания Знак"/>
    <w:basedOn w:val="11"/>
    <w:link w:val="22"/>
    <w:semiHidden/>
    <w:uiPriority w:val="99"/>
    <w:rPr>
      <w:rFonts w:ascii="Times New Roman" w:hAnsi="Times New Roman" w:eastAsia="Times New Roman" w:cs="Times New Roman"/>
      <w:sz w:val="20"/>
      <w:szCs w:val="20"/>
    </w:rPr>
  </w:style>
  <w:style w:type="paragraph" w:customStyle="1" w:styleId="60">
    <w:name w:val="List Paragraph1"/>
    <w:basedOn w:val="1"/>
    <w:qFormat/>
    <w:uiPriority w:val="99"/>
    <w:pPr>
      <w:spacing w:after="0" w:line="240" w:lineRule="auto"/>
      <w:ind w:left="720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61">
    <w:name w:val="Style12"/>
    <w:basedOn w:val="1"/>
    <w:qFormat/>
    <w:uiPriority w:val="99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62">
    <w:name w:val="Font Style18"/>
    <w:qFormat/>
    <w:uiPriority w:val="99"/>
    <w:rPr>
      <w:rFonts w:ascii="Times New Roman" w:hAnsi="Times New Roman"/>
      <w:spacing w:val="10"/>
      <w:sz w:val="20"/>
    </w:rPr>
  </w:style>
  <w:style w:type="character" w:customStyle="1" w:styleId="63">
    <w:name w:val="Body Text Indent 3 Char"/>
    <w:semiHidden/>
    <w:qFormat/>
    <w:locked/>
    <w:uiPriority w:val="99"/>
    <w:rPr>
      <w:rFonts w:ascii="Times New Roman" w:hAnsi="Times New Roman"/>
      <w:sz w:val="16"/>
    </w:rPr>
  </w:style>
  <w:style w:type="character" w:customStyle="1" w:styleId="64">
    <w:name w:val="Основной текст с отступом 3 Знак"/>
    <w:basedOn w:val="11"/>
    <w:link w:val="20"/>
    <w:semiHidden/>
    <w:qFormat/>
    <w:uiPriority w:val="99"/>
    <w:rPr>
      <w:rFonts w:ascii="Calibri" w:hAnsi="Calibri" w:eastAsia="Times New Roman" w:cs="Times New Roman"/>
      <w:sz w:val="16"/>
      <w:szCs w:val="16"/>
    </w:rPr>
  </w:style>
  <w:style w:type="paragraph" w:customStyle="1" w:styleId="65">
    <w:name w:val="No Spacing1"/>
    <w:qFormat/>
    <w:uiPriority w:val="99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customStyle="1" w:styleId="66">
    <w:name w:val="Обычный1"/>
    <w:uiPriority w:val="99"/>
    <w:pPr>
      <w:widowControl w:val="0"/>
      <w:tabs>
        <w:tab w:val="left" w:pos="643"/>
      </w:tabs>
      <w:snapToGrid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val="ru-RU" w:eastAsia="ru-RU" w:bidi="ar-SA"/>
    </w:rPr>
  </w:style>
  <w:style w:type="paragraph" w:customStyle="1" w:styleId="67">
    <w:name w:val="FR2"/>
    <w:qFormat/>
    <w:uiPriority w:val="99"/>
    <w:pPr>
      <w:widowControl w:val="0"/>
      <w:spacing w:after="0" w:line="300" w:lineRule="auto"/>
      <w:ind w:firstLine="720"/>
      <w:jc w:val="both"/>
    </w:pPr>
    <w:rPr>
      <w:rFonts w:ascii="Times New Roman" w:hAnsi="Times New Roman" w:eastAsia="Times New Roman" w:cs="Times New Roman"/>
      <w:sz w:val="28"/>
      <w:szCs w:val="20"/>
      <w:lang w:val="ru-RU" w:eastAsia="ru-RU" w:bidi="ar-SA"/>
    </w:rPr>
  </w:style>
  <w:style w:type="paragraph" w:customStyle="1" w:styleId="68">
    <w:name w:val="Обычный2"/>
    <w:uiPriority w:val="99"/>
    <w:pPr>
      <w:widowControl w:val="0"/>
      <w:tabs>
        <w:tab w:val="left" w:pos="643"/>
      </w:tabs>
      <w:snapToGrid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val="ru-RU" w:eastAsia="ru-RU" w:bidi="ar-SA"/>
    </w:rPr>
  </w:style>
  <w:style w:type="character" w:customStyle="1" w:styleId="69">
    <w:name w:val="apple-style-span"/>
    <w:uiPriority w:val="99"/>
  </w:style>
  <w:style w:type="paragraph" w:customStyle="1" w:styleId="70">
    <w:name w:val="Нумерованный 0"/>
    <w:basedOn w:val="1"/>
    <w:uiPriority w:val="99"/>
    <w:pPr>
      <w:spacing w:after="0" w:line="240" w:lineRule="auto"/>
      <w:ind w:left="425" w:hanging="425"/>
      <w:jc w:val="both"/>
    </w:pPr>
    <w:rPr>
      <w:rFonts w:ascii="Times New Roman" w:hAnsi="Times New Roman" w:eastAsia="MS Mincho" w:cs="Times New Roman"/>
      <w:sz w:val="20"/>
      <w:szCs w:val="24"/>
    </w:rPr>
  </w:style>
  <w:style w:type="character" w:customStyle="1" w:styleId="71">
    <w:name w:val="Текст сноски Знак"/>
    <w:basedOn w:val="11"/>
    <w:link w:val="23"/>
    <w:qFormat/>
    <w:uiPriority w:val="99"/>
    <w:rPr>
      <w:rFonts w:ascii="Times New Roman" w:hAnsi="Times New Roman" w:eastAsia="Times New Roman" w:cs="Times New Roman"/>
      <w:sz w:val="20"/>
      <w:szCs w:val="20"/>
    </w:rPr>
  </w:style>
  <w:style w:type="paragraph" w:customStyle="1" w:styleId="72">
    <w:name w:val="main"/>
    <w:basedOn w:val="1"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73">
    <w:name w:val="Title Char"/>
    <w:qFormat/>
    <w:locked/>
    <w:uiPriority w:val="99"/>
    <w:rPr>
      <w:b/>
      <w:sz w:val="24"/>
      <w:lang w:eastAsia="ru-RU"/>
    </w:rPr>
  </w:style>
  <w:style w:type="character" w:customStyle="1" w:styleId="74">
    <w:name w:val="Название Знак"/>
    <w:basedOn w:val="11"/>
    <w:link w:val="31"/>
    <w:uiPriority w:val="0"/>
    <w:rPr>
      <w:rFonts w:ascii="Cambria" w:hAnsi="Cambria" w:eastAsia="Times New Roman" w:cs="Times New Roman"/>
      <w:color w:val="17365D"/>
      <w:spacing w:val="5"/>
      <w:kern w:val="28"/>
      <w:sz w:val="52"/>
      <w:szCs w:val="52"/>
    </w:rPr>
  </w:style>
  <w:style w:type="character" w:customStyle="1" w:styleId="75">
    <w:name w:val="Текст Знак"/>
    <w:basedOn w:val="11"/>
    <w:link w:val="19"/>
    <w:qFormat/>
    <w:uiPriority w:val="99"/>
    <w:rPr>
      <w:rFonts w:ascii="Courier New" w:hAnsi="Courier New" w:eastAsia="Times New Roman" w:cs="Times New Roman"/>
      <w:sz w:val="20"/>
      <w:szCs w:val="20"/>
    </w:rPr>
  </w:style>
  <w:style w:type="character" w:customStyle="1" w:styleId="76">
    <w:name w:val="highlight highlight_active"/>
    <w:qFormat/>
    <w:uiPriority w:val="0"/>
  </w:style>
  <w:style w:type="paragraph" w:customStyle="1" w:styleId="77">
    <w:name w:val="a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78">
    <w:name w:val="_з01"/>
    <w:basedOn w:val="1"/>
    <w:qFormat/>
    <w:uiPriority w:val="0"/>
    <w:pPr>
      <w:keepNext/>
      <w:keepLines/>
      <w:suppressAutoHyphens/>
      <w:spacing w:after="0" w:line="240" w:lineRule="auto"/>
      <w:outlineLvl w:val="0"/>
    </w:pPr>
    <w:rPr>
      <w:rFonts w:ascii="Times New Roman" w:hAnsi="Times New Roman" w:eastAsia="Times New Roman" w:cs="Times New Roman"/>
      <w:b/>
      <w:sz w:val="28"/>
      <w:szCs w:val="28"/>
    </w:rPr>
  </w:style>
  <w:style w:type="paragraph" w:customStyle="1" w:styleId="79">
    <w:name w:val="_з02"/>
    <w:basedOn w:val="2"/>
    <w:qFormat/>
    <w:uiPriority w:val="99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80">
    <w:name w:val="Знак Знак1"/>
    <w:qFormat/>
    <w:uiPriority w:val="99"/>
    <w:rPr>
      <w:lang w:val="ru-RU" w:eastAsia="ru-RU"/>
    </w:rPr>
  </w:style>
  <w:style w:type="paragraph" w:customStyle="1" w:styleId="81">
    <w:name w:val="_з03_прил"/>
    <w:basedOn w:val="1"/>
    <w:uiPriority w:val="99"/>
    <w:pPr>
      <w:keepNext/>
      <w:keepLines/>
      <w:suppressAutoHyphens/>
      <w:spacing w:after="0" w:line="240" w:lineRule="auto"/>
      <w:jc w:val="right"/>
      <w:outlineLvl w:val="1"/>
    </w:pPr>
    <w:rPr>
      <w:rFonts w:ascii="Times New Roman" w:hAnsi="Times New Roman" w:eastAsia="Times New Roman" w:cs="Times New Roman"/>
      <w:b/>
      <w:bCs/>
      <w:sz w:val="28"/>
      <w:szCs w:val="28"/>
    </w:rPr>
  </w:style>
  <w:style w:type="paragraph" w:customStyle="1" w:styleId="82">
    <w:name w:val="Body Text Indent 21"/>
    <w:basedOn w:val="1"/>
    <w:qFormat/>
    <w:uiPriority w:val="99"/>
    <w:pPr>
      <w:suppressAutoHyphens/>
    </w:pPr>
    <w:rPr>
      <w:rFonts w:ascii="Calibri" w:hAnsi="Calibri" w:eastAsia="Times New Roman" w:cs="Times New Roman"/>
      <w:kern w:val="1"/>
      <w:lang w:eastAsia="ar-SA"/>
    </w:rPr>
  </w:style>
  <w:style w:type="paragraph" w:customStyle="1" w:styleId="83">
    <w:name w:val="Plain Text1"/>
    <w:basedOn w:val="1"/>
    <w:uiPriority w:val="9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hAnsi="Courier New" w:eastAsia="Times New Roman" w:cs="Times New Roman"/>
      <w:sz w:val="20"/>
      <w:szCs w:val="20"/>
    </w:rPr>
  </w:style>
  <w:style w:type="paragraph" w:customStyle="1" w:styleId="84">
    <w:name w:val="Абзац"/>
    <w:basedOn w:val="1"/>
    <w:qFormat/>
    <w:uiPriority w:val="99"/>
    <w:pPr>
      <w:spacing w:after="0" w:line="312" w:lineRule="auto"/>
      <w:ind w:firstLine="567"/>
      <w:jc w:val="both"/>
    </w:pPr>
    <w:rPr>
      <w:rFonts w:ascii="Times New Roman" w:hAnsi="Times New Roman" w:eastAsia="Times New Roman" w:cs="Times New Roman"/>
      <w:spacing w:val="-4"/>
      <w:sz w:val="24"/>
      <w:szCs w:val="20"/>
    </w:rPr>
  </w:style>
  <w:style w:type="paragraph" w:styleId="85">
    <w:name w:val="List Paragraph"/>
    <w:basedOn w:val="1"/>
    <w:qFormat/>
    <w:uiPriority w:val="99"/>
    <w:pPr>
      <w:tabs>
        <w:tab w:val="left" w:pos="708"/>
      </w:tabs>
      <w:spacing w:after="0" w:line="240" w:lineRule="auto"/>
      <w:ind w:left="720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86">
    <w:name w:val="TOC Heading"/>
    <w:basedOn w:val="2"/>
    <w:next w:val="1"/>
    <w:qFormat/>
    <w:uiPriority w:val="39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customStyle="1" w:styleId="87">
    <w:name w:val="Основной текст с отступом 21"/>
    <w:basedOn w:val="1"/>
    <w:qFormat/>
    <w:uiPriority w:val="0"/>
    <w:pPr>
      <w:suppressAutoHyphens/>
    </w:pPr>
    <w:rPr>
      <w:rFonts w:ascii="Calibri" w:hAnsi="Calibri" w:eastAsia="Times New Roman" w:cs="Times New Roman"/>
      <w:kern w:val="1"/>
      <w:lang w:eastAsia="ar-SA"/>
    </w:rPr>
  </w:style>
  <w:style w:type="character" w:customStyle="1" w:styleId="88">
    <w:name w:val="Перечисление (список) Знак Знак Знак"/>
    <w:basedOn w:val="11"/>
    <w:qFormat/>
    <w:uiPriority w:val="0"/>
    <w:rPr>
      <w:sz w:val="24"/>
      <w:lang w:val="ru-RU" w:eastAsia="ru-RU" w:bidi="ar-SA"/>
    </w:rPr>
  </w:style>
  <w:style w:type="paragraph" w:customStyle="1" w:styleId="89">
    <w:name w:val="Основной текст (2)"/>
    <w:basedOn w:val="1"/>
    <w:link w:val="91"/>
    <w:qFormat/>
    <w:uiPriority w:val="99"/>
    <w:pPr>
      <w:shd w:val="clear" w:color="auto" w:fill="FFFFFF"/>
      <w:spacing w:after="420" w:line="0" w:lineRule="atLeast"/>
    </w:pPr>
    <w:rPr>
      <w:rFonts w:ascii="Times New Roman" w:hAnsi="Times New Roman" w:eastAsia="Times New Roman" w:cs="Times New Roman"/>
      <w:color w:val="000000"/>
      <w:sz w:val="27"/>
      <w:szCs w:val="27"/>
    </w:rPr>
  </w:style>
  <w:style w:type="paragraph" w:customStyle="1" w:styleId="90">
    <w:name w:val="Основной текст13"/>
    <w:basedOn w:val="1"/>
    <w:link w:val="92"/>
    <w:qFormat/>
    <w:uiPriority w:val="0"/>
    <w:pPr>
      <w:shd w:val="clear" w:color="auto" w:fill="FFFFFF"/>
      <w:spacing w:after="0" w:line="274" w:lineRule="exact"/>
      <w:jc w:val="both"/>
    </w:pPr>
    <w:rPr>
      <w:rFonts w:ascii="Times New Roman" w:hAnsi="Times New Roman" w:eastAsia="Times New Roman" w:cs="Times New Roman"/>
      <w:color w:val="000000"/>
      <w:sz w:val="23"/>
      <w:szCs w:val="23"/>
    </w:rPr>
  </w:style>
  <w:style w:type="character" w:customStyle="1" w:styleId="91">
    <w:name w:val="Основной текст (2)_"/>
    <w:basedOn w:val="11"/>
    <w:link w:val="89"/>
    <w:qFormat/>
    <w:locked/>
    <w:uiPriority w:val="99"/>
    <w:rPr>
      <w:rFonts w:ascii="Times New Roman" w:hAnsi="Times New Roman" w:eastAsia="Times New Roman" w:cs="Times New Roman"/>
      <w:color w:val="000000"/>
      <w:sz w:val="27"/>
      <w:szCs w:val="27"/>
      <w:shd w:val="clear" w:color="auto" w:fill="FFFFFF"/>
    </w:rPr>
  </w:style>
  <w:style w:type="character" w:customStyle="1" w:styleId="92">
    <w:name w:val="Основной текст_"/>
    <w:basedOn w:val="11"/>
    <w:link w:val="90"/>
    <w:qFormat/>
    <w:locked/>
    <w:uiPriority w:val="0"/>
    <w:rPr>
      <w:rFonts w:ascii="Times New Roman" w:hAnsi="Times New Roman" w:eastAsia="Times New Roman" w:cs="Times New Roman"/>
      <w:color w:val="000000"/>
      <w:sz w:val="23"/>
      <w:szCs w:val="23"/>
      <w:shd w:val="clear" w:color="auto" w:fill="FFFFFF"/>
    </w:rPr>
  </w:style>
  <w:style w:type="character" w:customStyle="1" w:styleId="93">
    <w:name w:val="Основной текст6"/>
    <w:basedOn w:val="92"/>
    <w:qFormat/>
    <w:uiPriority w:val="99"/>
    <w:rPr>
      <w:rFonts w:ascii="Times New Roman" w:hAnsi="Times New Roman" w:eastAsia="Times New Roman" w:cs="Times New Roman"/>
      <w:color w:val="000000"/>
      <w:spacing w:val="0"/>
      <w:sz w:val="23"/>
      <w:szCs w:val="23"/>
      <w:u w:val="single"/>
      <w:shd w:val="clear" w:color="auto" w:fill="FFFFFF"/>
    </w:rPr>
  </w:style>
  <w:style w:type="character" w:customStyle="1" w:styleId="94">
    <w:name w:val="Font Style23"/>
    <w:basedOn w:val="11"/>
    <w:qFormat/>
    <w:uiPriority w:val="99"/>
    <w:rPr>
      <w:rFonts w:ascii="Times New Roman" w:hAnsi="Times New Roman" w:cs="Times New Roman"/>
      <w:sz w:val="24"/>
      <w:szCs w:val="24"/>
    </w:rPr>
  </w:style>
  <w:style w:type="paragraph" w:customStyle="1" w:styleId="95">
    <w:name w:val="Style6"/>
    <w:basedOn w:val="1"/>
    <w:qFormat/>
    <w:uiPriority w:val="99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96">
    <w:name w:val="Style11"/>
    <w:basedOn w:val="1"/>
    <w:uiPriority w:val="99"/>
    <w:pPr>
      <w:widowControl w:val="0"/>
      <w:autoSpaceDE w:val="0"/>
      <w:autoSpaceDN w:val="0"/>
      <w:adjustRightInd w:val="0"/>
      <w:spacing w:after="0" w:line="309" w:lineRule="exact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97">
    <w:name w:val="Style15"/>
    <w:basedOn w:val="1"/>
    <w:qFormat/>
    <w:uiPriority w:val="99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98">
    <w:name w:val="Font Style19"/>
    <w:basedOn w:val="11"/>
    <w:qFormat/>
    <w:uiPriority w:val="99"/>
    <w:rPr>
      <w:rFonts w:ascii="Times New Roman" w:hAnsi="Times New Roman" w:cs="Times New Roman"/>
      <w:spacing w:val="10"/>
      <w:sz w:val="20"/>
      <w:szCs w:val="20"/>
    </w:rPr>
  </w:style>
  <w:style w:type="character" w:customStyle="1" w:styleId="99">
    <w:name w:val="Font Style24"/>
    <w:basedOn w:val="11"/>
    <w:uiPriority w:val="99"/>
    <w:rPr>
      <w:rFonts w:ascii="Times New Roman" w:hAnsi="Times New Roman" w:cs="Times New Roman"/>
      <w:b/>
      <w:bCs/>
      <w:sz w:val="20"/>
      <w:szCs w:val="20"/>
    </w:rPr>
  </w:style>
  <w:style w:type="paragraph" w:customStyle="1" w:styleId="100">
    <w:name w:val="Style2"/>
    <w:basedOn w:val="1"/>
    <w:qFormat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101">
    <w:name w:val="Style3"/>
    <w:basedOn w:val="1"/>
    <w:qFormat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102">
    <w:name w:val="Font Style12"/>
    <w:basedOn w:val="11"/>
    <w:qFormat/>
    <w:uiPriority w:val="99"/>
    <w:rPr>
      <w:rFonts w:ascii="Times New Roman" w:hAnsi="Times New Roman" w:cs="Times New Roman"/>
      <w:sz w:val="26"/>
      <w:szCs w:val="26"/>
    </w:rPr>
  </w:style>
  <w:style w:type="paragraph" w:customStyle="1" w:styleId="103">
    <w:name w:val="т"/>
    <w:qFormat/>
    <w:uiPriority w:val="99"/>
    <w:pPr>
      <w:shd w:val="clear" w:color="auto" w:fill="FFFFFF"/>
      <w:spacing w:after="0" w:line="360" w:lineRule="auto"/>
      <w:ind w:firstLine="680"/>
      <w:jc w:val="both"/>
    </w:pPr>
    <w:rPr>
      <w:rFonts w:ascii="Times New Roman" w:hAnsi="Times New Roman" w:eastAsia="Times New Roman" w:cs="Times New Roman"/>
      <w:color w:val="000000"/>
      <w:spacing w:val="-3"/>
      <w:sz w:val="24"/>
      <w:szCs w:val="24"/>
      <w:lang w:val="ru-RU" w:eastAsia="ru-RU" w:bidi="ar-SA"/>
    </w:rPr>
  </w:style>
  <w:style w:type="character" w:customStyle="1" w:styleId="104">
    <w:name w:val="Колонтитул_"/>
    <w:basedOn w:val="11"/>
    <w:link w:val="105"/>
    <w:qFormat/>
    <w:uiPriority w:val="0"/>
    <w:rPr>
      <w:rFonts w:ascii="Times New Roman" w:hAnsi="Times New Roman"/>
      <w:shd w:val="clear" w:color="auto" w:fill="FFFFFF"/>
    </w:rPr>
  </w:style>
  <w:style w:type="paragraph" w:customStyle="1" w:styleId="105">
    <w:name w:val="Колонтитул"/>
    <w:basedOn w:val="1"/>
    <w:link w:val="104"/>
    <w:qFormat/>
    <w:uiPriority w:val="0"/>
    <w:pPr>
      <w:shd w:val="clear" w:color="auto" w:fill="FFFFFF"/>
      <w:spacing w:after="0" w:line="240" w:lineRule="auto"/>
    </w:pPr>
    <w:rPr>
      <w:rFonts w:ascii="Times New Roman" w:hAnsi="Times New Roman"/>
    </w:rPr>
  </w:style>
  <w:style w:type="character" w:customStyle="1" w:styleId="106">
    <w:name w:val="Колонтитул + 8 pt"/>
    <w:basedOn w:val="104"/>
    <w:qFormat/>
    <w:uiPriority w:val="0"/>
    <w:rPr>
      <w:rFonts w:ascii="Times New Roman" w:hAnsi="Times New Roman"/>
      <w:spacing w:val="0"/>
      <w:sz w:val="16"/>
      <w:szCs w:val="16"/>
      <w:shd w:val="clear" w:color="auto" w:fill="FFFFFF"/>
    </w:rPr>
  </w:style>
  <w:style w:type="character" w:customStyle="1" w:styleId="107">
    <w:name w:val="Колонтитул + 11 pt"/>
    <w:basedOn w:val="104"/>
    <w:qFormat/>
    <w:uiPriority w:val="0"/>
    <w:rPr>
      <w:rFonts w:ascii="Times New Roman" w:hAnsi="Times New Roman"/>
      <w:spacing w:val="0"/>
      <w:sz w:val="22"/>
      <w:szCs w:val="22"/>
      <w:shd w:val="clear" w:color="auto" w:fill="FFFFFF"/>
    </w:rPr>
  </w:style>
  <w:style w:type="character" w:customStyle="1" w:styleId="108">
    <w:name w:val="Колонтитул + Интервал 0 pt"/>
    <w:basedOn w:val="104"/>
    <w:qFormat/>
    <w:uiPriority w:val="0"/>
    <w:rPr>
      <w:rFonts w:ascii="Times New Roman" w:hAnsi="Times New Roman"/>
      <w:spacing w:val="-10"/>
      <w:shd w:val="clear" w:color="auto" w:fill="FFFFFF"/>
    </w:rPr>
  </w:style>
  <w:style w:type="paragraph" w:customStyle="1" w:styleId="109">
    <w:name w:val="Базовый"/>
    <w:qFormat/>
    <w:uiPriority w:val="0"/>
    <w:pPr>
      <w:tabs>
        <w:tab w:val="left" w:pos="708"/>
      </w:tabs>
      <w:suppressAutoHyphens/>
      <w:spacing w:after="200" w:line="276" w:lineRule="auto"/>
    </w:pPr>
    <w:rPr>
      <w:rFonts w:ascii="Calibri" w:hAnsi="Calibri" w:eastAsia="SimSun" w:cs="Times New Roman"/>
      <w:color w:val="00000A"/>
      <w:sz w:val="22"/>
      <w:szCs w:val="22"/>
      <w:lang w:val="ru-RU" w:eastAsia="en-US" w:bidi="ar-SA"/>
    </w:rPr>
  </w:style>
  <w:style w:type="paragraph" w:customStyle="1" w:styleId="110">
    <w:name w:val="обычный"/>
    <w:basedOn w:val="1"/>
    <w:qFormat/>
    <w:uiPriority w:val="0"/>
    <w:pPr>
      <w:keepNext/>
      <w:keepLines/>
      <w:suppressAutoHyphens/>
      <w:spacing w:after="0" w:line="240" w:lineRule="auto"/>
      <w:ind w:firstLine="709"/>
      <w:jc w:val="both"/>
    </w:pPr>
    <w:rPr>
      <w:rFonts w:ascii="Times New Roman" w:hAnsi="Times New Roman" w:eastAsia="Times New Roman" w:cs="Times New Roman"/>
      <w:color w:val="00000A"/>
      <w:sz w:val="28"/>
      <w:szCs w:val="28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header" Target="header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numbering" Target="numbering.xml"/><Relationship Id="rId31" Type="http://schemas.openxmlformats.org/officeDocument/2006/relationships/image" Target="media/image23.jpeg"/><Relationship Id="rId30" Type="http://schemas.openxmlformats.org/officeDocument/2006/relationships/image" Target="media/image22.jpe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jpeg"/><Relationship Id="rId27" Type="http://schemas.openxmlformats.org/officeDocument/2006/relationships/image" Target="media/image19.jpeg"/><Relationship Id="rId26" Type="http://schemas.openxmlformats.org/officeDocument/2006/relationships/image" Target="media/image18.jpeg"/><Relationship Id="rId25" Type="http://schemas.openxmlformats.org/officeDocument/2006/relationships/image" Target="media/image17.jpeg"/><Relationship Id="rId24" Type="http://schemas.openxmlformats.org/officeDocument/2006/relationships/image" Target="media/image16.jpeg"/><Relationship Id="rId23" Type="http://schemas.openxmlformats.org/officeDocument/2006/relationships/image" Target="media/image15.jpeg"/><Relationship Id="rId22" Type="http://schemas.openxmlformats.org/officeDocument/2006/relationships/image" Target="media/image14.jpeg"/><Relationship Id="rId21" Type="http://schemas.openxmlformats.org/officeDocument/2006/relationships/image" Target="media/image13.jpe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9E142E-C4CE-4384-B316-6FAE4C795E3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39</Pages>
  <Words>10454</Words>
  <Characters>59594</Characters>
  <Lines>496</Lines>
  <Paragraphs>139</Paragraphs>
  <TotalTime>0</TotalTime>
  <ScaleCrop>false</ScaleCrop>
  <LinksUpToDate>false</LinksUpToDate>
  <CharactersWithSpaces>69909</CharactersWithSpaces>
  <Application>WPS Office_12.2.0.16909_F1E327BC-269C-435d-A152-05C5408002CA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2019-01-31T03:18:00Z</dcterms:created>
  <dc:creator>notebook</dc:creator>
  <cp:lastModifiedBy>user</cp:lastModifiedBy>
  <dcterms:modified xsi:type="dcterms:W3CDTF">2024-05-21T04:58:49Z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1049-12.2.0.16909</vt:lpwstr>
  </property>
  <property fmtid="{D5CDD505-2E9C-101B-9397-08002B2CF9AE}" pid="3" name="ICV">
    <vt:lpwstr>A5959BBFE05D47CEA20D683726952CB8_12</vt:lpwstr>
  </property>
</Properties>
</file>