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>
      <w:pPr>
        <w:ind w:left="-567" w:right="-5"/>
        <w:widowControl w:val="off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>
      <w:pPr>
        <w:widowControl w:val="off"/>
        <w:jc w:val="right"/>
        <w:tabs>
          <w:tab w:val="center" w:pos="4473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</w:rPr>
      </w:pPr>
    </w:p>
    <w:p>
      <w:pPr>
        <w:widowControl w:val="off"/>
        <w:outlineLvl w:val="7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widowControl w:val="off"/>
        <w:outlineLvl w:val="7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widowControl w:val="off"/>
        <w:outlineLvl w:val="7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widowControl w:val="off"/>
        <w:outlineLvl w:val="7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keepNext/>
        <w:outlineLvl w:val="1"/>
        <w:jc w:val="center"/>
        <w:spacing w:after="60" w:before="12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359316869"/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ДНЕВНИК</w:t>
      </w:r>
      <w:bookmarkEnd w:id="1"/>
    </w:p>
    <w:p>
      <w:pPr>
        <w:widowControl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</w:p>
    <w:p>
      <w:pPr>
        <w:widowControl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Наименование практики</w:t>
      </w:r>
      <w:r>
        <w:rPr>
          <w:rFonts w:ascii="Times New Roman" w:hAnsi="Times New Roman" w:cs="Times New Roman"/>
          <w:sz w:val="28"/>
          <w:szCs w:val="28"/>
          <w:u w:val="single" w:color="auto"/>
        </w:rPr>
        <w:t xml:space="preserve"> Сестринский уход при инфекционных болезнях</w:t>
      </w: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ind w:left="283"/>
        <w:widowControl w:val="off"/>
        <w:spacing w:after="12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2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Ф.И.О. _______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u w:val="none" w:color="auto"/>
        </w:rPr>
        <w:t>_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u w:val="single" w:color="auto"/>
          <w:rtl w:val="off"/>
        </w:rPr>
        <w:t>Кочкарова Ангелина Алимжановна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__________________</w:t>
      </w:r>
    </w:p>
    <w:p>
      <w:pPr>
        <w:ind w:left="283"/>
        <w:widowControl w:val="off"/>
        <w:spacing w:after="12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Место прохождения практики Фармацевтический колледж КрасГМУ</w:t>
      </w: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с «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u w:val="single" w:color="auto"/>
          <w:rtl w:val="off"/>
        </w:rPr>
        <w:t>16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 xml:space="preserve">мая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 xml:space="preserve">24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г.   по   «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u w:val="single" w:color="auto"/>
          <w:rtl w:val="off"/>
        </w:rPr>
        <w:t>22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 xml:space="preserve">мая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24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Руководитель практики:</w:t>
      </w: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Ф.И.О. (его должность)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u w:val="single" w:color="auto"/>
        </w:rPr>
        <w:t>Лопатина Татьяна Николаевна - преподаватель</w:t>
      </w: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  <w:rtl w:val="off"/>
        </w:rPr>
      </w:pPr>
    </w:p>
    <w:p>
      <w:pPr>
        <w:widowControl w:val="off"/>
        <w:jc w:val="right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</w:rPr>
      </w:pPr>
    </w:p>
    <w:p>
      <w:pPr>
        <w:widowControl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Красноярск</w:t>
      </w:r>
    </w:p>
    <w:p>
      <w:pPr>
        <w:widowControl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24</w:t>
      </w:r>
    </w:p>
    <w:p>
      <w:pPr>
        <w:keepNext/>
        <w:outlineLvl w:val="1"/>
        <w:jc w:val="center"/>
        <w:spacing w:after="60" w:before="12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358385187"/>
      <w:bookmarkStart w:id="3" w:name="_Toc358385532"/>
      <w:bookmarkStart w:id="4" w:name="_Toc358385861"/>
      <w:bookmarkStart w:id="5" w:name="_Toc359316870"/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bookmarkEnd w:id="2"/>
      <w:bookmarkEnd w:id="3"/>
      <w:bookmarkEnd w:id="4"/>
      <w:bookmarkEnd w:id="5"/>
    </w:p>
    <w:p>
      <w:pPr>
        <w:keepNext/>
        <w:outlineLvl w:val="1"/>
        <w:jc w:val="center"/>
        <w:spacing w:after="60" w:before="12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keepNext/>
        <w:outlineLvl w:val="1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bookmarkStart w:id="6" w:name="_Toc358385188"/>
      <w:bookmarkStart w:id="7" w:name="_Toc358385533"/>
      <w:bookmarkStart w:id="8" w:name="_Toc358385862"/>
      <w:bookmarkStart w:id="9" w:name="_Toc359316871"/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1. Цели и задачи практики</w:t>
      </w:r>
      <w:bookmarkEnd w:id="6"/>
      <w:bookmarkEnd w:id="7"/>
      <w:bookmarkEnd w:id="8"/>
      <w:bookmarkEnd w:id="9"/>
    </w:p>
    <w:p>
      <w:pPr>
        <w:keepNext/>
        <w:outlineLvl w:val="1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bookmarkStart w:id="10" w:name="_Toc358385189"/>
      <w:bookmarkStart w:id="11" w:name="_Toc358385534"/>
      <w:bookmarkStart w:id="12" w:name="_Toc358385863"/>
      <w:bookmarkStart w:id="13" w:name="_Toc359316872"/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>
      <w:pPr>
        <w:keepNext/>
        <w:outlineLvl w:val="1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bookmarkStart w:id="14" w:name="_Toc358385190"/>
      <w:bookmarkStart w:id="15" w:name="_Toc358385535"/>
      <w:bookmarkStart w:id="16" w:name="_Toc358385864"/>
      <w:bookmarkStart w:id="17" w:name="_Toc359316873"/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3. Тематический план</w:t>
      </w:r>
      <w:bookmarkEnd w:id="14"/>
      <w:bookmarkEnd w:id="15"/>
      <w:bookmarkEnd w:id="16"/>
      <w:bookmarkEnd w:id="17"/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4. График прохождения практики</w:t>
      </w: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5. Инструктаж по технике безопасности</w:t>
      </w: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6.  Содержание и объем проведенной работы</w:t>
      </w: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7. Манипуляционный лист  </w:t>
      </w: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8. Отчет (текстовой)</w:t>
      </w: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учебной практики «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u w:val="single" w:color="auto"/>
        </w:rPr>
        <w:t>Сестринский уход при инфекционных болезнях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» состоит в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spacing w:val="-4"/>
        </w:rPr>
        <w:t xml:space="preserve">приобретении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>
      <w:pPr>
        <w:ind w:firstLine="851"/>
        <w:widowControl w:val="off"/>
        <w:jc w:val="both"/>
        <w:shd w:val="clear" w:color="auto" w:fill="FFFFFF"/>
        <w:spacing w:after="60" w:before="6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>
      <w:pPr>
        <w:jc w:val="bot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сестринскому уходу за инфекционными больными;</w:t>
      </w:r>
    </w:p>
    <w:p>
      <w:pPr>
        <w:jc w:val="bot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со структурой работы поликлиники и организацией работы среднего медицинского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>
      <w:pPr>
        <w:jc w:val="bot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деятельности учреждений здравоохранения;</w:t>
      </w:r>
    </w:p>
    <w:p>
      <w:pPr>
        <w:jc w:val="bot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общения с инфекционными пациентами с учетом этики и деонтологии;</w:t>
      </w:r>
    </w:p>
    <w:p>
      <w:pPr>
        <w:jc w:val="bot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здравоохранения;</w:t>
      </w:r>
    </w:p>
    <w:p>
      <w:pPr>
        <w:jc w:val="bot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студентов особенностям проведения лечебно-диагностических мероприятий в инфекционной практике;</w:t>
      </w:r>
    </w:p>
    <w:p>
      <w:pPr>
        <w:jc w:val="bot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>
      <w:pPr>
        <w:widowControl w:val="off"/>
        <w:tabs>
          <w:tab w:val="right" w:pos="9639" w:leader="underscore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>
      <w:pPr>
        <w:widowControl w:val="off"/>
        <w:tabs>
          <w:tab w:val="right" w:pos="9639" w:leader="underscore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>
      <w:pPr>
        <w:ind w:left="426" w:hanging="42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за инфекционными больными при инфекционных заболеваниях;</w:t>
      </w:r>
    </w:p>
    <w:p>
      <w:pPr>
        <w:widowControl w:val="off"/>
        <w:tabs>
          <w:tab w:val="right" w:pos="9639" w:leader="underscore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>
      <w:pPr>
        <w:ind w:left="426" w:hanging="42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>
      <w:pPr>
        <w:ind w:left="426" w:hanging="42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сестринский уход за больными при различных заболеваниях и состояниях;</w:t>
      </w:r>
    </w:p>
    <w:p>
      <w:pPr>
        <w:ind w:left="426" w:hanging="42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>
      <w:pPr>
        <w:ind w:left="426" w:hanging="42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>
      <w:pPr>
        <w:ind w:left="426" w:hanging="42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>
      <w:pPr>
        <w:ind w:left="426" w:hanging="426"/>
        <w:widowControl w:val="off"/>
        <w:jc w:val="both"/>
        <w:numPr>
          <w:ilvl w:val="0"/>
          <w:numId w:val="3"/>
        </w:numPr>
        <w:tabs>
          <w:tab w:val="left" w:pos="708"/>
          <w:tab w:val="right" w:pos="9639" w:leader="underscore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>
      <w:pPr>
        <w:widowControl w:val="off"/>
        <w:tabs>
          <w:tab w:val="right" w:pos="9639" w:leader="underscore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>
      <w:pPr>
        <w:ind w:left="426" w:hanging="426"/>
        <w:widowControl w:val="off"/>
        <w:jc w:val="both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причины, клинические проявления, возможные осложнения, методы диагностики проблем пациента; </w:t>
      </w:r>
    </w:p>
    <w:p>
      <w:pPr>
        <w:ind w:left="426" w:hanging="426"/>
        <w:widowControl w:val="off"/>
        <w:jc w:val="both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организацию и оказание сестринской помощи; </w:t>
      </w:r>
    </w:p>
    <w:p>
      <w:pPr>
        <w:ind w:left="426" w:hanging="426"/>
        <w:widowControl w:val="off"/>
        <w:jc w:val="both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пути введения лекарственных препаратов; </w:t>
      </w:r>
    </w:p>
    <w:p>
      <w:pPr>
        <w:ind w:left="426" w:hanging="426"/>
        <w:widowControl w:val="off"/>
        <w:jc w:val="both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>
      <w:pPr>
        <w:widowControl w:val="off"/>
        <w:jc w:val="both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jc w:val="both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jc w:val="both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jc w:val="both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 w:val="off"/>
        </w:rPr>
      </w:pPr>
    </w:p>
    <w:p>
      <w:pPr>
        <w:widowControl w:val="off"/>
        <w:jc w:val="both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jc w:val="both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>
        <w:tc>
          <w:tcPr>
            <w:tcW w:w="534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 –  зачет</w:t>
            </w:r>
          </w:p>
        </w:tc>
        <w:tc>
          <w:tcPr>
            <w:tcW w:w="1843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>
        <w:tc>
          <w:tcPr>
            <w:tcW w:w="53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>
        <w:tc>
          <w:tcPr>
            <w:tcW w:w="53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16.05.2024</w:t>
            </w:r>
          </w:p>
        </w:tc>
      </w:tr>
      <w:tr>
        <w:tc>
          <w:tcPr>
            <w:tcW w:w="53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17.05.2024</w:t>
            </w:r>
          </w:p>
        </w:tc>
      </w:tr>
      <w:tr>
        <w:tc>
          <w:tcPr>
            <w:tcW w:w="53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18.05.2024</w:t>
            </w:r>
          </w:p>
        </w:tc>
      </w:tr>
      <w:tr>
        <w:tc>
          <w:tcPr>
            <w:tcW w:w="53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20.05.2024</w:t>
            </w:r>
          </w:p>
        </w:tc>
      </w:tr>
      <w:tr>
        <w:tc>
          <w:tcPr>
            <w:tcW w:w="53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21.05.2024</w:t>
            </w:r>
          </w:p>
        </w:tc>
      </w:tr>
      <w:tr>
        <w:tc>
          <w:tcPr>
            <w:tcW w:w="53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22.05.2024</w:t>
            </w:r>
          </w:p>
        </w:tc>
      </w:tr>
      <w:tr>
        <w:tc>
          <w:tcPr>
            <w:tcW w:w="53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22.05.2024</w:t>
            </w:r>
          </w:p>
        </w:tc>
      </w:tr>
    </w:tbl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  <w:rtl w:val="off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С инструкцией № 331 по охране труда для студентов фармацевтического колледжа ознакомлен</w:t>
      </w: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16.05.2024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Роспись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u w:val="single" w:color="auto"/>
          <w:rtl w:val="off"/>
        </w:rPr>
        <w:t>Кочкарова А.А</w:t>
      </w: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widowControl w:val="o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>
        <w:tc>
          <w:tcPr>
            <w:tcW w:w="73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>
        <w:tc>
          <w:tcPr>
            <w:tcW w:w="73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16.05.24</w:t>
            </w:r>
          </w:p>
        </w:tc>
        <w:tc>
          <w:tcPr>
            <w:tcW w:w="4085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В первый день учебной практики было выполнено: сбор эпид. анамнеза, осмотр больного, забор материала для исследования, транспортировка материала, заполнение медицинской документации (э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кстренное извещение – 1,2, опросный лист,</w:t>
            </w: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 xml:space="preserve">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 стационарного больного, температурный лист</w:t>
            </w: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 xml:space="preserve">, диспансерный журнал,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бактериологическую лабораторию</w:t>
            </w: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контактными, план мероприятий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), обработка контактных поверхностей.</w:t>
            </w:r>
          </w:p>
        </w:tc>
      </w:tr>
      <w:tr>
        <w:tc>
          <w:tcPr>
            <w:tcW w:w="73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17.05.24</w:t>
            </w:r>
          </w:p>
        </w:tc>
        <w:tc>
          <w:tcPr>
            <w:tcW w:w="4085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Выполнено: сбор эпид. анамнеза, осмотр больного, забор материала для исследования, оформление направления, транспортировка в лабораторию, интерпретация результата, обработка контактных поверхностей, дезинфекция воздуха, заполнение отчетных документов.</w:t>
            </w:r>
          </w:p>
        </w:tc>
      </w:tr>
      <w:tr>
        <w:tc>
          <w:tcPr>
            <w:tcW w:w="73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18.05.24</w:t>
            </w:r>
          </w:p>
        </w:tc>
        <w:tc>
          <w:tcPr>
            <w:tcW w:w="4085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 xml:space="preserve">Выполнено: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мед. документации (журнал регистрации инфекционных заболеваний, диспансерный журнал, план мероприятий в школе, лист наблюдения за контактными, экстренное извещение – 1, направление в бактериологическую лабораторию), забор материала на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введение противодифтерийной сыворотки по методу Безредко. </w:t>
            </w:r>
          </w:p>
        </w:tc>
      </w:tr>
      <w:tr>
        <w:tc>
          <w:tcPr>
            <w:tcW w:w="73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20.05.24</w:t>
            </w:r>
          </w:p>
        </w:tc>
        <w:tc>
          <w:tcPr>
            <w:tcW w:w="4085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 xml:space="preserve">Выполнено: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и презентаций, забор кала </w:t>
            </w: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исследование,  соскоб на энтеробиоз, дегельминтизация, гигиеническое мытье рук, </w:t>
            </w: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применение СИЗ.</w:t>
            </w:r>
          </w:p>
        </w:tc>
      </w:tr>
      <w:tr>
        <w:tc>
          <w:tcPr>
            <w:tcW w:w="73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21.05.24</w:t>
            </w:r>
          </w:p>
        </w:tc>
        <w:tc>
          <w:tcPr>
            <w:tcW w:w="4085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Выполнено: осмотр на педикулез, педикулезная обработка, выкручивание клещей, заполнение медицинской документации, обработка контактных поврехностей.</w:t>
            </w:r>
          </w:p>
        </w:tc>
      </w:tr>
      <w:tr>
        <w:tc>
          <w:tcPr>
            <w:tcW w:w="73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22.05.24</w:t>
            </w:r>
          </w:p>
        </w:tc>
        <w:tc>
          <w:tcPr>
            <w:tcW w:w="4085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 xml:space="preserve">Выполнено: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плана профилактических прививок, постановка вакцины, одевание и снятие перчаток, гигиеническая обработка рук.</w:t>
            </w:r>
          </w:p>
        </w:tc>
      </w:tr>
      <w:tr>
        <w:tc>
          <w:tcPr>
            <w:tcW w:w="730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>22.05.24</w:t>
            </w:r>
          </w:p>
        </w:tc>
        <w:tc>
          <w:tcPr>
            <w:tcW w:w="4085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off"/>
              </w:rPr>
              <w:t xml:space="preserve">Выполнено: </w:t>
            </w:r>
            <w:r>
              <w:rPr>
                <w:rFonts w:ascii="Times New Roman" w:hAnsi="Times New Roman"/>
                <w:sz w:val="28"/>
              </w:rPr>
              <w:t>Проверка материалов для санитарного просвещения населения, подписывание дневника учебной практики.</w:t>
            </w:r>
          </w:p>
        </w:tc>
      </w:tr>
    </w:tbl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</w:p>
    <w:p>
      <w:pPr>
        <w:widowControl w:val="off"/>
        <w:jc w:val="center"/>
        <w:spacing w:after="100" w:afterAutospacing="1"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>
              <w:rPr>
                <w:lang w:val="en-US"/>
                <w:rFonts w:ascii="Times New Roman" w:hAnsi="Times New Roman" w:cs="Times New Roman"/>
                <w:sz w:val="28"/>
                <w:szCs w:val="28"/>
              </w:rPr>
              <w:t>BL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крови на биохимическое исследование вакутейнером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 выявление яиц гельминтов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педикулоцидной обработки волосистой части головы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>
            <w:pPr>
              <w:ind w:left="83" w:hanging="83"/>
              <w:jc w:val="both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Оформление учетно- отчетной</w:t>
            </w:r>
          </w:p>
          <w:p>
            <w:pPr>
              <w:ind w:left="83" w:hanging="83"/>
              <w:jc w:val="both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22</w:t>
            </w:r>
          </w:p>
        </w:tc>
        <w:tc>
          <w:tcPr>
            <w:tcW w:w="4961" w:type="dxa"/>
          </w:tcPr>
          <w:p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 инъекций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c>
          <w:tcPr>
            <w:tcW w:w="704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>
            <w:pPr>
              <w:widowControl w:val="off"/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off"/>
              <w:spacing w:after="100" w:afterAutospacing="1"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pStyle w:val="1"/>
        <w:jc w:val="center"/>
        <w:spacing w:before="0"/>
        <w:rPr>
          <w:rFonts w:ascii="Times New Roman" w:hAnsi="Times New Roman" w:cs="Times New Roman"/>
          <w:color w:val="auto"/>
        </w:rPr>
      </w:pPr>
    </w:p>
    <w:p>
      <w:pPr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hAnsi="Times New Roman" w:cs="Times New Roman"/>
          <w:sz w:val="28"/>
          <w:szCs w:val="28"/>
        </w:rPr>
        <w:t>Оценка по учебной практике_____________________</w:t>
      </w:r>
    </w:p>
    <w:p>
      <w:pPr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hAnsi="Times New Roman" w:cs="Times New Roman"/>
          <w:sz w:val="28"/>
          <w:szCs w:val="28"/>
        </w:rPr>
        <w:t>Преподаватель__________________</w:t>
      </w:r>
    </w:p>
    <w:p>
      <w:pPr>
        <w:rPr>
          <w:lang w:eastAsia="ru-RU"/>
        </w:rPr>
      </w:pPr>
    </w:p>
    <w:p>
      <w:pPr>
        <w:pStyle w:val="1"/>
        <w:jc w:val="center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Текстовой отчет</w:t>
      </w:r>
    </w:p>
    <w:p>
      <w:pPr>
        <w:jc w:val="center"/>
        <w:spacing w:line="240" w:lineRule="auto"/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hAnsi="Times New Roman" w:cs="Times New Roman"/>
          <w:sz w:val="28"/>
          <w:szCs w:val="28"/>
        </w:rPr>
        <w:t>Самооценка по результатам учебной практики</w:t>
      </w:r>
    </w:p>
    <w:p>
      <w:pPr>
        <w:jc w:val="center"/>
        <w:spacing w:line="240" w:lineRule="auto"/>
        <w:rPr>
          <w:lang w:eastAsia="ru-RU"/>
          <w:rFonts w:ascii="Times New Roman" w:hAnsi="Times New Roman" w:cs="Times New Roman"/>
          <w:sz w:val="28"/>
          <w:szCs w:val="28"/>
        </w:rPr>
      </w:pP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учебной практики мною самостоятельно были проведены: </w:t>
      </w:r>
      <w:r>
        <w:rPr>
          <w:rFonts w:ascii="Times New Roman" w:hAnsi="Times New Roman" w:cs="Times New Roman"/>
          <w:sz w:val="28"/>
          <w:szCs w:val="28"/>
          <w:u w:val="single" w:color="auto"/>
          <w:rtl w:val="off"/>
        </w:rPr>
        <w:t>з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аполнение учетно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-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отчетной документации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; т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ермометрия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; п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одсчет пульса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; з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 xml:space="preserve">абор слизи из зева и носа на 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BL; о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смотр на педикулез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; п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роведение педикулоцидной обработки волосистой части головы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; с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оставление плана профилактических прививок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; п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роведение дезинфекции воздуха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; г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игиеническая обработка рук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; о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девание и снятие перчаток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; в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ыпуск материалов для санитарного просвещения населения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.</w:t>
      </w:r>
    </w:p>
    <w:p>
      <w:pPr>
        <w:jc w:val="both"/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  <w:rtl w:val="off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>
      <w:pPr>
        <w:jc w:val="both"/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  <w:u w:val="single" w:color="auto"/>
          <w:rtl w:val="off"/>
        </w:rPr>
      </w:pPr>
      <w:r>
        <w:rPr>
          <w:rFonts w:ascii="Times New Roman" w:hAnsi="Times New Roman" w:cs="Times New Roman"/>
          <w:sz w:val="28"/>
          <w:szCs w:val="28"/>
          <w:u w:val="none" w:color="auto"/>
        </w:rPr>
        <w:t>Я хорошо овладел(ла) умениями</w:t>
      </w:r>
      <w:r>
        <w:rPr>
          <w:rFonts w:ascii="Times New Roman" w:hAnsi="Times New Roman" w:cs="Times New Roman"/>
          <w:sz w:val="28"/>
          <w:szCs w:val="28"/>
          <w:u w:val="none" w:color="auto"/>
          <w:rtl w:val="off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 w:color="auto"/>
          <w:rtl w:val="off"/>
        </w:rPr>
        <w:t>з</w:t>
      </w:r>
      <w:r>
        <w:rPr>
          <w:rFonts w:ascii="Times New Roman" w:hAnsi="Times New Roman" w:cs="Times New Roman"/>
          <w:sz w:val="28"/>
          <w:szCs w:val="28"/>
          <w:u w:val="single" w:color="auto"/>
        </w:rPr>
        <w:t>аполнение медицинской документации, забор биологического материала для исследование,</w:t>
      </w:r>
      <w:r>
        <w:rPr>
          <w:rFonts w:ascii="Times New Roman" w:hAnsi="Times New Roman" w:cs="Times New Roman"/>
          <w:sz w:val="28"/>
          <w:szCs w:val="28"/>
          <w:u w:val="single" w:color="auto"/>
          <w:rtl w:val="o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auto"/>
        </w:rPr>
        <w:t>снятие и надевание перчаток, гигиеническая обработка рук, дезинфекция</w:t>
      </w:r>
      <w:r>
        <w:rPr>
          <w:rFonts w:ascii="Times New Roman" w:hAnsi="Times New Roman" w:cs="Times New Roman"/>
          <w:sz w:val="28"/>
          <w:szCs w:val="28"/>
          <w:u w:val="single" w:color="auto"/>
          <w:rtl w:val="off"/>
        </w:rPr>
        <w:t>.</w:t>
      </w:r>
    </w:p>
    <w:p>
      <w:pPr>
        <w:jc w:val="both"/>
        <w:spacing w:line="240" w:lineRule="auto"/>
        <w:rPr>
          <w:u w:val="single" w:color="auto"/>
        </w:rPr>
      </w:pPr>
    </w:p>
    <w:p>
      <w:pPr>
        <w:jc w:val="both"/>
        <w:spacing w:line="240" w:lineRule="auto"/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: 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 xml:space="preserve">забор слизи из зева и носа на 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 xml:space="preserve">BL, 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заполнение учетно</w:t>
      </w:r>
      <w:r>
        <w:rPr>
          <w:lang w:val="ru-RU"/>
          <w:rFonts w:ascii="Times New Roman" w:hAnsi="Times New Roman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-</w:t>
      </w:r>
      <w:r>
        <w:rPr>
          <w:lang w:val="ru-RU"/>
          <w:rFonts w:ascii="Times New Roman" w:hAnsi="Times New Roman" w:hint="default"/>
          <w:b w:val="0"/>
          <w:bCs w:val="0"/>
          <w:color w:val="000000"/>
          <w:sz w:val="28"/>
          <w:szCs w:val="28"/>
          <w:highlight w:val="none"/>
          <w:u w:val="single" w:color="auto"/>
          <w:rtl w:val="off"/>
        </w:rPr>
        <w:t>отчетной документации.</w:t>
      </w:r>
    </w:p>
    <w:p>
      <w:pPr>
        <w:jc w:val="both"/>
        <w:spacing w:line="240" w:lineRule="auto"/>
      </w:pP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______________________________________________________</w:t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ind w:firstLine="0"/>
        <w:tabs>
          <w:tab w:val="left" w:pos="426"/>
        </w:tabs>
        <w:spacing w:line="240" w:lineRule="auto"/>
        <w:rPr>
          <w:u w:val="single" w:color="auto"/>
        </w:rPr>
      </w:pPr>
      <w:r>
        <w:rPr>
          <w:color w:val="auto"/>
          <w:sz w:val="28"/>
          <w:szCs w:val="28"/>
        </w:rPr>
        <w:t>Замечания и предложения по прохождению практики</w:t>
      </w:r>
      <w:r>
        <w:rPr>
          <w:color w:val="auto"/>
          <w:sz w:val="28"/>
          <w:szCs w:val="28"/>
          <w:rtl w:val="off"/>
        </w:rPr>
        <w:t xml:space="preserve">: </w:t>
      </w:r>
      <w:r>
        <w:rPr>
          <w:color w:val="auto"/>
          <w:sz w:val="28"/>
          <w:szCs w:val="28"/>
          <w:u w:val="single" w:color="auto"/>
          <w:rtl w:val="off"/>
        </w:rPr>
        <w:t>отсутствуют.</w:t>
      </w:r>
    </w:p>
    <w:p>
      <w:pPr>
        <w:jc w:val="both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both"/>
        <w:spacing w:line="240" w:lineRule="auto"/>
        <w:rPr>
          <w:rFonts w:ascii="Times New Roman" w:hAnsi="Times New Roman" w:cs="Times New Roman"/>
          <w:bCs/>
          <w:sz w:val="28"/>
          <w:szCs w:val="28"/>
          <w:rtl w:val="off"/>
        </w:rPr>
      </w:pPr>
    </w:p>
    <w:p>
      <w:pPr>
        <w:jc w:val="both"/>
        <w:spacing w:line="240" w:lineRule="auto"/>
        <w:rPr>
          <w:rFonts w:ascii="Times New Roman" w:hAnsi="Times New Roman" w:cs="Times New Roman"/>
          <w:bCs/>
          <w:sz w:val="28"/>
          <w:szCs w:val="28"/>
          <w:rtl w:val="off"/>
        </w:rPr>
      </w:pPr>
    </w:p>
    <w:p>
      <w:pPr>
        <w:jc w:val="both"/>
        <w:spacing w:line="240" w:lineRule="auto"/>
        <w:rPr>
          <w:rFonts w:ascii="Times New Roman" w:hAnsi="Times New Roman" w:cs="Times New Roman"/>
          <w:bCs/>
          <w:sz w:val="28"/>
          <w:szCs w:val="28"/>
          <w:rtl w:val="off"/>
        </w:rPr>
      </w:pPr>
    </w:p>
    <w:p>
      <w:pPr>
        <w:jc w:val="both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both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>
        <w:rPr>
          <w:rFonts w:ascii="Times New Roman" w:hAnsi="Times New Roman" w:cs="Times New Roman"/>
          <w:bCs/>
          <w:sz w:val="28"/>
          <w:szCs w:val="28"/>
          <w:u w:val="single" w:color="auto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u w:val="single" w:color="auto"/>
          <w:rtl w:val="off"/>
        </w:rPr>
        <w:t>Кочкарова Ангелина Алимжановна</w:t>
      </w:r>
      <w:r>
        <w:rPr>
          <w:rFonts w:ascii="Times New Roman" w:hAnsi="Times New Roman" w:cs="Times New Roman"/>
          <w:bCs/>
          <w:sz w:val="28"/>
          <w:szCs w:val="28"/>
          <w:u w:val="single" w:color="auto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>
      <w:pPr>
        <w:jc w:val="both"/>
        <w:spacing w:line="240" w:lineRule="auto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>
      <w:pPr>
        <w:widowControl w:val="off"/>
        <w:jc w:val="both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18"/>
          <w:szCs w:val="18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200247B" w:usb2="00000009" w:usb3="00000001" w:csb0="200001FF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0da53f9"/>
    <w:multiLevelType w:val="multilevel"/>
    <w:tmpl w:val="35da61f2"/>
    <w:lvl w:ilvl="0">
      <w:start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lvlText w:val="%1.%2."/>
      <w:lvlJc w:val="left"/>
      <w:isLgl/>
      <w:pPr>
        <w:ind w:left="720" w:hanging="720"/>
      </w:pPr>
      <w:rPr>
        <w:rFonts w:hint="default"/>
      </w:rPr>
    </w:lvl>
    <w:lvl w:ilvl="2">
      <w:start w:val="1"/>
      <w:lvlText w:val="%1.%2.%3."/>
      <w:lvlJc w:val="left"/>
      <w:isLgl/>
      <w:pPr>
        <w:ind w:left="720" w:hanging="720"/>
      </w:pPr>
      <w:rPr>
        <w:rFonts w:hint="default"/>
      </w:rPr>
    </w:lvl>
    <w:lvl w:ilvl="3">
      <w:start w:val="1"/>
      <w:lvlText w:val="%1.%2.%3.%4."/>
      <w:lvlJc w:val="left"/>
      <w:isLgl/>
      <w:pPr>
        <w:ind w:left="1080" w:hanging="1080"/>
      </w:pPr>
      <w:rPr>
        <w:rFonts w:hint="default"/>
      </w:rPr>
    </w:lvl>
    <w:lvl w:ilvl="4">
      <w:start w:val="1"/>
      <w:lvlText w:val="%1.%2.%3.%4.%5."/>
      <w:lvlJc w:val="left"/>
      <w:isLgl/>
      <w:pPr>
        <w:ind w:left="1080" w:hanging="1080"/>
      </w:pPr>
      <w:rPr>
        <w:rFonts w:hint="default"/>
      </w:rPr>
    </w:lvl>
    <w:lvl w:ilvl="5">
      <w:start w:val="1"/>
      <w:lvlText w:val="%1.%2.%3.%4.%5.%6."/>
      <w:lvlJc w:val="left"/>
      <w:isLgl/>
      <w:pPr>
        <w:ind w:left="1440" w:hanging="1440"/>
      </w:pPr>
      <w:rPr>
        <w:rFonts w:hint="default"/>
      </w:rPr>
    </w:lvl>
    <w:lvl w:ilvl="6">
      <w:start w:val="1"/>
      <w:lvlText w:val="%1.%2.%3.%4.%5.%6.%7."/>
      <w:lvlJc w:val="left"/>
      <w:isLgl/>
      <w:pPr>
        <w:ind w:left="1800" w:hanging="1800"/>
      </w:pPr>
      <w:rPr>
        <w:rFonts w:hint="default"/>
      </w:rPr>
    </w:lvl>
    <w:lvl w:ilvl="7">
      <w:start w:val="1"/>
      <w:lvlText w:val="%1.%2.%3.%4.%5.%6.%7.%8."/>
      <w:lvlJc w:val="left"/>
      <w:isLgl/>
      <w:pPr>
        <w:ind w:left="1800" w:hanging="1800"/>
      </w:pPr>
      <w:rPr>
        <w:rFonts w:hint="default"/>
      </w:rPr>
    </w:lvl>
    <w:lvl w:ilvl="8">
      <w:start w:val="1"/>
      <w:lvlText w:val="%1.%2.%3.%4.%5.%6.%7.%8.%9."/>
      <w:lvlJc w:val="left"/>
      <w:isLgl/>
      <w:pPr>
        <w:ind w:left="2160" w:hanging="2160"/>
      </w:pPr>
      <w:rPr>
        <w:rFonts w:hint="default"/>
      </w:rPr>
    </w:lvl>
  </w:abstractNum>
  <w:abstractNum w:abstractNumId="1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pPr>
      <w:spacing w:after="0" w:line="240" w:lineRule="auto"/>
    </w:pPr>
    <w:rPr>
      <w:lang w:eastAsia="ru-RU"/>
      <w:rFonts w:ascii="Calibri" w:eastAsia="Times New Roman" w:hAnsi="Calibri" w:cs="Times New Roman"/>
    </w:rPr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480" w:line="240" w:lineRule="auto"/>
    </w:pPr>
    <w:rPr>
      <w:lang w:eastAsia="ru-RU"/>
      <w:rFonts w:asciiTheme="majorHAnsi" w:eastAsiaTheme="majorEastAsia" w:hAnsiTheme="majorHAnsi" w:cstheme="majorBidi"/>
      <w:b/>
      <w:bCs/>
      <w:color w:val="2E75B5"/>
      <w:sz w:val="28"/>
      <w:szCs w:val="28"/>
    </w:rPr>
  </w:style>
  <w:style w:type="paragraph" w:customStyle="1" w:styleId="a6">
    <w:name w:val="т"/>
    <w:pPr>
      <w:ind w:firstLine="680"/>
      <w:jc w:val="both"/>
      <w:shd w:val="clear" w:color="auto" w:fill="FFFFFF"/>
      <w:spacing w:after="0" w:line="360" w:lineRule="auto"/>
    </w:pPr>
    <w:rPr>
      <w:lang w:eastAsia="ru-RU"/>
      <w:rFonts w:ascii="Times New Roman" w:eastAsia="Times New Roman" w:hAnsi="Times New Roman" w:cs="Times New Roman"/>
      <w:color w:val="000000"/>
      <w:sz w:val="24"/>
      <w:szCs w:val="24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/>
  <cp:revision>1</cp:revision>
  <dcterms:created xsi:type="dcterms:W3CDTF">2019-04-01T06:20:00Z</dcterms:created>
  <dcterms:modified xsi:type="dcterms:W3CDTF">2024-06-04T12:54:10Z</dcterms:modified>
  <cp:lastPrinted>2022-05-23T01:02:00Z</cp:lastPrinted>
  <cp:version>0900.0100.01</cp:version>
</cp:coreProperties>
</file>