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8" w:rsidRPr="00EF487E" w:rsidRDefault="00EF487E" w:rsidP="00EF4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7E">
        <w:rPr>
          <w:rFonts w:ascii="Times New Roman" w:hAnsi="Times New Roman" w:cs="Times New Roman"/>
          <w:sz w:val="28"/>
          <w:szCs w:val="28"/>
        </w:rPr>
        <w:t>План проведения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60"/>
        <w:gridCol w:w="6662"/>
      </w:tblGrid>
      <w:tr w:rsidR="00EF487E" w:rsidRPr="00EF487E" w:rsidTr="001251D2">
        <w:tc>
          <w:tcPr>
            <w:tcW w:w="484" w:type="dxa"/>
            <w:vAlign w:val="center"/>
          </w:tcPr>
          <w:p w:rsidR="00EF487E" w:rsidRPr="00EF487E" w:rsidRDefault="00EF487E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  <w:vAlign w:val="center"/>
          </w:tcPr>
          <w:p w:rsidR="00EF487E" w:rsidRPr="00EF487E" w:rsidRDefault="00EF487E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7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6662" w:type="dxa"/>
            <w:vAlign w:val="center"/>
          </w:tcPr>
          <w:p w:rsidR="00EF487E" w:rsidRPr="00EF487E" w:rsidRDefault="00EF487E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7E">
              <w:rPr>
                <w:rFonts w:ascii="Times New Roman" w:hAnsi="Times New Roman" w:cs="Times New Roman"/>
                <w:sz w:val="28"/>
                <w:szCs w:val="28"/>
              </w:rPr>
              <w:t>Изучаемые темы</w:t>
            </w:r>
          </w:p>
        </w:tc>
      </w:tr>
      <w:tr w:rsidR="00EF487E" w:rsidRPr="00EF487E" w:rsidTr="001251D2">
        <w:tc>
          <w:tcPr>
            <w:tcW w:w="484" w:type="dxa"/>
          </w:tcPr>
          <w:p w:rsidR="00EF487E" w:rsidRPr="00EF487E" w:rsidRDefault="00EF487E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6662" w:type="dxa"/>
          </w:tcPr>
          <w:p w:rsidR="00EF487E" w:rsidRPr="001251D2" w:rsidRDefault="00EF487E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«Теоретические основы инновационного менеджмента.  Понятие инновации, инновационной деятельности организации, инновационного процесса и его стадий, инновационного менеджмента».</w:t>
            </w: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487E" w:rsidRPr="00EF487E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«Креативность. Понятие креативности. Методы оценки креативности. Тест креативности </w:t>
            </w:r>
            <w:proofErr w:type="spellStart"/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Торранса</w:t>
            </w:r>
            <w:proofErr w:type="spellEnd"/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» (в интерактивной форме).</w:t>
            </w:r>
            <w:r w:rsidR="00EF487E"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487E" w:rsidRPr="00EF487E" w:rsidTr="001251D2">
        <w:tc>
          <w:tcPr>
            <w:tcW w:w="484" w:type="dxa"/>
          </w:tcPr>
          <w:p w:rsidR="00EF487E" w:rsidRPr="00EF487E" w:rsidRDefault="00EF487E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6662" w:type="dxa"/>
          </w:tcPr>
          <w:p w:rsidR="00EF487E" w:rsidRPr="00EF487E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«Формы поддержки инновационной деятельности. Инвестирование в инновации. Формы инвестиций. Типы инвесторов. Государственные и частные фонды. Представление инновационного проекта инвестору. Получение гранта».</w:t>
            </w:r>
          </w:p>
        </w:tc>
      </w:tr>
      <w:tr w:rsidR="001251D2" w:rsidRPr="00EF487E" w:rsidTr="001251D2">
        <w:tc>
          <w:tcPr>
            <w:tcW w:w="484" w:type="dxa"/>
          </w:tcPr>
          <w:p w:rsidR="001251D2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1251D2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6662" w:type="dxa"/>
          </w:tcPr>
          <w:p w:rsidR="001251D2" w:rsidRPr="001251D2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 «Мозговой штурм как метод генерирования инноваций. История метода. Технология. Проведение учебного мозгового штурма».</w:t>
            </w:r>
          </w:p>
        </w:tc>
      </w:tr>
      <w:tr w:rsidR="00EF487E" w:rsidRPr="00EF487E" w:rsidTr="001251D2">
        <w:tc>
          <w:tcPr>
            <w:tcW w:w="484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6662" w:type="dxa"/>
          </w:tcPr>
          <w:p w:rsidR="00EF487E" w:rsidRPr="00EF487E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«Методы генерирования инноваций.  Способы генерирования инновационных идей. Метод контрольных вопросов. Метод фокальных объектов. Метод ментальных карт. Морфологический анализ. (В интерактивной форме)».</w:t>
            </w:r>
          </w:p>
        </w:tc>
      </w:tr>
      <w:tr w:rsidR="00EF487E" w:rsidRPr="00EF487E" w:rsidTr="001251D2">
        <w:tc>
          <w:tcPr>
            <w:tcW w:w="484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6662" w:type="dxa"/>
          </w:tcPr>
          <w:p w:rsidR="00EF487E" w:rsidRPr="00EF487E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«Управление процессом создания инновации.  Проектное управление. Проведение деловой игры»</w:t>
            </w:r>
          </w:p>
        </w:tc>
      </w:tr>
      <w:tr w:rsidR="00EF487E" w:rsidRPr="00EF487E" w:rsidTr="001251D2">
        <w:tc>
          <w:tcPr>
            <w:tcW w:w="484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6662" w:type="dxa"/>
          </w:tcPr>
          <w:p w:rsidR="00EF487E" w:rsidRPr="00EF487E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«Интеллектуальная собственность.  Объекты интеллектуальной собственности. Объекты авторского права. Объекты смежных прав. Объекты патентного права. Средства индивидуализации. Права на секрет производства».</w:t>
            </w: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«Маркетинг инноваций.  Исследование, сегментация рынка. Основные факторы сегментации. Побудительные факторы маркетинга».</w:t>
            </w:r>
          </w:p>
        </w:tc>
      </w:tr>
      <w:tr w:rsidR="00EF487E" w:rsidRPr="00EF487E" w:rsidTr="001251D2">
        <w:tc>
          <w:tcPr>
            <w:tcW w:w="484" w:type="dxa"/>
          </w:tcPr>
          <w:p w:rsidR="00EF487E" w:rsidRPr="00EF487E" w:rsidRDefault="00EF487E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6662" w:type="dxa"/>
          </w:tcPr>
          <w:p w:rsidR="00EF487E" w:rsidRPr="00EF487E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инновационной организацией. Формы управления инновационной организацией. Деловая игра Иерархия. Признаки </w:t>
            </w:r>
            <w:proofErr w:type="spellStart"/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неинновационной</w:t>
            </w:r>
            <w:proofErr w:type="spellEnd"/>
            <w:r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организации»</w:t>
            </w:r>
          </w:p>
        </w:tc>
      </w:tr>
      <w:tr w:rsidR="00EF487E" w:rsidRPr="00EF487E" w:rsidTr="001251D2">
        <w:tc>
          <w:tcPr>
            <w:tcW w:w="484" w:type="dxa"/>
          </w:tcPr>
          <w:p w:rsidR="00EF487E" w:rsidRPr="00EF487E" w:rsidRDefault="00EF487E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EF487E" w:rsidRPr="00EF487E" w:rsidRDefault="001251D2" w:rsidP="00E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bookmarkStart w:id="0" w:name="_GoBack"/>
            <w:bookmarkEnd w:id="0"/>
          </w:p>
        </w:tc>
        <w:tc>
          <w:tcPr>
            <w:tcW w:w="6662" w:type="dxa"/>
          </w:tcPr>
          <w:p w:rsidR="00EF487E" w:rsidRPr="00EF487E" w:rsidRDefault="001251D2" w:rsidP="001251D2">
            <w:pPr>
              <w:ind w:left="133"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занятие. Презентация инновационного проекта.</w:t>
            </w:r>
          </w:p>
        </w:tc>
      </w:tr>
    </w:tbl>
    <w:p w:rsidR="00EF487E" w:rsidRPr="00EF487E" w:rsidRDefault="00EF487E" w:rsidP="00EF48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487E" w:rsidRPr="00EF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069F"/>
    <w:multiLevelType w:val="hybridMultilevel"/>
    <w:tmpl w:val="1682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0B6"/>
    <w:multiLevelType w:val="hybridMultilevel"/>
    <w:tmpl w:val="D318BE30"/>
    <w:lvl w:ilvl="0" w:tplc="E390A8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7E"/>
    <w:rsid w:val="001251D2"/>
    <w:rsid w:val="0065114E"/>
    <w:rsid w:val="0090642C"/>
    <w:rsid w:val="00E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Ксения Михайловна</dc:creator>
  <cp:lastModifiedBy>Короткова Ксения Михайловна</cp:lastModifiedBy>
  <cp:revision>1</cp:revision>
  <dcterms:created xsi:type="dcterms:W3CDTF">2018-01-22T07:15:00Z</dcterms:created>
  <dcterms:modified xsi:type="dcterms:W3CDTF">2018-01-22T07:31:00Z</dcterms:modified>
</cp:coreProperties>
</file>