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E07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1E2254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14:paraId="2264393D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79F492B4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36ACF06A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238FD113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5F549314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Кафедра анестезиологии и реаниматологии ИПО </w:t>
      </w:r>
    </w:p>
    <w:p w14:paraId="4A9B438D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РЕФЕРАТ </w:t>
      </w:r>
    </w:p>
    <w:p w14:paraId="417B5788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По дисциплине: «Анестезиология и реаниматология» </w:t>
      </w:r>
    </w:p>
    <w:p w14:paraId="47727133" w14:textId="46D9281B" w:rsidR="00D74D5E" w:rsidRPr="001E2254" w:rsidRDefault="001E22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E90974" w:rsidRPr="001E2254">
        <w:rPr>
          <w:rFonts w:ascii="Times New Roman" w:eastAsia="Times New Roman" w:hAnsi="Times New Roman" w:cs="Times New Roman"/>
          <w:sz w:val="28"/>
          <w:szCs w:val="28"/>
        </w:rPr>
        <w:t>«Злокачественная гипертермия»</w:t>
      </w:r>
    </w:p>
    <w:p w14:paraId="0C6D8EF7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12609C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13A6D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FB6E2C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E4A28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F8E89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924FD3" w14:textId="091BB612" w:rsidR="001E2254" w:rsidRPr="001E2254" w:rsidRDefault="001E2254" w:rsidP="009D497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Выполнил: ординатор 1 года </w:t>
      </w:r>
      <w:r w:rsidR="009D4977">
        <w:rPr>
          <w:rFonts w:ascii="Times New Roman" w:eastAsia="Calibri" w:hAnsi="Times New Roman" w:cs="Times New Roman"/>
          <w:sz w:val="28"/>
          <w:szCs w:val="28"/>
        </w:rPr>
        <w:t>Чуваков С.В.</w:t>
      </w:r>
      <w:r w:rsidRPr="001E225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D2712" w14:textId="77777777" w:rsidR="001E2254" w:rsidRPr="001E2254" w:rsidRDefault="001E2254" w:rsidP="001E22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кафедрой: д.м.н., профессор Грицан А.И. </w:t>
      </w:r>
    </w:p>
    <w:p w14:paraId="5DA0BA13" w14:textId="77777777" w:rsidR="001E2254" w:rsidRPr="001E2254" w:rsidRDefault="001E2254" w:rsidP="001E22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>Кафедральный руководитель: ассистент Смирнова В.А.</w:t>
      </w:r>
    </w:p>
    <w:p w14:paraId="28486B3B" w14:textId="168FA63D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92EA1" w14:textId="77777777" w:rsidR="00F02718" w:rsidRPr="001E2254" w:rsidRDefault="00F027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467CDD" w14:textId="1D399474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8ABC9" w14:textId="6515920D" w:rsidR="00E90974" w:rsidRPr="001E2254" w:rsidRDefault="00E909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93350B" w14:textId="598CD010" w:rsidR="001E2254" w:rsidRPr="001E2254" w:rsidRDefault="001E2254" w:rsidP="001E22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0167B" w14:textId="77777777" w:rsidR="001E2254" w:rsidRPr="001E2254" w:rsidRDefault="001E2254" w:rsidP="00E909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A60C3" w14:textId="6F0B501C" w:rsidR="00E90974" w:rsidRPr="001E2254" w:rsidRDefault="001E2254" w:rsidP="00E909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02718" w:rsidRPr="001E2254">
        <w:rPr>
          <w:rFonts w:ascii="Times New Roman" w:eastAsia="Times New Roman" w:hAnsi="Times New Roman" w:cs="Times New Roman"/>
          <w:b/>
          <w:sz w:val="28"/>
          <w:szCs w:val="28"/>
        </w:rPr>
        <w:t>расноярск, 2023</w:t>
      </w:r>
    </w:p>
    <w:p w14:paraId="44C47852" w14:textId="6AA35615" w:rsidR="00D74D5E" w:rsidRPr="001E2254" w:rsidRDefault="00E90974" w:rsidP="00E9097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lastRenderedPageBreak/>
        <w:t>Введение</w:t>
      </w:r>
    </w:p>
    <w:p w14:paraId="4048C72B" w14:textId="77777777" w:rsidR="00D74D5E" w:rsidRPr="001E2254" w:rsidRDefault="00D74D5E">
      <w:pPr>
        <w:spacing w:after="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14:paraId="430D8D3E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Данная патология впервые была описана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Denborough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1960 году в письме редактору журнала “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Lancet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” как случай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периоперационной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гипертермии у молодого человека, 10 из 24 родственников которого погибли во время проведения общей анестезии.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почти 40-летнюю историю изучения синдрома злокачественной гипертермии представления анестезиологов о нём преодолели путь от “священного ужаса” перед этим грозным и когда-то загадочным заболеванием до вполне ясного понимания его механизма и принципов его терапии. Однако, те научные исследования и организационные мероприятия, которые были проведены за прошедшее десятилетие за рубежом, заставляют по-новому взглянуть на проблему злокачественной гипертермии.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79F06E71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Злокачественная гипертермия (ЗГ)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состоянием острого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гиперметаболизма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скелетной мускулатуры, которое возникает при проведении общей анестезии или сразу же после неё (вызывается летучими ингаляционными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анестетиками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сукцинилхолином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и, вероятно, стрессом) и проявляется повышенным потреблением кислорода, накоплением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лактата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продукцией большого количества СО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тепла.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2,3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Частота этого синдрома составляет примерно 1 на 15.000 случаев общей анестезии у детей и 1 на 50.000 случаев общей анестезии у взрослых.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Умеренно выраженные, абортивные формы ЗГ встречаются с частотой 1 на приблизительно 4.500 случаев анестезии с применением триггерных препаратов. У лиц мужского пола ЗГ встречается примерно в 4 раза чаще, чем женского.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Описаны случаи ЗГ у детей 5- и 6-месячного возраста. Наиболее полное исследование, продемонстрировавшее встречаемость ЗГ, было выполнено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Ording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Дании.</w:t>
      </w:r>
    </w:p>
    <w:p w14:paraId="17C9ECF9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3894D31D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Частота молниеносной формы ЗГ:</w:t>
      </w:r>
    </w:p>
    <w:p w14:paraId="4073E464" w14:textId="77777777" w:rsidR="00D74D5E" w:rsidRPr="001E2254" w:rsidRDefault="00E909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1:251.063 случаев общей анестезии,</w:t>
      </w:r>
    </w:p>
    <w:p w14:paraId="390D9689" w14:textId="77777777" w:rsidR="00D74D5E" w:rsidRPr="001E2254" w:rsidRDefault="00E909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 84.488 случаев с применением ингаляционных анестетиков,</w:t>
      </w:r>
    </w:p>
    <w:p w14:paraId="5954E72D" w14:textId="77777777" w:rsidR="00D74D5E" w:rsidRPr="001E2254" w:rsidRDefault="00E909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1: 61.961 с применением ингаляционных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анестетиков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29358849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5BA1152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Частота абортивной формы ЗГ:</w:t>
      </w:r>
    </w:p>
    <w:p w14:paraId="4E371E20" w14:textId="77777777" w:rsidR="00D74D5E" w:rsidRPr="001E2254" w:rsidRDefault="00E9097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1:16.303 случаев общей анестезии,</w:t>
      </w:r>
    </w:p>
    <w:p w14:paraId="338B9954" w14:textId="77777777" w:rsidR="00D74D5E" w:rsidRPr="001E2254" w:rsidRDefault="00E9097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 6.167 случаев с применением ингаляционных анестетиков,</w:t>
      </w:r>
    </w:p>
    <w:p w14:paraId="0D85EDFB" w14:textId="77777777" w:rsidR="00D74D5E" w:rsidRPr="001E2254" w:rsidRDefault="00E9097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1: 4.201 с применением ингаляционных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анестетиков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6076E14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16E270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Летальность при молниеносной форме этого синдрома без использования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являющегося специфическим антидотом ЗГ, достигает, по разным оценкам, от 65 до 80%. Применение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сочетании с рациональной и агрессивной симптоматической терапией позволило в последние годы в экономически развитых странах сократить летальность до 20% и ниже.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ЗГ является наследственным заболеванием, передающимся по аутосомно-доминантному типу наследования с различной степенью пенетрантности.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Ген или группа генов, которые участвуют в развитии данной патологии, предположительно расположены в 19 паре хромосом на участке 13.1. Названый генетический участок отвечает за структуру и функции кальциевых каналов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саркоплазматического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ретикулума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миоцитов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скелетных мышц. Кроме того, у людей с предрасположенностью к ЗГ выявлено нарушение метаболизма некоторых жирных кислот, а также обнаруживается дефект натриевых каналов.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14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Все это позволяет считать ЗГ генетически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полиэтиологичной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объясняет связь этого заболевания с некоторыми другими наследуемыми расстройствами.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Установлено, что ЗГ довольно часто сочетается с двумя основными синдромами: синдром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King-Denborough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(низкий рост, скелетно-мышечные нарушения, отставание в физическом развитии и крипторхизм) и болезнь центральных волокон (миопатия мышечных волокон типа I с центральной дегенерацией). Связь ЗГ с другими нарушениями опорно-двигательного аппарата подвергается сомнению, за исключением мышечной дистрофии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Duschenne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76F9AF1D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3BFCFDD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F2DE4E" w14:textId="275675F1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A57AD" w14:textId="389A8D67" w:rsidR="00E90974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Триггерные агенты</w:t>
      </w:r>
    </w:p>
    <w:p w14:paraId="66470E3B" w14:textId="1438BFFF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Препараты, способные провоцировать ЗГ называются триггерными агентами. Традиционно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триггерными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считаются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галогенсодержащие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ингаляционные анестетики.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противопоказан для применения у детей в связи с тем, что способен вызвать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гиперкалиемию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у детей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недиагностированной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миопатией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В 90-е годы, при значительном снижении частоты использования за рубежом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появились сообщения о том, что ЗГ может быть вызвана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стероидными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миорелаксантами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векуронием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панкуронием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), которые ранее относились к безопасным. Все местные анестетики, как эфирные, так и амидные, признаны безопасными в отношении ЗГ.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</w:p>
    <w:p w14:paraId="4EF9DA9B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Участие анестетиков в развитии ЗГ.</w:t>
      </w: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5605"/>
      </w:tblGrid>
      <w:tr w:rsidR="00F02718" w:rsidRPr="001E2254" w14:paraId="5E57A448" w14:textId="77777777">
        <w:trPr>
          <w:trHeight w:val="1"/>
        </w:trPr>
        <w:tc>
          <w:tcPr>
            <w:tcW w:w="3780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4438BC" w14:textId="77777777" w:rsidR="00D74D5E" w:rsidRPr="001E2254" w:rsidRDefault="00E909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Триггерные препараты</w:t>
            </w:r>
          </w:p>
        </w:tc>
        <w:tc>
          <w:tcPr>
            <w:tcW w:w="9345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E4168A0" w14:textId="77777777" w:rsidR="00D74D5E" w:rsidRPr="001E2254" w:rsidRDefault="00E909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препараты</w:t>
            </w:r>
          </w:p>
        </w:tc>
      </w:tr>
      <w:tr w:rsidR="00F02718" w:rsidRPr="001E2254" w14:paraId="0E564B44" w14:textId="77777777">
        <w:trPr>
          <w:trHeight w:val="1"/>
        </w:trPr>
        <w:tc>
          <w:tcPr>
            <w:tcW w:w="3780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3463632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Сукцинилхолин</w:t>
            </w:r>
            <w:proofErr w:type="spellEnd"/>
          </w:p>
          <w:p w14:paraId="179A066A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Векуроний</w:t>
            </w:r>
            <w:proofErr w:type="spellEnd"/>
          </w:p>
          <w:p w14:paraId="0AF4D9B7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Панкуроний</w:t>
            </w:r>
            <w:proofErr w:type="spellEnd"/>
          </w:p>
          <w:p w14:paraId="6E5106B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Декаметоний</w:t>
            </w:r>
            <w:proofErr w:type="spellEnd"/>
          </w:p>
          <w:p w14:paraId="357B6E07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эфир</w:t>
            </w:r>
          </w:p>
          <w:p w14:paraId="5B38CA6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Галотан</w:t>
            </w:r>
            <w:proofErr w:type="spellEnd"/>
          </w:p>
          <w:p w14:paraId="2CB98C50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Энфлюран</w:t>
            </w:r>
            <w:proofErr w:type="spellEnd"/>
          </w:p>
          <w:p w14:paraId="6548AA0F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Изофлюран</w:t>
            </w:r>
            <w:proofErr w:type="spellEnd"/>
          </w:p>
          <w:p w14:paraId="2FB0E8DA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Дезфлюран</w:t>
            </w:r>
            <w:proofErr w:type="spellEnd"/>
          </w:p>
          <w:p w14:paraId="30E1C02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Севофлюран</w:t>
            </w:r>
            <w:proofErr w:type="spellEnd"/>
          </w:p>
        </w:tc>
        <w:tc>
          <w:tcPr>
            <w:tcW w:w="9345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F953A2F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Барбитураты</w:t>
            </w:r>
          </w:p>
          <w:p w14:paraId="7AE608BE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Бензодиазепины</w:t>
            </w:r>
            <w:proofErr w:type="spellEnd"/>
          </w:p>
          <w:p w14:paraId="65EA61E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  <w:p w14:paraId="6BBA9E93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Закись азота</w:t>
            </w:r>
          </w:p>
          <w:p w14:paraId="71626E6D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Нестероидные</w:t>
            </w:r>
            <w:proofErr w:type="spellEnd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недеполяризующие</w:t>
            </w:r>
            <w:proofErr w:type="spellEnd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мышечные </w:t>
            </w:r>
          </w:p>
          <w:p w14:paraId="683343B5" w14:textId="77777777" w:rsidR="00D74D5E" w:rsidRPr="001E2254" w:rsidRDefault="00E90974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релаксанты</w:t>
            </w:r>
          </w:p>
          <w:p w14:paraId="11B95731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местные анестетики</w:t>
            </w:r>
          </w:p>
          <w:p w14:paraId="0E529D83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Этомидат</w:t>
            </w:r>
            <w:proofErr w:type="spellEnd"/>
          </w:p>
          <w:p w14:paraId="12717299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Пропофол</w:t>
            </w:r>
            <w:proofErr w:type="spellEnd"/>
          </w:p>
          <w:p w14:paraId="2546206A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Кетамин</w:t>
            </w:r>
          </w:p>
        </w:tc>
      </w:tr>
    </w:tbl>
    <w:p w14:paraId="718B38CE" w14:textId="0699283D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559F48" w14:textId="1B9DD2DF" w:rsidR="00D74D5E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Патогенез</w:t>
      </w:r>
    </w:p>
    <w:p w14:paraId="69FBD0BB" w14:textId="23CC0BA6" w:rsidR="00D74D5E" w:rsidRPr="001E2254" w:rsidRDefault="00E90974" w:rsidP="00F0271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Биохимические изменения, которые возникают при ЗГ, происходят только в скелетных мышцах и в системе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гемопоэза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 Однако, эти изменения влияют на функцию многих органов и систем. В результате прямого или опосредованного воздействия триггерных агентов происходит увеличение длительности открытия мышечных кальциевых каналов. Это приводит к избыточному накоплению ионов кальция в саркоплазме. Концентрация кальция в цитоплазме может возрасти в восемь раз по сравнению с нормой. Внутриклеточный Са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связывается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тропонином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образует стабильный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актин-миозиновый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комплекс, что вызывает патологическое мышечное сокращение. Результатом нарушения процесса мышечной релаксации является клинически выраженная мышечная ригидность. Длительное мышечное сокращение требует постоянного потребления энергии, заключённой в АТФ. Дефицит АТФ активизирует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гликогенолиз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фосфорилаткиназную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систему. Результатом возросшего метаболизма является повышенное потребление кислорода и повышенное образование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и тепла. Истощение аэробного пути получения энергии запускает анаэробный метаболизм, что приводит к накоплению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метаболическому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ацидозу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набухания и отека мышечной ткани является повреждение мембраны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миоцита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рабдомиолиз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что приводит к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гиперкальциемии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миоглобинурии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повышению уровня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креатинфосфокиназы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 крови. Резкие метаболические и электролитные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приводят к угнетению сердечно-сосудистой системы, отеку головного мозга и другим органным расстройствам.</w:t>
      </w:r>
    </w:p>
    <w:p w14:paraId="5E743646" w14:textId="7317CE82" w:rsidR="00D74D5E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Классификация</w:t>
      </w:r>
    </w:p>
    <w:p w14:paraId="2B530A1A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 может протекать в нескольких клинических вариантах, которые различаются скоростью развития патологических процессов и временем, прошедшим от начала воздействия триггера до манифестации криза. Кроме того, присутствуют отличия в выраженности и наборе симптомов, тяжести течения. Различают следующие разновидности патологии:</w:t>
      </w:r>
    </w:p>
    <w:p w14:paraId="2BB745CA" w14:textId="77777777" w:rsidR="00D74D5E" w:rsidRPr="001E2254" w:rsidRDefault="00E90974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Классическая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. Встречается в 20% случаев. Отличается развернутой клинической картиной, возникает непосредственно после введения препарата, обладающего триггерной активностью. Патология обычно развивается на операционном столе на глазах у анестезиолога, имеющего всё необходимое для купирования гипертермической реакции. Летальность сравнительно невысока, уровень смертности не превышает 5%.</w:t>
      </w:r>
    </w:p>
    <w:p w14:paraId="30FD0EA8" w14:textId="77777777" w:rsidR="00D74D5E" w:rsidRPr="001E2254" w:rsidRDefault="00E90974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Абортивная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. На ее долю приходится около 75% всех случаев. Отличается относительно легким течением, неполным набором клинической симптоматики. Во многих случаях значительного повышения температуры тела не происходит. Наиболее легкие варианты течения порой остаются незамеченными или ошибочно относятся к другим патологическим состояниям. Летальность – 2-4%.</w:t>
      </w:r>
    </w:p>
    <w:p w14:paraId="445418D1" w14:textId="24F5C498" w:rsidR="00D74D5E" w:rsidRPr="001E2254" w:rsidRDefault="00E90974" w:rsidP="00F02718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Отсроченная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. Встречается в 5% случаев, развивается через сутки и более после контакта с провоцирующим фактором. Протекает сравнительно легко. Опасность для пациента заключается в том, что через 24 часа после операции контроль медиков за ним ослабевает. Злокачественная гипертермия на начальном этапе развития часто остается незамеченной или подвергается ошибочной диагностике.</w:t>
      </w:r>
    </w:p>
    <w:p w14:paraId="6948F2E6" w14:textId="77777777" w:rsidR="00D74D5E" w:rsidRPr="001E2254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B4DC1" w14:textId="77777777" w:rsidR="00D74D5E" w:rsidRPr="001E2254" w:rsidRDefault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Клиническая картина</w:t>
      </w:r>
    </w:p>
    <w:p w14:paraId="1702A3AE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4E1763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Исход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фульминантной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формы ЗГ в огромной степени зависит от ранней диагностики этого заболевания и агрессивности предпринимаемой терапии. Анестезиолог должен уметь распознать развивающуюся ЗГ на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ранних этапах. Для этого необходимы настороженность врача по этому заболеванию и ясное представление о классической клинической картине и дифференциальной диагностике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фульминантной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ЗГ. Первые симптомы ЗГ проявляются зачастую либо спустя некоторое время после индукции триггерными препаратами, либо по окончанию оперативного вмешательства, на этапе пробуждения.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Однако описан случай развития ЗГ спустя сутки после оперативного вмешательства.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Большинство современных источников самым ранним признаком ЗГ называют быстрый рост уровня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в выдыхаемом воздухе.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2-4,10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По мере того, как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капнография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становится рутинным компонентом современного анестезиологического мониторинга, значимость этого диагностического критерия возрастает. Однако, когда пациент находится на самостоятельном дыхании,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капнографией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принебрегают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на первое место выходят классические признаки ЗГ.</w:t>
      </w:r>
    </w:p>
    <w:p w14:paraId="5DE40E40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К классическим признакам ЗГ относятся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тахикардия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тахипноэ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гипертермия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цианоз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мышечная ригидность.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Наиболее ценными лабораторными данными в диагностике ЗГ являются значительное повышение РаСО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, снижение РаО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смешанный ацидоз,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миоглобинемия.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2,10</w:t>
      </w:r>
      <w:proofErr w:type="spellEnd"/>
    </w:p>
    <w:p w14:paraId="11038C90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Тахикардия зачастую является наиболее ранним клиническим симптомом ЗГ. Причиной недооценки этого симптома является то, что тахикардию вызывают и такие банальные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интраоперационные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состояния, как поверхностная анестезия, гиперкапния,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гипоксемия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гиповолемия и влияние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антихолинергических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препаратов.</w:t>
      </w:r>
    </w:p>
    <w:p w14:paraId="50342596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Аритмия при ЗГ обусловлена, как правило, симпатической стимуляцией и повышением РаСО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В начальной стадии ЗГ наиболее частыми нарушениями ритма являются желудочковая тахикардия и экстрасистолия. Развитие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на ЭКГ типичными признаками (заострение зубца Т и расширение комплекса QRS). При прогрессировании патологического процесса развивается брадикардия с последующей остановкой сердечной деятельности. Причиной остановки сердца является резкая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на фоне гипоксии и метаболических расстройств.</w:t>
      </w:r>
    </w:p>
    <w:p w14:paraId="7B92CAF3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Повышение симпатического тонуса вызывает в ранней фазе ЗГ выраженный рост артериального давления. По мере усугубления метаболических нарушений артериальное давление начинает падать в результате вторичного угнетения миокарда.</w:t>
      </w:r>
    </w:p>
    <w:p w14:paraId="4980B5DA" w14:textId="77777777" w:rsidR="00D74D5E" w:rsidRPr="001E2254" w:rsidRDefault="00E90974">
      <w:pPr>
        <w:keepNext/>
        <w:keepLines/>
        <w:spacing w:before="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lastRenderedPageBreak/>
        <w:t>Диагностические признаки ЗГ:</w:t>
      </w:r>
    </w:p>
    <w:p w14:paraId="69CD437C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Тахикардия (необъяснимая).</w:t>
      </w:r>
    </w:p>
    <w:p w14:paraId="02A2DD58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Гиперкапния.</w:t>
      </w:r>
    </w:p>
    <w:p w14:paraId="3D121EA8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Тахипноэ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EFAE2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Мышечная ригидность.</w:t>
      </w:r>
    </w:p>
    <w:p w14:paraId="545B9780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Цианоз.</w:t>
      </w:r>
    </w:p>
    <w:p w14:paraId="58CFFCD0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Резкое повышение температуры.</w:t>
      </w:r>
    </w:p>
    <w:p w14:paraId="3E22A64F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Нестабильное кровяное давление.</w:t>
      </w:r>
    </w:p>
    <w:p w14:paraId="5252EA02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Аритмия (желудочковая).</w:t>
      </w:r>
    </w:p>
    <w:p w14:paraId="51E8293D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Ацидоз (респираторный и метаболический).</w:t>
      </w:r>
    </w:p>
    <w:p w14:paraId="5282F32F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Коагулопатия (ДВС-синдром).</w:t>
      </w:r>
    </w:p>
    <w:p w14:paraId="04B82CBE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Гиперметаболизм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скелетной мускулатуры приводит к чрезвычайно быстрому нарастанию РаСО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У пациентов, находящихся на спонтанном дыхании, развивается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тахипноэ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что может быть одним из наиболее ранних симптомов ЗГ. У искусственно вентилируемых пациентов начинает быстро нарастать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в конце выдоха, несмотря на попытки увеличения минутной вентиляции. При использовании полузакрытого контура, резко повышается температура абсорбера и изменяется цвет сорбента (если сорбент обладает этим свойством). При отсутствии гиперкапнии диагноз ЗГ маловероятен.</w:t>
      </w:r>
    </w:p>
    <w:p w14:paraId="28992042" w14:textId="77777777" w:rsidR="00D74D5E" w:rsidRPr="001E2254" w:rsidRDefault="00E90974">
      <w:pPr>
        <w:keepNext/>
        <w:keepLines/>
        <w:spacing w:before="40" w:after="0" w:line="276" w:lineRule="auto"/>
        <w:rPr>
          <w:rFonts w:ascii="Times New Roman" w:eastAsia="Calibri Light" w:hAnsi="Times New Roman" w:cs="Times New Roman"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sz w:val="28"/>
          <w:szCs w:val="28"/>
        </w:rPr>
        <w:t>Причины, вызывающие рост концентрации СО</w:t>
      </w:r>
      <w:r w:rsidRPr="001E2254">
        <w:rPr>
          <w:rFonts w:ascii="Times New Roman" w:eastAsia="Calibri Light" w:hAnsi="Times New Roman" w:cs="Times New Roman"/>
          <w:sz w:val="28"/>
          <w:szCs w:val="28"/>
          <w:vertAlign w:val="subscript"/>
        </w:rPr>
        <w:t>2 </w:t>
      </w:r>
      <w:r w:rsidRPr="001E2254">
        <w:rPr>
          <w:rFonts w:ascii="Times New Roman" w:eastAsia="Calibri Light" w:hAnsi="Times New Roman" w:cs="Times New Roman"/>
          <w:sz w:val="28"/>
          <w:szCs w:val="28"/>
        </w:rPr>
        <w:t>в конце выдоха:</w:t>
      </w:r>
    </w:p>
    <w:p w14:paraId="15775667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3A5967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Снижение элиминации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из организма:</w:t>
      </w:r>
    </w:p>
    <w:p w14:paraId="3F848FCC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Углубление анестезии у пациентов на спонтанном дыхании.</w:t>
      </w:r>
    </w:p>
    <w:p w14:paraId="5B8D549B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поток свежего газа в наркозном аппарате,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рассоединение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шлангов.</w:t>
      </w:r>
    </w:p>
    <w:p w14:paraId="57F3B3CC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Неправильный подбор параметров вентиляции (снижение минутной вентиляции легких).</w:t>
      </w:r>
    </w:p>
    <w:p w14:paraId="3B456BC2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Патология лёгких: обструкция верхних дыхательных путей, аспирация,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однолёгочная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интубация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пневмоторакс, гемоторакс, отёк лёгких, РДСВ.</w:t>
      </w:r>
    </w:p>
    <w:p w14:paraId="7143B25D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организм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экзогенного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лапараскопия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E7F2A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Повышенное образование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(сепсис и др.).</w:t>
      </w:r>
    </w:p>
    <w:p w14:paraId="26013EF5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Погрешности в мониторинге.</w:t>
      </w:r>
    </w:p>
    <w:p w14:paraId="18D90889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гипертермия.</w:t>
      </w:r>
    </w:p>
    <w:p w14:paraId="592926D7" w14:textId="77777777" w:rsidR="00D74D5E" w:rsidRPr="001E2254" w:rsidRDefault="00E9097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В результате неадекватного обеспечения повышенной потребности в кислороде или развивающейся сердечно-сосудистой недостаточности может возникнуть цианоз. При неблагоприятном течении ЗГ в поздней стадии может развиться отёк лёгких как следствие декомпенсации функции миокарда и повышения сосудистой проницаемости.</w:t>
      </w:r>
    </w:p>
    <w:p w14:paraId="1AC3F35A" w14:textId="77777777" w:rsidR="00D74D5E" w:rsidRPr="001E2254" w:rsidRDefault="00E9097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мышечная ригидность очень часто наблюдается в развёрнутой стадии ЗГ. Биохимический механизм этой ригидности был изложен выше. Клинически этот симптом может быть выражен в разной степени, от лёгкой неподатливости до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генерализованной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мышечной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контрактуры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 На степень ригидности могут влиять такие факторы, как выраженность ЗГ и собственно объём мышечной массы.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Курареподобные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миорелаксанты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купируют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контрактуру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вызванную ЗГ.</w:t>
      </w:r>
    </w:p>
    <w:p w14:paraId="6A5B9717" w14:textId="77777777" w:rsidR="00D74D5E" w:rsidRPr="001E2254" w:rsidRDefault="00E9097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Очень частым симптомом называют ригидность жевательной мускулатуры, и, тем не менее, этот симптом остаётся спорным. Под ригидностью жевательных мышц (РЖМ) понимают контрактуру жевательных мышц в ответ на введение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РЖМ достигает своего максимума спустя несколько секунд после полной периферической релаксации мышц и окончания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фасцикуляций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доставляя порой значительные трудности при интубации. РЖМ может быть первым симптомом ЗГ. Пациенты с РЖМ чаще умирают от ЗГ. РЖМ чаще наблюдается у детей и именно у тех, кому индукция осуществлялась путём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аппаратно-масочной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ингаляции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галотана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в/в введением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чем когда индукция проводилась только внутривенными препаратами.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Выраженность этого признака варьирует от весьма умеренной РЖМ до невозможности открыть рот (симптом “стальных челюстей”). Более чем у половины пациентов с симптомом “стальных челюстей” после выполнения биопсии мышечной ткани была выявлена предрасположенность к ЗГ. Менее выраженные формы РЖМ можно отнести к сомнительным признакам развивающейся ЗГ. При возникновении истинной РЖМ по нашему мнению следует прекратить введение триггерных препаратов, наладить адекватный мониторинг и вести такого пациента, как пациента с предрасположенностью к ЗГ.</w:t>
      </w:r>
    </w:p>
    <w:p w14:paraId="25A0CFD8" w14:textId="58F9383E" w:rsidR="00D74D5E" w:rsidRPr="001E2254" w:rsidRDefault="00E90974" w:rsidP="001E2254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может оказаться достаточно поздним симптомом ЗГ. Здесь нужно заметить, что особую диагностическую ценность имеет не столько высокая температура кожных покровов, сколько темп её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нарастания. Для ЗГ характерно молниеносное повышение температуры тела от нормальных величин до 41-42° С и выше. Температура нарастает со скоростью большей, чем 0,5° С за каждые 15 минут.</w:t>
      </w:r>
    </w:p>
    <w:p w14:paraId="6519B0CF" w14:textId="44A715B9" w:rsidR="00D74D5E" w:rsidRPr="001E2254" w:rsidRDefault="00E90974" w:rsidP="001E2254">
      <w:pPr>
        <w:keepNext/>
        <w:keepLines/>
        <w:spacing w:before="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Дифференциальная диагностика состояний, сопровождающихся лихорадкой и тахикардией.</w:t>
      </w:r>
    </w:p>
    <w:p w14:paraId="25A0EEE2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Большое количество покрывал или перегрев согревающего матраса.</w:t>
      </w:r>
    </w:p>
    <w:p w14:paraId="29F92D58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Сопутствующая патология: инфекция, тиреотоксикоз,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феохромоцитома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несовершенный остеогенез,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трансфузионные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осложнения.</w:t>
      </w:r>
    </w:p>
    <w:p w14:paraId="574D4942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Патология ЦНС: поражения гипоталамуса (аноксия, отёк, травма).</w:t>
      </w:r>
    </w:p>
    <w:p w14:paraId="4B003CF9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Реакции на введение препаратов — злокачественный нейролептический синдром (ЗНС)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36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серотониновый синдром, реакция на простагландин Е1, ингибиторы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моноаминоксидазы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амфетамин, кокаин,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трициклические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антидепрессанты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атропин,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гликопирролат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дроперидол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метоклопрамид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церукал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), кетамин, синдром отмены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леводопы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FE7AF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Погрешности аппаратуры или её неправильное использование: неисправность температурных датчиков, перегрев поступающих к пациенту газов.</w:t>
      </w:r>
    </w:p>
    <w:p w14:paraId="3FD80C80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гипертермия.</w:t>
      </w:r>
    </w:p>
    <w:p w14:paraId="5E6461DD" w14:textId="77777777" w:rsidR="00D74D5E" w:rsidRPr="001E2254" w:rsidRDefault="00E90974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При снижении перфузии кожи температура кожных покровов может быть не высокой, тогда как центральная температура нарастает очень быстро. При увеличенной теплоотдаче, обильном потоотделении, потере тепла через операционную рану, использовании холодных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инфузионных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растворов, низкой температуре воздуха в операционной повышение температуры тела может быть не выраженным. В этом случае нарастание температуры в позднюю фазу ЗГ является крайне неблагоприятным прогностическим признаком.</w:t>
      </w:r>
    </w:p>
    <w:p w14:paraId="4C0B538B" w14:textId="77777777" w:rsidR="00D74D5E" w:rsidRPr="001E2254" w:rsidRDefault="00E90974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обширного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рабдомиолиза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миоглобинурия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клинически проявляющаяся тем, что моча приобретает “цвет кока-колы”.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</w:p>
    <w:p w14:paraId="6990E9CA" w14:textId="77777777" w:rsidR="00D74D5E" w:rsidRPr="001E2254" w:rsidRDefault="00E90974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В поздней стадии ЗГ может развиться тяжёлая коагулопатия, проявляющаяся, как правило, ДВС-синдромом. Угроза обширного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кровотечения требует тщательного наблюдения за свёртывающей системой крови.</w:t>
      </w:r>
    </w:p>
    <w:p w14:paraId="08954591" w14:textId="77777777" w:rsidR="00F02718" w:rsidRPr="001E2254" w:rsidRDefault="00E90974" w:rsidP="00F02718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Смерть при ЗГ может наступить в результате остановки сердца, повреждения головного мозга, внутреннего кровотечения или по</w:t>
      </w:r>
      <w:r w:rsidR="00F02718" w:rsidRPr="001E2254">
        <w:rPr>
          <w:rFonts w:ascii="Times New Roman" w:eastAsia="Times New Roman" w:hAnsi="Times New Roman" w:cs="Times New Roman"/>
          <w:sz w:val="28"/>
          <w:szCs w:val="28"/>
        </w:rPr>
        <w:t>ражения других систем организм</w:t>
      </w:r>
    </w:p>
    <w:p w14:paraId="69A8329A" w14:textId="220DDAF2" w:rsidR="00E90974" w:rsidRPr="001E2254" w:rsidRDefault="00E90974" w:rsidP="00F02718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Терапия молниеносной формы ЗГ</w:t>
      </w:r>
    </w:p>
    <w:p w14:paraId="5D2ACB03" w14:textId="4930A148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Эффективность лечения напрямую зависит от времени, прошедшего с момента развития приступа до начала реанимационных мероприятий. В условиях операционной помощь больному оказывают на месте, прервав операцию. Если криз развился в палате, пациента экстренно транспортируют в ОРИТ. Оставление пациента в палате общего типа недопустимо. Лечение заключается в использовании неспециализированных и этиотропных фармакологических методов, аппаратном пособии, применении физических способов гипотермии. Основные мероприятия включают:</w:t>
      </w:r>
    </w:p>
    <w:p w14:paraId="4DBB07F5" w14:textId="77777777" w:rsidR="00D74D5E" w:rsidRPr="001E2254" w:rsidRDefault="00E90974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Прекращение контакта с триггером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Подачу ингаляционного наркоза прекращают, контуры наркозно-дыхательного устройства продувают чистой дыхательной смесью. Замена аппарата, контура,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интубационной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трубки не производится. Используется метод гипервентиляции 100% кислородом. Минутный объем дыхания при этом в 2-3 раза превышает норму. Длительность процедуры составляет 10-15 минут.</w:t>
      </w:r>
    </w:p>
    <w:p w14:paraId="1B2D21FD" w14:textId="77777777" w:rsidR="00D74D5E" w:rsidRPr="001E2254" w:rsidRDefault="00E90974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Этиотропную терапию. 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Пациентам с диагнозом «злокачественная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гипертермия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» показано введение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релаксанта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обладающего способностью блокировать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рианодиновые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рецепторы. В дозе 2-3 мг/кг. Общая доза вместе с повторными введениями препарата может составить до 10 мг/кг и более. Средство снижает внутриклеточную концентрацию Ca, тормозит передачу нервно-мышечного импульса, приводит к быстрому устранению симптомов криза. Препарат вводится дозированно, до нормализации состояния больного.</w:t>
      </w:r>
    </w:p>
    <w:p w14:paraId="2D7DB48A" w14:textId="77777777" w:rsidR="00D74D5E" w:rsidRPr="001E2254" w:rsidRDefault="00E90974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Симптоматическую терапию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Зависит от имеющейся клинической картины. Для поддержания гемодинамики может использоваться титрованная подача дофамина через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инъектомат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Снижение температуры тела проводят путем наложения на область проекции крупных сосудов пузырей со льдом, введения холодных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инфузионных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растворов. Вводить в/в охлаждённый физиологический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раствор по 15 мл/кг каждые 10 минут 3 раза. Для коррекции КЩС вводят 4% раствор натрия гидрокарбоната. Выведение излишка электролитов, токсинов и поддержание функции почек требует введения петлевых диуретиков. Поддерживать адекватный диурез (не менее 1 мл/кг/час) в/в введением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маннитола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0,5 г/кг (во флаконе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содержится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маннитол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150 мг на каждый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мг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) или фуросемида (0,5-1,0 мг/кг). Установить уретральный катетер. Коррекция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в/в введением концентрированных растворов глюкозы с инсулином (0,5 г/кг глюкозы и 0,15 Ед/кг инсулина), затем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CaCl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2-5 мг/кг. Лечение аритмии в/в введением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новокаинамида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мг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/кг/мин до 15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мг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/кг) или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лидокаина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мг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/кг). Блокаторы кальциевых каналов в сочетании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противопоказаны. Коррекция возможной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коагулопатии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3CC80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Когда миновала острая фаза, показан перевод пациента в отделение интенсивной терапии.</w:t>
      </w:r>
    </w:p>
    <w:p w14:paraId="3D493772" w14:textId="77777777" w:rsidR="00D74D5E" w:rsidRPr="001E2254" w:rsidRDefault="00E90974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Проводить наблюдение в отделении интенсивной терапии не менее 24 часов.</w:t>
      </w:r>
    </w:p>
    <w:p w14:paraId="3CE0EE4D" w14:textId="77777777" w:rsidR="00D74D5E" w:rsidRPr="001E2254" w:rsidRDefault="00E90974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Продолжать вводить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по 1,0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мг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/кг каждые 6 часов в течение 24-48 часов.</w:t>
      </w:r>
    </w:p>
    <w:p w14:paraId="38C122D7" w14:textId="4C6384C1" w:rsidR="00D74D5E" w:rsidRPr="001E2254" w:rsidRDefault="00E90974" w:rsidP="00F02718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Продолжать мониторинг газов крови, уровня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креатинкиназы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электролитов,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 сыворотке и в моче.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Коагуляционные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тесты необходимо проводить каждые 6 часов до их нормализации. Постоянно следить за температурой тела.</w:t>
      </w:r>
    </w:p>
    <w:p w14:paraId="70BD1188" w14:textId="33CBF827" w:rsidR="00E90974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Прогноз и профилактика</w:t>
      </w:r>
    </w:p>
    <w:p w14:paraId="724A2B43" w14:textId="77777777" w:rsidR="001E2254" w:rsidRDefault="00E90974" w:rsidP="001E225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Прогноз благоприятный, если злокачественная гипертермия была своевременно замечена и купирована.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системы, нарушения в работе сердечно-сосудистого аппарата вплоть до </w:t>
      </w:r>
      <w:hyperlink r:id="rId7">
        <w:r w:rsidRPr="001E22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атриовентрикулярной блокады</w:t>
        </w:r>
      </w:hyperlink>
      <w:r w:rsidRPr="001E2254">
        <w:rPr>
          <w:rFonts w:ascii="Times New Roman" w:eastAsia="Times New Roman" w:hAnsi="Times New Roman" w:cs="Times New Roman"/>
          <w:sz w:val="28"/>
          <w:szCs w:val="28"/>
        </w:rPr>
        <w:t>, инфаркта миокарда, фибрилляции. При абортивной форме шансы на благополучный исход значительно выше, чем при классической.</w:t>
      </w:r>
      <w:r w:rsid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Специфическая профилактика заключается в тщательном предоперационном обследовании, направленном на установление факта предрасположенности больного к мышечным контрактурам. Людям с подтвержденной генетической мутацией рекомендован отказ от кофе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кофеиносодержащих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напитков,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минимизация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стрессов в повседневной жизни.</w:t>
      </w:r>
    </w:p>
    <w:p w14:paraId="0E3B4338" w14:textId="5D46702C" w:rsidR="00D74D5E" w:rsidRPr="001E2254" w:rsidRDefault="00E90974" w:rsidP="001E2254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2254">
        <w:rPr>
          <w:rFonts w:ascii="Times New Roman" w:eastAsia="Calibri Light" w:hAnsi="Times New Roman" w:cs="Times New Roman"/>
          <w:b/>
          <w:bCs/>
          <w:sz w:val="32"/>
          <w:szCs w:val="32"/>
        </w:rPr>
        <w:lastRenderedPageBreak/>
        <w:t>Рекомендуемая литература</w:t>
      </w:r>
    </w:p>
    <w:p w14:paraId="128E6DA0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104207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методы диагностики предрасположенности к злокачественной гипертермии/ Казанцева А.А., Лебединский К.М.// Анестезиология и реаниматология – 2014 - </w:t>
      </w:r>
      <w:r w:rsidRPr="001E225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4.</w:t>
      </w:r>
    </w:p>
    <w:p w14:paraId="73C1FB81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Злокачественная гипертермия: современные подходы к профилактике и лечению/ Ким Е.С., Горбачев В.И.,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Унжаков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В.В.//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Acta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Biomedica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Scientifica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 – 2017.</w:t>
      </w:r>
    </w:p>
    <w:p w14:paraId="73DA7288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Злокачественная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гипертермия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Карамян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Р.А.// Здоровье и образование в XXI веке. – 2016.</w:t>
      </w:r>
    </w:p>
    <w:p w14:paraId="1E68B030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гипертермия/ Бышовец С.М.// Медицина неотложных состояний. – 2013.</w:t>
      </w:r>
    </w:p>
    <w:p w14:paraId="313BE0C1" w14:textId="77777777" w:rsidR="00D74D5E" w:rsidRPr="001E2254" w:rsidRDefault="00000000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E90974" w:rsidRPr="001E22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http://symona.ru/shkola-professionala/temperatura/zlokachestvennaya-gipertermiya/</w:t>
        </w:r>
      </w:hyperlink>
    </w:p>
    <w:p w14:paraId="612A123F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0AD554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74D5E" w:rsidRPr="001E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9000" w14:textId="77777777" w:rsidR="00651666" w:rsidRDefault="00651666" w:rsidP="001E2254">
      <w:pPr>
        <w:spacing w:after="0" w:line="240" w:lineRule="auto"/>
      </w:pPr>
      <w:r>
        <w:separator/>
      </w:r>
    </w:p>
  </w:endnote>
  <w:endnote w:type="continuationSeparator" w:id="0">
    <w:p w14:paraId="7C23F943" w14:textId="77777777" w:rsidR="00651666" w:rsidRDefault="00651666" w:rsidP="001E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B682" w14:textId="77777777" w:rsidR="00651666" w:rsidRDefault="00651666" w:rsidP="001E2254">
      <w:pPr>
        <w:spacing w:after="0" w:line="240" w:lineRule="auto"/>
      </w:pPr>
      <w:r>
        <w:separator/>
      </w:r>
    </w:p>
  </w:footnote>
  <w:footnote w:type="continuationSeparator" w:id="0">
    <w:p w14:paraId="6857897C" w14:textId="77777777" w:rsidR="00651666" w:rsidRDefault="00651666" w:rsidP="001E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782"/>
    <w:multiLevelType w:val="multilevel"/>
    <w:tmpl w:val="878E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1532E"/>
    <w:multiLevelType w:val="multilevel"/>
    <w:tmpl w:val="9246FC6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33947"/>
    <w:multiLevelType w:val="multilevel"/>
    <w:tmpl w:val="2A08D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E4C88"/>
    <w:multiLevelType w:val="multilevel"/>
    <w:tmpl w:val="9452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31704"/>
    <w:multiLevelType w:val="multilevel"/>
    <w:tmpl w:val="40D8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F7D0F"/>
    <w:multiLevelType w:val="hybridMultilevel"/>
    <w:tmpl w:val="B0B6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3923"/>
    <w:multiLevelType w:val="multilevel"/>
    <w:tmpl w:val="4976C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748DB"/>
    <w:multiLevelType w:val="multilevel"/>
    <w:tmpl w:val="78140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A5453"/>
    <w:multiLevelType w:val="multilevel"/>
    <w:tmpl w:val="73668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2180B"/>
    <w:multiLevelType w:val="multilevel"/>
    <w:tmpl w:val="37B48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EA6181"/>
    <w:multiLevelType w:val="multilevel"/>
    <w:tmpl w:val="DD34A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327CE"/>
    <w:multiLevelType w:val="multilevel"/>
    <w:tmpl w:val="815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A426DE"/>
    <w:multiLevelType w:val="multilevel"/>
    <w:tmpl w:val="B9A22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2520995">
    <w:abstractNumId w:val="3"/>
  </w:num>
  <w:num w:numId="2" w16cid:durableId="1528448792">
    <w:abstractNumId w:val="9"/>
  </w:num>
  <w:num w:numId="3" w16cid:durableId="1888452467">
    <w:abstractNumId w:val="12"/>
  </w:num>
  <w:num w:numId="4" w16cid:durableId="1205674985">
    <w:abstractNumId w:val="0"/>
  </w:num>
  <w:num w:numId="5" w16cid:durableId="143013082">
    <w:abstractNumId w:val="10"/>
  </w:num>
  <w:num w:numId="6" w16cid:durableId="1328745891">
    <w:abstractNumId w:val="4"/>
  </w:num>
  <w:num w:numId="7" w16cid:durableId="1848787615">
    <w:abstractNumId w:val="7"/>
  </w:num>
  <w:num w:numId="8" w16cid:durableId="1164707105">
    <w:abstractNumId w:val="8"/>
  </w:num>
  <w:num w:numId="9" w16cid:durableId="1823160765">
    <w:abstractNumId w:val="11"/>
  </w:num>
  <w:num w:numId="10" w16cid:durableId="800269295">
    <w:abstractNumId w:val="6"/>
  </w:num>
  <w:num w:numId="11" w16cid:durableId="554507717">
    <w:abstractNumId w:val="2"/>
  </w:num>
  <w:num w:numId="12" w16cid:durableId="985670854">
    <w:abstractNumId w:val="5"/>
  </w:num>
  <w:num w:numId="13" w16cid:durableId="59070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5E"/>
    <w:rsid w:val="001E2254"/>
    <w:rsid w:val="00264CF6"/>
    <w:rsid w:val="00651666"/>
    <w:rsid w:val="009837ED"/>
    <w:rsid w:val="009D4977"/>
    <w:rsid w:val="00D74D5E"/>
    <w:rsid w:val="00E90974"/>
    <w:rsid w:val="00F0271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409"/>
  <w15:docId w15:val="{ECD9EA9E-F873-45F5-A034-683C713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254"/>
  </w:style>
  <w:style w:type="paragraph" w:styleId="a6">
    <w:name w:val="footer"/>
    <w:basedOn w:val="a"/>
    <w:link w:val="a7"/>
    <w:uiPriority w:val="99"/>
    <w:unhideWhenUsed/>
    <w:rsid w:val="001E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mona.ru/shkola-professionala/temperatura/zlokachestvennaya-giperterm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cardiology/atrioventric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Ровенская Ксения Игоревна</dc:creator>
  <cp:lastModifiedBy>Анастасия Петушкова</cp:lastModifiedBy>
  <cp:revision>4</cp:revision>
  <dcterms:created xsi:type="dcterms:W3CDTF">2023-12-12T06:06:00Z</dcterms:created>
  <dcterms:modified xsi:type="dcterms:W3CDTF">2024-02-15T03:12:00Z</dcterms:modified>
</cp:coreProperties>
</file>