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60" w:lineRule="auto"/>
        <w:ind w:left="42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ФГБОУ ВПО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«Красноярский государственный медицинский университет имени профессора  В.Ф.Войно-Ясенецкого» Министерства здравоохранения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2393950</wp:posOffset>
            </wp:positionH>
            <wp:positionV relativeFrom="paragraph">
              <wp:posOffset>0</wp:posOffset>
            </wp:positionV>
            <wp:extent cx="1107440" cy="1105535"/>
            <wp:effectExtent b="0" l="0" r="0" t="0"/>
            <wp:wrapSquare wrapText="bothSides" distB="0" distT="0" distL="114935" distR="114935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5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85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урологии, андрологии и сексологии ИПО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Зав.кафедрой: ДМН, доцент, Капсаргин Федор Петрович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Преподаватель: ассистент, Зуева Любовь Федоровна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БОЛЕЗНИ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КЛИНИЧЕСКИЙ ДИАГНОЗ: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Основное заболевание: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N20.0 Мочекаменная болезнь. Камень верхней трети правого мочеточника</w:t>
      </w:r>
    </w:p>
    <w:p w:rsidR="00000000" w:rsidDel="00000000" w:rsidP="00000000" w:rsidRDefault="00000000" w:rsidRPr="00000000" w14:paraId="0000000E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8" w:line="260" w:lineRule="auto"/>
        <w:ind w:left="850" w:firstLine="284.00000000000006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Куратор: студентка 426 группы</w:t>
      </w:r>
    </w:p>
    <w:p w:rsidR="00000000" w:rsidDel="00000000" w:rsidP="00000000" w:rsidRDefault="00000000" w:rsidRPr="00000000" w14:paraId="00000016">
      <w:pPr>
        <w:spacing w:after="58" w:line="260" w:lineRule="auto"/>
        <w:ind w:left="850" w:firstLine="284.00000000000006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специальности лечебное дело</w:t>
      </w:r>
    </w:p>
    <w:p w:rsidR="00000000" w:rsidDel="00000000" w:rsidP="00000000" w:rsidRDefault="00000000" w:rsidRPr="00000000" w14:paraId="00000017">
      <w:pPr>
        <w:spacing w:after="58" w:line="260" w:lineRule="auto"/>
        <w:ind w:left="850" w:firstLine="284.00000000000006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Колмогорова Маргарита Ивановна</w:t>
      </w:r>
    </w:p>
    <w:p w:rsidR="00000000" w:rsidDel="00000000" w:rsidP="00000000" w:rsidRDefault="00000000" w:rsidRPr="00000000" w14:paraId="00000018">
      <w:pPr>
        <w:spacing w:after="58" w:line="260" w:lineRule="auto"/>
        <w:ind w:left="850" w:firstLine="284.00000000000006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начала курации: 06.03.19</w:t>
      </w:r>
    </w:p>
    <w:p w:rsidR="00000000" w:rsidDel="00000000" w:rsidP="00000000" w:rsidRDefault="00000000" w:rsidRPr="00000000" w14:paraId="00000019">
      <w:pPr>
        <w:spacing w:after="58" w:line="260" w:lineRule="auto"/>
        <w:ind w:left="850" w:firstLine="284.00000000000006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окончания курации: 07.03.19</w:t>
      </w:r>
    </w:p>
    <w:p w:rsidR="00000000" w:rsidDel="00000000" w:rsidP="00000000" w:rsidRDefault="00000000" w:rsidRPr="00000000" w14:paraId="0000001A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1B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58" w:line="2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58" w:line="2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Красноярск 2019 г</w:t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ДАННЫЕ РАССПРОСА. ОБЩИЕ СВЕДЕНИЯ О БОЛЬНОМ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Дата поступления в клинику: 04.03.19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Диагноз клинический основной: N.20.0. Мочекаменная болезнь. Камень верхней трети мочеточника справа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начала курации: 06.03.19.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окончания курации: 07.03.19.</w:t>
      </w:r>
    </w:p>
    <w:p w:rsidR="00000000" w:rsidDel="00000000" w:rsidP="00000000" w:rsidRDefault="00000000" w:rsidRPr="00000000" w14:paraId="00000026">
      <w:pPr>
        <w:widowControl w:val="0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ЖАЛОБЫ ПРИ ПОСТУПЛЕНИИ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резко возникшие интенсивные боли в правом боку с иррадиацией в поясницу, частые позывы к мочеиспусканию, макрогематурию, слабость и тошноту.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284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ANAMNESIS MORBI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Больной себя считает с 19 декабря 2018 года, когда впервые появилась сильная боль в правом боку. На следующий день заметила мочу ярко-малинового цвета, в связи с чем вызвала скорую помощь. Была доставлена в КМК БСМП, где проходила лечение в урологическом отделении с 20 по 25 декабря 2018 года. Была выписана под наблюдение амбулаторного уролога по месту жительства. За период с 25 декабря 2018 года до 4 марта 2019 года перенесла три приступа почечной колики. После последнего приступа обратилась к урологу по месту жительства вследствие усиления интенсивности боли и появление тошноты. Была направлена на оперативное лечение в КМК БСМП.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ANAMNESIS VITAE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Родилась в городе Енисейск, сейчас проживает в городе Красноярске. Росла и развивалась соответственно возрасту и полу. Материально-бытовые условия удовлетворительные. Живет в благоустроенной квартире.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Вредные привычки: нет.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Эпиданамнез: гепатиты, туберкулез, ВИЧ, венерические заболевания отрицает, гемотрансфузии отрицает. Аллергических реакций нет.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Операций нет.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Хронических заболеваний нет.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Аллергических реакций нет.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Наследственный анамнез: мочекаменная болезнь у матери.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STATUS PREASENS</w:t>
      </w:r>
    </w:p>
    <w:p w:rsidR="00000000" w:rsidDel="00000000" w:rsidP="00000000" w:rsidRDefault="00000000" w:rsidRPr="00000000" w14:paraId="00000037">
      <w:pPr>
        <w:pStyle w:val="Heading1"/>
        <w:tabs>
          <w:tab w:val="right" w:pos="12191"/>
        </w:tabs>
        <w:spacing w:after="0" w:lineRule="auto"/>
        <w:ind w:left="0" w:right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Состояние: средней тяжести.</w:t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Сознание: ясное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Положение: пассивное</w:t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Конституция: нормостеническое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Кожные покровы: чистые, обычной окраски; влажность: сухие. </w:t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Слизистые: бледно-розовые</w:t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Костно-мышечная система: без видимых патологий.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Периферические лимфоузлы: не пальпируются.</w:t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Органы дыхания: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Грудная клетка: не деформирована; Перкуторный звук: легочный; Дыхание: везикулярное; ЧДД: 18 в минуту, хрипов нет.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Органы кровообращения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Тоны сердца: ритмичные, приглушены; ЧСС: 86 ударов в минуту; АД: 140/80 мм.рт.ст.</w:t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Органы пищеварения: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Язык: сухой, чистый; Живот: мягкий, участвует в акте дыхания, безболезненный при пальпации; Симптомы раздражения брюшины отрицательные; Печень не увеличена; Селезенка не пальпируется. Стул: регулярный.</w:t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Органы мочевыделительной системы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Почки: не пальпируются, пальпация в их области болезненная в проекции левой почки; Припухлостей в поясничных областях нет. Отеки не определяются. Симптом XII ребра: положительный слева; Мочеиспускание: учащенное.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ДОПОЛНИТЕЛЬНЫЕ МЕТОДЫ ИССЛЕДОВАНИЯ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before="102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Развернутый анализ крови: </w:t>
      </w:r>
    </w:p>
    <w:tbl>
      <w:tblPr>
        <w:tblStyle w:val="Table1"/>
        <w:tblW w:w="8865.0" w:type="dxa"/>
        <w:jc w:val="left"/>
        <w:tblInd w:w="7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030"/>
        <w:gridCol w:w="2966"/>
        <w:gridCol w:w="2869"/>
        <w:tblGridChange w:id="0">
          <w:tblGrid>
            <w:gridCol w:w="3030"/>
            <w:gridCol w:w="2966"/>
            <w:gridCol w:w="286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Эритроциты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4.1*10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г/л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Гематокрит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43.7 %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объем эритроцитов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84, 7 фл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Среднее содержание гемоглобина в эритроцитах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29.1 пг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Средняя концентрация гемоглобина в эритроцитах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343 г/л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Стандартное отклонение размера эритроцитов от среднего значения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36,6 фл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Тромбоциты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Лейкоциты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6.54*10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Эозинофилы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Нейтрофилы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68,7%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Лимфоциты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20,5%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Моноциты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8,3%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Базофилы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СОЭ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53мм/ч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</w:tbl>
    <w:p w:rsidR="00000000" w:rsidDel="00000000" w:rsidP="00000000" w:rsidRDefault="00000000" w:rsidRPr="00000000" w14:paraId="0000007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after="0" w:before="102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анализ мочи:</w:t>
      </w:r>
    </w:p>
    <w:tbl>
      <w:tblPr>
        <w:tblStyle w:val="Table2"/>
        <w:tblW w:w="8865.0" w:type="dxa"/>
        <w:jc w:val="left"/>
        <w:tblInd w:w="7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998"/>
        <w:gridCol w:w="2982"/>
        <w:gridCol w:w="2885"/>
        <w:tblGridChange w:id="0">
          <w:tblGrid>
            <w:gridCol w:w="2998"/>
            <w:gridCol w:w="2982"/>
            <w:gridCol w:w="28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Цвет мочи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Светло-желтый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Реакция мочи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5.0 ед. 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Удельный вес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Билирубин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обнаружено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Уробилиноген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0.2 Ед/100 мл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Белок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0,01 г/л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Нитриты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обнаружены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Глюкоза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Отрицательно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Лейкоциты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0-1 в п/зр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Эритроциты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обнаружены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Плоские эпителиальные клетки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1-2 в п/зр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119" w:before="102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норме</w:t>
            </w:r>
          </w:p>
        </w:tc>
      </w:tr>
    </w:tbl>
    <w:p w:rsidR="00000000" w:rsidDel="00000000" w:rsidP="00000000" w:rsidRDefault="00000000" w:rsidRPr="00000000" w14:paraId="0000009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Обзорная урография (04.03.19)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обзорной урограмме тени почек дифференцируются четко. Справа в проекции в/з мочеточника интенсивная тень р-ром 0.3*0.2 см.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Обзорная урография (07.03.19) – послеоперационный период.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обзорной урограмме тени почек дифференцируются четко. В проекции мочевого пузыря неинтенсивная тень р-ром 0.3*0.2 см.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Цистоскопия (07.03.19)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Слизистая оболочка бледно-розовой окраски с четко выраженным сосудистым рисунком, усиленным в области треугольника Льето. Устья мочеточников имеют щелевидную форму, расположены симметрично. Конкременты не выявлены.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ПРЕДВАРИТЕЛЬНЫЙ ДИАГНОЗ И ЕГО ОБОСНОВАНИЕ</w:t>
      </w:r>
    </w:p>
    <w:p w:rsidR="00000000" w:rsidDel="00000000" w:rsidP="00000000" w:rsidRDefault="00000000" w:rsidRPr="00000000" w14:paraId="000000A2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жалоб на резко возникшие интенсивные боли в правом боку с иррадиацией в поясницу, частые позывы к мочеиспусканию, макрогематурию, слабость и тошноту.</w:t>
      </w:r>
    </w:p>
    <w:p w:rsidR="00000000" w:rsidDel="00000000" w:rsidP="00000000" w:rsidRDefault="00000000" w:rsidRPr="00000000" w14:paraId="000000A3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данных анамнеза: 19 декабря 2018 года  впервые появилась сильная боль в правом боку. На следующий день заметила мочу ярко-малинового цвета, в связи с чем вызвала скорую помощь. За период с 25 декабря 2018 года до 4 марта 2019 года перенесла три приступа почечной колики. Последний приступ характеризовался усилением болей и появлением тошноты. </w:t>
      </w:r>
    </w:p>
    <w:p w:rsidR="00000000" w:rsidDel="00000000" w:rsidP="00000000" w:rsidRDefault="00000000" w:rsidRPr="00000000" w14:paraId="000000A4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дополнительных данных: На обзорной урограмме тени почек дифференцируются четко. Справа в проекции в/з мочеточника интенсивная тень р-ром 0.3*0.2 см.</w:t>
      </w:r>
    </w:p>
    <w:p w:rsidR="00000000" w:rsidDel="00000000" w:rsidP="00000000" w:rsidRDefault="00000000" w:rsidRPr="00000000" w14:paraId="000000A5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всех вышеперечисленных жалоб, данных анамнеза и данных объективного обследования, инструментальных данных можно выделить следующие синдромы: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7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Синдром почечной колики  - резко возникшие интенсивные боли в правом боку с иррадиацией в поясницу, частые позывы к мочеиспусканию, макрогематурия.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5" w:right="0" w:hanging="7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Интоксикационный синдром – слабость, тошнота.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выше изложенного можно сформулировать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Д/з: Мочекаменная болезнь. Камень верхней трети правого мочеточника.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ОПЕРАЦИИ</w:t>
      </w:r>
    </w:p>
    <w:p w:rsidR="00000000" w:rsidDel="00000000" w:rsidP="00000000" w:rsidRDefault="00000000" w:rsidRPr="00000000" w14:paraId="000000AC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Операция: Дистанционная ударно-волновая литотрипсия.</w:t>
      </w:r>
    </w:p>
    <w:p w:rsidR="00000000" w:rsidDel="00000000" w:rsidP="00000000" w:rsidRDefault="00000000" w:rsidRPr="00000000" w14:paraId="000000AD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начала операции: 05.03.2019 время начала операции: 13:30, дата окончания операции: 07.03.2019, время окончания операции: 14:10, продолжительность: 40 минут.</w:t>
      </w:r>
    </w:p>
    <w:p w:rsidR="00000000" w:rsidDel="00000000" w:rsidP="00000000" w:rsidRDefault="00000000" w:rsidRPr="00000000" w14:paraId="000000AE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Срочность: плановая.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ОБСЛЕДОВАНИЯ</w:t>
      </w:r>
    </w:p>
    <w:p w:rsidR="00000000" w:rsidDel="00000000" w:rsidP="00000000" w:rsidRDefault="00000000" w:rsidRPr="00000000" w14:paraId="000000B1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Развернутый анализ крови</w:t>
      </w:r>
    </w:p>
    <w:p w:rsidR="00000000" w:rsidDel="00000000" w:rsidP="00000000" w:rsidRDefault="00000000" w:rsidRPr="00000000" w14:paraId="000000B2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Общий анализ мочи</w:t>
      </w:r>
    </w:p>
    <w:p w:rsidR="00000000" w:rsidDel="00000000" w:rsidP="00000000" w:rsidRDefault="00000000" w:rsidRPr="00000000" w14:paraId="000000B3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Биохимический анализ крови (холестерин, белок, глюкоза, мочевина, креатинин)</w:t>
      </w:r>
    </w:p>
    <w:p w:rsidR="00000000" w:rsidDel="00000000" w:rsidP="00000000" w:rsidRDefault="00000000" w:rsidRPr="00000000" w14:paraId="000000B4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Анализ крови на группу и резус-фактор.</w:t>
      </w:r>
    </w:p>
    <w:p w:rsidR="00000000" w:rsidDel="00000000" w:rsidP="00000000" w:rsidRDefault="00000000" w:rsidRPr="00000000" w14:paraId="000000B5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Анализ крови на ВИЧ, RW, HBsAg, Anti-HCV.</w:t>
      </w:r>
    </w:p>
    <w:p w:rsidR="00000000" w:rsidDel="00000000" w:rsidP="00000000" w:rsidRDefault="00000000" w:rsidRPr="00000000" w14:paraId="000000B6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Обзорная урография</w:t>
      </w:r>
    </w:p>
    <w:p w:rsidR="00000000" w:rsidDel="00000000" w:rsidP="00000000" w:rsidRDefault="00000000" w:rsidRPr="00000000" w14:paraId="000000B7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Цистоскопия.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ЛЕЧЕНИЯ</w:t>
      </w:r>
    </w:p>
    <w:p w:rsidR="00000000" w:rsidDel="00000000" w:rsidP="00000000" w:rsidRDefault="00000000" w:rsidRPr="00000000" w14:paraId="000000BA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Диета №10</w:t>
      </w:r>
    </w:p>
    <w:p w:rsidR="00000000" w:rsidDel="00000000" w:rsidP="00000000" w:rsidRDefault="00000000" w:rsidRPr="00000000" w14:paraId="000000BB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Режим общий</w:t>
      </w:r>
    </w:p>
    <w:p w:rsidR="00000000" w:rsidDel="00000000" w:rsidP="00000000" w:rsidRDefault="00000000" w:rsidRPr="00000000" w14:paraId="000000BC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Дистанционная литотрипсия.</w:t>
      </w:r>
    </w:p>
    <w:p w:rsidR="00000000" w:rsidDel="00000000" w:rsidP="00000000" w:rsidRDefault="00000000" w:rsidRPr="00000000" w14:paraId="000000BD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В послеоперационном периоде применение спазмолитиков: папаверин, дротаверин.</w:t>
      </w:r>
    </w:p>
    <w:p w:rsidR="00000000" w:rsidDel="00000000" w:rsidP="00000000" w:rsidRDefault="00000000" w:rsidRPr="00000000" w14:paraId="000000BE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Rp.: Sol. Papaverini hydrochloridi 2% 2 ml</w:t>
      </w:r>
    </w:p>
    <w:p w:rsidR="00000000" w:rsidDel="00000000" w:rsidP="00000000" w:rsidRDefault="00000000" w:rsidRPr="00000000" w14:paraId="000000BF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D. t. d. in ampull. N. 10</w:t>
      </w:r>
    </w:p>
    <w:p w:rsidR="00000000" w:rsidDel="00000000" w:rsidP="00000000" w:rsidRDefault="00000000" w:rsidRPr="00000000" w14:paraId="000000C0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S. По 1-2 мл под кожу 2 раза в день.</w:t>
      </w:r>
    </w:p>
    <w:p w:rsidR="00000000" w:rsidDel="00000000" w:rsidP="00000000" w:rsidRDefault="00000000" w:rsidRPr="00000000" w14:paraId="000000C1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Rp.: Sol. Drotaverini 2% – 2ml.</w:t>
      </w:r>
    </w:p>
    <w:p w:rsidR="00000000" w:rsidDel="00000000" w:rsidP="00000000" w:rsidRDefault="00000000" w:rsidRPr="00000000" w14:paraId="000000C2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D. t. d. № 5 in ampull.</w:t>
      </w:r>
    </w:p>
    <w:p w:rsidR="00000000" w:rsidDel="00000000" w:rsidP="00000000" w:rsidRDefault="00000000" w:rsidRPr="00000000" w14:paraId="000000C3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S. Вводить внутримышечно 2 раза в день.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ДНЕВНИК КУРАЦИИ</w:t>
      </w:r>
    </w:p>
    <w:tbl>
      <w:tblPr>
        <w:tblStyle w:val="Table3"/>
        <w:tblW w:w="98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9"/>
        <w:gridCol w:w="4929"/>
        <w:tblGridChange w:id="0">
          <w:tblGrid>
            <w:gridCol w:w="4929"/>
            <w:gridCol w:w="4929"/>
          </w:tblGrid>
        </w:tblGridChange>
      </w:tblGrid>
      <w:tr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Дата: 06.03.2019 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Жалобы: ноющие боли в правом боку. 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состояние: удовлетворительное. 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Физикально: Кожные покровы не изменены, нормальной окраски. Состояние стабильное. 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Стул: нормальный.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Мочеиспускание: свободное.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Дата: 07.03.2019 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Жалобы: нет. 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состояние: удовлетворительное. 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Физикально: Кожные покровы не изменены, нормальной окраски. 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Состояние стабильное.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Стул: нормальный. 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Мочеиспускание: свободное.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06.03.2019 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Назначения: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3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Режим: общий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3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Диета: 10 стол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Rp.: Sol. Papaverini hydrochloridi 2% 2 ml. D. t. d. in ampull. N. 10. S. По 1-2 мл под кожу 2 раза в день.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43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Rp.: Sol. Drotaverini 2% – 2ml. D. t. d. № 5 in ampull. S. Вводить внутримышечно 2 раза в день.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07.03.19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Назначения: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Режим: общий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Диета: 10 стол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Rp.: Sol. Papaverini hydrochloridi 2% 2 ml. D. t. d. in ampull. N. 10. S. По 1-2 мл под кожу 2 раза в день.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Rp.: Sol. Drotaverini 2% – 2ml. D. t. d. № 5 in ampull. S. Вводить внутримышечно 2 раза в день.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ЭТАПНЫЙ ЭПИКРИЗ</w:t>
      </w:r>
    </w:p>
    <w:p w:rsidR="00000000" w:rsidDel="00000000" w:rsidP="00000000" w:rsidRDefault="00000000" w:rsidRPr="00000000" w14:paraId="000000E4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Харлушина Елена Владимировна прибыла самостоятельно 04.03.2019 в БСМП с жалобами на на резко возникшие интенсивные боли в правом боку с иррадиацией в поясницу, частые позывы к мочеиспусканию, макрогематурию, слабость и тошноту, госпитализирована в урологическое отделение. Из анамнеза известно, что у матери диагностирована мочекаменная болезнь.. Вредных привычек нет, аллергоанамнез не отягощен.</w:t>
      </w:r>
    </w:p>
    <w:p w:rsidR="00000000" w:rsidDel="00000000" w:rsidP="00000000" w:rsidRDefault="00000000" w:rsidRPr="00000000" w14:paraId="000000E5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проведенного обследования был установлен диагноз: Основное заболевание: Мочекаменная болезнь. Камень верхней трети правого мочеточника.</w:t>
      </w:r>
    </w:p>
    <w:p w:rsidR="00000000" w:rsidDel="00000000" w:rsidP="00000000" w:rsidRDefault="00000000" w:rsidRPr="00000000" w14:paraId="000000E6">
      <w:pPr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Пациентке была произведена операция: Дистанционная ударно-волновая литотрипсия. На данный момент проводится консервативное лечение. На фоне проводимой терапии состояние улучшилось. В связи со стабилизацией состояния и отсутствием жалоб у пациентки выписана под амбулаторное наблюдение уролога по месту жительства.</w:t>
      </w:r>
    </w:p>
    <w:sectPr>
      <w:pgSz w:h="16840" w:w="11910"/>
      <w:pgMar w:bottom="1134" w:top="1134" w:left="1701" w:right="567" w:header="459" w:footer="8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5" w:hanging="360"/>
      </w:pPr>
      <w:rPr/>
    </w:lvl>
    <w:lvl w:ilvl="1">
      <w:start w:val="1"/>
      <w:numFmt w:val="lowerLetter"/>
      <w:lvlText w:val="%2."/>
      <w:lvlJc w:val="left"/>
      <w:pPr>
        <w:ind w:left="1155" w:hanging="360"/>
      </w:pPr>
      <w:rPr/>
    </w:lvl>
    <w:lvl w:ilvl="2">
      <w:start w:val="1"/>
      <w:numFmt w:val="lowerRoman"/>
      <w:lvlText w:val="%3."/>
      <w:lvlJc w:val="right"/>
      <w:pPr>
        <w:ind w:left="1875" w:hanging="180"/>
      </w:pPr>
      <w:rPr/>
    </w:lvl>
    <w:lvl w:ilvl="3">
      <w:start w:val="1"/>
      <w:numFmt w:val="decimal"/>
      <w:lvlText w:val="%4."/>
      <w:lvlJc w:val="left"/>
      <w:pPr>
        <w:ind w:left="2595" w:hanging="360"/>
      </w:pPr>
      <w:rPr/>
    </w:lvl>
    <w:lvl w:ilvl="4">
      <w:start w:val="1"/>
      <w:numFmt w:val="lowerLetter"/>
      <w:lvlText w:val="%5."/>
      <w:lvlJc w:val="left"/>
      <w:pPr>
        <w:ind w:left="3315" w:hanging="360"/>
      </w:pPr>
      <w:rPr/>
    </w:lvl>
    <w:lvl w:ilvl="5">
      <w:start w:val="1"/>
      <w:numFmt w:val="lowerRoman"/>
      <w:lvlText w:val="%6."/>
      <w:lvlJc w:val="right"/>
      <w:pPr>
        <w:ind w:left="4035" w:hanging="180"/>
      </w:pPr>
      <w:rPr/>
    </w:lvl>
    <w:lvl w:ilvl="6">
      <w:start w:val="1"/>
      <w:numFmt w:val="decimal"/>
      <w:lvlText w:val="%7."/>
      <w:lvlJc w:val="left"/>
      <w:pPr>
        <w:ind w:left="4755" w:hanging="360"/>
      </w:pPr>
      <w:rPr/>
    </w:lvl>
    <w:lvl w:ilvl="7">
      <w:start w:val="1"/>
      <w:numFmt w:val="lowerLetter"/>
      <w:lvlText w:val="%8."/>
      <w:lvlJc w:val="left"/>
      <w:pPr>
        <w:ind w:left="5475" w:hanging="360"/>
      </w:pPr>
      <w:rPr/>
    </w:lvl>
    <w:lvl w:ilvl="8">
      <w:start w:val="1"/>
      <w:numFmt w:val="lowerRoman"/>
      <w:lvlText w:val="%9."/>
      <w:lvlJc w:val="right"/>
      <w:pPr>
        <w:ind w:left="619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12191"/>
      </w:tabs>
      <w:spacing w:after="120" w:line="240" w:lineRule="auto"/>
      <w:ind w:left="284" w:right="284"/>
      <w:jc w:val="center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B5BB9"/>
    <w:pPr>
      <w:spacing w:after="160" w:line="259" w:lineRule="auto"/>
      <w:ind w:firstLine="0"/>
      <w:jc w:val="left"/>
    </w:pPr>
    <w:rPr>
      <w:rFonts w:asciiTheme="minorHAnsi" w:cstheme="minorBidi" w:hAnsiTheme="minorHAnsi"/>
      <w:sz w:val="22"/>
    </w:rPr>
  </w:style>
  <w:style w:type="paragraph" w:styleId="1">
    <w:name w:val="heading 1"/>
    <w:aliases w:val=" Знак"/>
    <w:basedOn w:val="a"/>
    <w:next w:val="a"/>
    <w:link w:val="10"/>
    <w:qFormat w:val="1"/>
    <w:rsid w:val="00AD72FE"/>
    <w:pPr>
      <w:keepNext w:val="1"/>
      <w:tabs>
        <w:tab w:val="right" w:pos="12191"/>
      </w:tabs>
      <w:spacing w:after="120" w:line="240" w:lineRule="auto"/>
      <w:ind w:left="284" w:right="284"/>
      <w:jc w:val="center"/>
      <w:outlineLvl w:val="0"/>
    </w:pPr>
    <w:rPr>
      <w:rFonts w:ascii="Arial" w:cs="Times New Roman" w:eastAsia="Times New Roman" w:hAnsi="Arial"/>
      <w:kern w:val="28"/>
      <w:sz w:val="28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aliases w:val=" Знак Знак"/>
    <w:basedOn w:val="a0"/>
    <w:link w:val="1"/>
    <w:rsid w:val="00AD72FE"/>
    <w:rPr>
      <w:rFonts w:ascii="Arial" w:eastAsia="Times New Roman" w:hAnsi="Arial"/>
      <w:kern w:val="28"/>
      <w:szCs w:val="20"/>
      <w:lang w:eastAsia="ru-RU"/>
    </w:rPr>
  </w:style>
  <w:style w:type="paragraph" w:styleId="a3">
    <w:name w:val="No Spacing"/>
    <w:qFormat w:val="1"/>
    <w:rsid w:val="00AD72FE"/>
    <w:pPr>
      <w:suppressAutoHyphens w:val="1"/>
      <w:spacing w:line="240" w:lineRule="auto"/>
      <w:ind w:firstLine="0"/>
      <w:jc w:val="left"/>
    </w:pPr>
    <w:rPr>
      <w:rFonts w:ascii="Calibri" w:cs="Calibri" w:eastAsia="Calibri" w:hAnsi="Calibri"/>
      <w:sz w:val="22"/>
      <w:lang w:eastAsia="zh-CN"/>
    </w:rPr>
  </w:style>
  <w:style w:type="paragraph" w:styleId="a4">
    <w:name w:val="List Paragraph"/>
    <w:basedOn w:val="a"/>
    <w:uiPriority w:val="34"/>
    <w:qFormat w:val="1"/>
    <w:rsid w:val="00AD72FE"/>
    <w:pPr>
      <w:ind w:left="720"/>
      <w:contextualSpacing w:val="1"/>
    </w:pPr>
  </w:style>
  <w:style w:type="paragraph" w:styleId="a5">
    <w:name w:val="Normal (Web)"/>
    <w:basedOn w:val="a"/>
    <w:link w:val="a6"/>
    <w:uiPriority w:val="99"/>
    <w:rsid w:val="00AD72F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 w:customStyle="1">
    <w:name w:val="Обычный (веб) Знак"/>
    <w:link w:val="a5"/>
    <w:rsid w:val="00AD72FE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D72FE"/>
    <w:pPr>
      <w:spacing w:line="240" w:lineRule="auto"/>
      <w:ind w:firstLine="0"/>
      <w:jc w:val="left"/>
    </w:pPr>
    <w:rPr>
      <w:rFonts w:asciiTheme="minorHAnsi" w:cstheme="minorBidi" w:hAnsiTheme="minorHAnsi"/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2">
    <w:name w:val="Body Text Indent 2"/>
    <w:basedOn w:val="a"/>
    <w:link w:val="20"/>
    <w:rsid w:val="00AD72FE"/>
    <w:pPr>
      <w:spacing w:after="120" w:line="480" w:lineRule="auto"/>
      <w:ind w:left="283"/>
    </w:pPr>
    <w:rPr>
      <w:rFonts w:ascii="Arial" w:cs="Times New Roman" w:eastAsia="Times New Roman" w:hAnsi="Arial"/>
      <w:sz w:val="24"/>
      <w:szCs w:val="24"/>
      <w:lang w:eastAsia="ru-RU"/>
    </w:rPr>
  </w:style>
  <w:style w:type="character" w:styleId="20" w:customStyle="1">
    <w:name w:val="Основной текст с отступом 2 Знак"/>
    <w:basedOn w:val="a0"/>
    <w:link w:val="2"/>
    <w:rsid w:val="00AD72FE"/>
    <w:rPr>
      <w:rFonts w:ascii="Arial" w:eastAsia="Times New Roman" w:hAnsi="Arial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pPr>
      <w:spacing w:line="240" w:lineRule="auto"/>
      <w:ind w:firstLine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2019-03-11T12:31:00Z</dcterms:created>
  <dc:creator>Дарья Рупосова</dc:creator>
</cp:coreProperties>
</file>