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7AC3" w14:textId="77777777" w:rsidR="00B74EB0" w:rsidRPr="00B74EB0" w:rsidRDefault="00000000" w:rsidP="00B74EB0">
      <w:pPr>
        <w:spacing w:after="8"/>
        <w:ind w:left="0" w:right="152"/>
        <w:jc w:val="center"/>
        <w:rPr>
          <w:rFonts w:ascii="Arial" w:hAnsi="Arial" w:cs="Arial"/>
        </w:rPr>
      </w:pPr>
      <w:r w:rsidRPr="00B74EB0">
        <w:rPr>
          <w:rFonts w:ascii="Arial" w:hAnsi="Arial" w:cs="Arial"/>
        </w:rPr>
        <w:t>Федеральное государственное бюджетное образовательное учреждение высшего образования</w:t>
      </w:r>
    </w:p>
    <w:p w14:paraId="4F4F5E5F" w14:textId="04872277" w:rsidR="008249E3" w:rsidRPr="00B74EB0" w:rsidRDefault="00000000" w:rsidP="00B74EB0">
      <w:pPr>
        <w:spacing w:after="8"/>
        <w:ind w:left="0" w:right="152"/>
        <w:jc w:val="center"/>
        <w:rPr>
          <w:rFonts w:ascii="Arial" w:hAnsi="Arial" w:cs="Arial"/>
        </w:rPr>
      </w:pPr>
      <w:r w:rsidRPr="00B74EB0">
        <w:rPr>
          <w:rFonts w:ascii="Arial" w:hAnsi="Arial" w:cs="Arial"/>
        </w:rPr>
        <w:t>«Красноярский государственный</w:t>
      </w:r>
      <w:r w:rsidR="00B74EB0" w:rsidRPr="00B74EB0">
        <w:rPr>
          <w:rFonts w:ascii="Arial" w:hAnsi="Arial" w:cs="Arial"/>
        </w:rPr>
        <w:t xml:space="preserve"> </w:t>
      </w:r>
      <w:r w:rsidRPr="00B74EB0">
        <w:rPr>
          <w:rFonts w:ascii="Arial" w:hAnsi="Arial" w:cs="Arial"/>
        </w:rPr>
        <w:t>медицинский университет</w:t>
      </w:r>
      <w:r w:rsidR="00B74EB0" w:rsidRPr="00B74EB0">
        <w:rPr>
          <w:rFonts w:ascii="Arial" w:hAnsi="Arial" w:cs="Arial"/>
        </w:rPr>
        <w:t xml:space="preserve"> </w:t>
      </w:r>
      <w:r w:rsidRPr="00B74EB0">
        <w:rPr>
          <w:rFonts w:ascii="Arial" w:hAnsi="Arial" w:cs="Arial"/>
        </w:rPr>
        <w:t>имени профессора В. Ф. Войно-Ясенецкого» Министерства здравоохранения</w:t>
      </w:r>
      <w:r w:rsidR="00B74EB0" w:rsidRPr="00B74EB0">
        <w:rPr>
          <w:rFonts w:ascii="Arial" w:hAnsi="Arial" w:cs="Arial"/>
        </w:rPr>
        <w:t xml:space="preserve"> </w:t>
      </w:r>
      <w:r w:rsidRPr="00B74EB0">
        <w:rPr>
          <w:rFonts w:ascii="Arial" w:hAnsi="Arial" w:cs="Arial"/>
        </w:rPr>
        <w:t>Российской Федерации</w:t>
      </w:r>
    </w:p>
    <w:p w14:paraId="32E44F3C" w14:textId="27600424" w:rsidR="008249E3" w:rsidRPr="00B74EB0" w:rsidRDefault="008249E3" w:rsidP="00B74EB0">
      <w:pPr>
        <w:spacing w:after="0" w:line="259" w:lineRule="auto"/>
        <w:ind w:left="0" w:firstLine="0"/>
        <w:jc w:val="center"/>
        <w:rPr>
          <w:rFonts w:ascii="Arial" w:hAnsi="Arial" w:cs="Arial"/>
        </w:rPr>
      </w:pPr>
    </w:p>
    <w:p w14:paraId="7BC079C6" w14:textId="557C2928" w:rsidR="008249E3" w:rsidRPr="00B74EB0" w:rsidRDefault="008249E3" w:rsidP="00B74EB0">
      <w:pPr>
        <w:spacing w:after="18" w:line="259" w:lineRule="auto"/>
        <w:ind w:left="0" w:firstLine="0"/>
        <w:jc w:val="left"/>
        <w:rPr>
          <w:rFonts w:ascii="Arial" w:hAnsi="Arial" w:cs="Arial"/>
          <w:noProof/>
        </w:rPr>
      </w:pPr>
    </w:p>
    <w:p w14:paraId="1FA49614" w14:textId="77777777" w:rsidR="00B74EB0" w:rsidRPr="00B74EB0" w:rsidRDefault="00B74EB0" w:rsidP="00B74EB0">
      <w:pPr>
        <w:spacing w:after="18" w:line="259" w:lineRule="auto"/>
        <w:ind w:left="0" w:firstLine="0"/>
        <w:jc w:val="left"/>
        <w:rPr>
          <w:rFonts w:ascii="Arial" w:hAnsi="Arial" w:cs="Arial"/>
          <w:noProof/>
        </w:rPr>
      </w:pPr>
    </w:p>
    <w:p w14:paraId="61F8F200" w14:textId="77777777" w:rsidR="00B74EB0" w:rsidRPr="00B74EB0" w:rsidRDefault="00B74EB0" w:rsidP="00B74EB0">
      <w:pPr>
        <w:spacing w:after="18" w:line="259" w:lineRule="auto"/>
        <w:ind w:left="0" w:firstLine="0"/>
        <w:jc w:val="left"/>
        <w:rPr>
          <w:rFonts w:ascii="Arial" w:hAnsi="Arial" w:cs="Arial"/>
          <w:noProof/>
        </w:rPr>
      </w:pPr>
    </w:p>
    <w:p w14:paraId="201BF384" w14:textId="77777777" w:rsidR="00B74EB0" w:rsidRPr="00B74EB0" w:rsidRDefault="00B74EB0" w:rsidP="00B74EB0">
      <w:pPr>
        <w:spacing w:after="18" w:line="259" w:lineRule="auto"/>
        <w:ind w:left="0" w:firstLine="0"/>
        <w:jc w:val="left"/>
        <w:rPr>
          <w:rFonts w:ascii="Arial" w:hAnsi="Arial" w:cs="Arial"/>
          <w:noProof/>
        </w:rPr>
      </w:pPr>
    </w:p>
    <w:p w14:paraId="0B22601F" w14:textId="77777777" w:rsidR="00B74EB0" w:rsidRPr="00B74EB0" w:rsidRDefault="00B74EB0" w:rsidP="00B74EB0">
      <w:pPr>
        <w:spacing w:after="18" w:line="259" w:lineRule="auto"/>
        <w:ind w:left="0" w:firstLine="0"/>
        <w:jc w:val="left"/>
        <w:rPr>
          <w:rFonts w:ascii="Arial" w:hAnsi="Arial" w:cs="Arial"/>
          <w:noProof/>
        </w:rPr>
      </w:pPr>
    </w:p>
    <w:p w14:paraId="6BF9883B" w14:textId="77777777" w:rsidR="00B74EB0" w:rsidRPr="00B74EB0" w:rsidRDefault="00B74EB0" w:rsidP="00B74EB0">
      <w:pPr>
        <w:spacing w:after="18" w:line="259" w:lineRule="auto"/>
        <w:ind w:left="0" w:firstLine="0"/>
        <w:jc w:val="left"/>
        <w:rPr>
          <w:rFonts w:ascii="Arial" w:hAnsi="Arial" w:cs="Arial"/>
        </w:rPr>
      </w:pPr>
    </w:p>
    <w:p w14:paraId="220C9DFD" w14:textId="77777777" w:rsidR="008249E3" w:rsidRPr="00B74EB0" w:rsidRDefault="00000000" w:rsidP="00B74EB0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B74EB0">
        <w:rPr>
          <w:rFonts w:ascii="Arial" w:hAnsi="Arial" w:cs="Arial"/>
        </w:rPr>
        <w:t xml:space="preserve"> </w:t>
      </w:r>
    </w:p>
    <w:p w14:paraId="291632A4" w14:textId="6466C1F9" w:rsidR="008249E3" w:rsidRPr="00B74EB0" w:rsidRDefault="008249E3" w:rsidP="00B74EB0">
      <w:pPr>
        <w:spacing w:after="0" w:line="259" w:lineRule="auto"/>
        <w:ind w:left="0" w:firstLine="0"/>
        <w:jc w:val="center"/>
        <w:rPr>
          <w:rFonts w:ascii="Arial" w:hAnsi="Arial" w:cs="Arial"/>
        </w:rPr>
      </w:pPr>
    </w:p>
    <w:p w14:paraId="53A18429" w14:textId="552C4F76" w:rsidR="008249E3" w:rsidRPr="00B74EB0" w:rsidRDefault="00000000" w:rsidP="00B74EB0">
      <w:pPr>
        <w:pStyle w:val="1"/>
        <w:ind w:left="0" w:right="1129"/>
        <w:rPr>
          <w:rFonts w:ascii="Arial" w:hAnsi="Arial" w:cs="Arial"/>
        </w:rPr>
      </w:pPr>
      <w:r w:rsidRPr="00B74EB0">
        <w:rPr>
          <w:rFonts w:ascii="Arial" w:hAnsi="Arial" w:cs="Arial"/>
        </w:rPr>
        <w:t>РЕФЕРАТ</w:t>
      </w:r>
    </w:p>
    <w:p w14:paraId="7657F6C7" w14:textId="1FF15230" w:rsidR="008249E3" w:rsidRPr="00B74EB0" w:rsidRDefault="008249E3" w:rsidP="00B74EB0">
      <w:pPr>
        <w:spacing w:after="20" w:line="259" w:lineRule="auto"/>
        <w:ind w:left="0" w:firstLine="0"/>
        <w:jc w:val="center"/>
        <w:rPr>
          <w:rFonts w:ascii="Arial" w:hAnsi="Arial" w:cs="Arial"/>
        </w:rPr>
      </w:pPr>
    </w:p>
    <w:p w14:paraId="27A320FD" w14:textId="07EAB9A2" w:rsidR="008249E3" w:rsidRPr="00B74EB0" w:rsidRDefault="00000000" w:rsidP="00B74EB0">
      <w:pPr>
        <w:spacing w:after="0" w:line="268" w:lineRule="auto"/>
        <w:ind w:left="0" w:right="1606"/>
        <w:jc w:val="center"/>
        <w:rPr>
          <w:rFonts w:ascii="Arial" w:hAnsi="Arial" w:cs="Arial"/>
        </w:rPr>
      </w:pPr>
      <w:r w:rsidRPr="00B74EB0">
        <w:rPr>
          <w:rFonts w:ascii="Arial" w:hAnsi="Arial" w:cs="Arial"/>
          <w:b/>
        </w:rPr>
        <w:t xml:space="preserve">По дисциплине: </w:t>
      </w:r>
      <w:r w:rsidRPr="00B74EB0">
        <w:rPr>
          <w:rFonts w:ascii="Arial" w:hAnsi="Arial" w:cs="Arial"/>
        </w:rPr>
        <w:t>«</w:t>
      </w:r>
      <w:r w:rsidR="00B74EB0" w:rsidRPr="00B74EB0">
        <w:rPr>
          <w:rFonts w:ascii="Arial" w:hAnsi="Arial" w:cs="Arial"/>
          <w:color w:val="363636"/>
          <w:szCs w:val="28"/>
          <w:shd w:val="clear" w:color="auto" w:fill="FFFFFF"/>
        </w:rPr>
        <w:t>Кафедра анестезиологии и реаниматологии ИПО</w:t>
      </w:r>
      <w:r w:rsidRPr="00B74EB0">
        <w:rPr>
          <w:rFonts w:ascii="Arial" w:hAnsi="Arial" w:cs="Arial"/>
        </w:rPr>
        <w:t>»</w:t>
      </w:r>
    </w:p>
    <w:p w14:paraId="38354494" w14:textId="726DB7A2" w:rsidR="008249E3" w:rsidRPr="00B74EB0" w:rsidRDefault="008249E3" w:rsidP="00B74EB0">
      <w:pPr>
        <w:spacing w:after="26" w:line="259" w:lineRule="auto"/>
        <w:ind w:left="75" w:firstLine="0"/>
        <w:jc w:val="center"/>
        <w:rPr>
          <w:rFonts w:ascii="Arial" w:hAnsi="Arial" w:cs="Arial"/>
        </w:rPr>
      </w:pPr>
    </w:p>
    <w:p w14:paraId="6E94C438" w14:textId="49966C8C" w:rsidR="008249E3" w:rsidRPr="00B74EB0" w:rsidRDefault="00000000" w:rsidP="00B74EB0">
      <w:pPr>
        <w:spacing w:after="10"/>
        <w:ind w:left="0" w:right="152"/>
        <w:jc w:val="center"/>
        <w:rPr>
          <w:rFonts w:ascii="Arial" w:hAnsi="Arial" w:cs="Arial"/>
        </w:rPr>
      </w:pPr>
      <w:r w:rsidRPr="00B74EB0">
        <w:rPr>
          <w:rFonts w:ascii="Arial" w:hAnsi="Arial" w:cs="Arial"/>
          <w:b/>
        </w:rPr>
        <w:t>Тема</w:t>
      </w:r>
      <w:r w:rsidRPr="00B74EB0">
        <w:rPr>
          <w:rFonts w:ascii="Arial" w:hAnsi="Arial" w:cs="Arial"/>
        </w:rPr>
        <w:t xml:space="preserve">: «Кислотно-основное </w:t>
      </w:r>
      <w:r w:rsidR="00DC52A2">
        <w:rPr>
          <w:rFonts w:ascii="Arial" w:hAnsi="Arial" w:cs="Arial"/>
        </w:rPr>
        <w:t>равновесие</w:t>
      </w:r>
      <w:r w:rsidR="007A5F1D">
        <w:rPr>
          <w:rFonts w:ascii="Arial" w:hAnsi="Arial" w:cs="Arial"/>
        </w:rPr>
        <w:t xml:space="preserve"> и</w:t>
      </w:r>
    </w:p>
    <w:p w14:paraId="5C388C1B" w14:textId="711D2B42" w:rsidR="008249E3" w:rsidRPr="00B74EB0" w:rsidRDefault="007A5F1D" w:rsidP="00B74EB0">
      <w:pPr>
        <w:spacing w:after="0" w:line="268" w:lineRule="auto"/>
        <w:ind w:left="0" w:right="1681"/>
        <w:jc w:val="center"/>
        <w:rPr>
          <w:rFonts w:ascii="Arial" w:hAnsi="Arial" w:cs="Arial"/>
        </w:rPr>
      </w:pPr>
      <w:r>
        <w:rPr>
          <w:rFonts w:ascii="Arial" w:hAnsi="Arial" w:cs="Arial"/>
        </w:rPr>
        <w:t>его к</w:t>
      </w:r>
      <w:r w:rsidRPr="00B74EB0">
        <w:rPr>
          <w:rFonts w:ascii="Arial" w:hAnsi="Arial" w:cs="Arial"/>
        </w:rPr>
        <w:t>оррекция»</w:t>
      </w:r>
    </w:p>
    <w:p w14:paraId="0063DA14" w14:textId="50E8432A" w:rsidR="008249E3" w:rsidRPr="00B74EB0" w:rsidRDefault="008249E3" w:rsidP="00B74EB0">
      <w:pPr>
        <w:spacing w:after="0" w:line="259" w:lineRule="auto"/>
        <w:ind w:left="0" w:firstLine="0"/>
        <w:jc w:val="center"/>
        <w:rPr>
          <w:rFonts w:ascii="Arial" w:hAnsi="Arial" w:cs="Arial"/>
        </w:rPr>
      </w:pPr>
    </w:p>
    <w:p w14:paraId="11B1E4D2" w14:textId="79658F93" w:rsidR="008249E3" w:rsidRDefault="008249E3" w:rsidP="00B74EB0">
      <w:pPr>
        <w:spacing w:after="0" w:line="259" w:lineRule="auto"/>
        <w:ind w:left="0" w:firstLine="0"/>
        <w:jc w:val="center"/>
        <w:rPr>
          <w:rFonts w:ascii="Arial" w:hAnsi="Arial" w:cs="Arial"/>
        </w:rPr>
      </w:pPr>
    </w:p>
    <w:p w14:paraId="2CE89DB6" w14:textId="77777777" w:rsidR="00B74EB0" w:rsidRPr="00B74EB0" w:rsidRDefault="00B74EB0" w:rsidP="00B74EB0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14:paraId="70A3FE91" w14:textId="77777777" w:rsidR="008249E3" w:rsidRPr="00B74EB0" w:rsidRDefault="00000000" w:rsidP="00B74EB0">
      <w:pPr>
        <w:spacing w:after="27" w:line="259" w:lineRule="auto"/>
        <w:ind w:left="0" w:firstLine="0"/>
        <w:jc w:val="left"/>
        <w:rPr>
          <w:rFonts w:ascii="Arial" w:hAnsi="Arial" w:cs="Arial"/>
        </w:rPr>
      </w:pPr>
      <w:r w:rsidRPr="00B74EB0">
        <w:rPr>
          <w:rFonts w:ascii="Arial" w:hAnsi="Arial" w:cs="Arial"/>
        </w:rPr>
        <w:t xml:space="preserve"> </w:t>
      </w:r>
    </w:p>
    <w:p w14:paraId="291D9301" w14:textId="77777777" w:rsidR="00B74EB0" w:rsidRDefault="00B74EB0" w:rsidP="00B74EB0">
      <w:pPr>
        <w:spacing w:after="27" w:line="259" w:lineRule="auto"/>
        <w:ind w:left="0" w:firstLine="0"/>
        <w:jc w:val="left"/>
        <w:rPr>
          <w:rFonts w:ascii="Arial" w:hAnsi="Arial" w:cs="Arial"/>
        </w:rPr>
      </w:pPr>
    </w:p>
    <w:p w14:paraId="264BFD3A" w14:textId="77777777" w:rsidR="00B74EB0" w:rsidRPr="00B74EB0" w:rsidRDefault="00B74EB0" w:rsidP="00B74EB0">
      <w:pPr>
        <w:spacing w:after="27" w:line="259" w:lineRule="auto"/>
        <w:ind w:left="0" w:firstLine="0"/>
        <w:jc w:val="left"/>
        <w:rPr>
          <w:rFonts w:ascii="Arial" w:hAnsi="Arial" w:cs="Arial"/>
        </w:rPr>
      </w:pPr>
    </w:p>
    <w:p w14:paraId="24DB269A" w14:textId="77777777" w:rsidR="00B74EB0" w:rsidRPr="00B74EB0" w:rsidRDefault="00B74EB0" w:rsidP="00B74EB0">
      <w:pPr>
        <w:spacing w:after="27" w:line="259" w:lineRule="auto"/>
        <w:ind w:left="0" w:firstLine="0"/>
        <w:jc w:val="left"/>
        <w:rPr>
          <w:rFonts w:ascii="Arial" w:hAnsi="Arial" w:cs="Arial"/>
        </w:rPr>
      </w:pPr>
    </w:p>
    <w:p w14:paraId="69F8781B" w14:textId="77777777" w:rsidR="00B74EB0" w:rsidRPr="00B74EB0" w:rsidRDefault="00B74EB0" w:rsidP="00B74EB0">
      <w:pPr>
        <w:spacing w:line="352" w:lineRule="auto"/>
        <w:ind w:left="0" w:right="-64" w:firstLine="2910"/>
        <w:jc w:val="right"/>
        <w:rPr>
          <w:rFonts w:ascii="Arial" w:hAnsi="Arial" w:cs="Arial"/>
          <w:spacing w:val="-3"/>
          <w:szCs w:val="28"/>
        </w:rPr>
      </w:pPr>
      <w:r w:rsidRPr="00B74EB0">
        <w:rPr>
          <w:rFonts w:ascii="Arial" w:hAnsi="Arial" w:cs="Arial"/>
          <w:spacing w:val="-2"/>
          <w:w w:val="99"/>
          <w:szCs w:val="28"/>
        </w:rPr>
        <w:t>В</w:t>
      </w:r>
      <w:r w:rsidRPr="00B74EB0">
        <w:rPr>
          <w:rFonts w:ascii="Arial" w:hAnsi="Arial" w:cs="Arial"/>
          <w:w w:val="99"/>
          <w:szCs w:val="28"/>
        </w:rPr>
        <w:t>ып</w:t>
      </w:r>
      <w:r w:rsidRPr="00B74EB0">
        <w:rPr>
          <w:rFonts w:ascii="Arial" w:hAnsi="Arial" w:cs="Arial"/>
          <w:spacing w:val="3"/>
          <w:w w:val="99"/>
          <w:szCs w:val="28"/>
        </w:rPr>
        <w:t>о</w:t>
      </w:r>
      <w:r w:rsidRPr="00B74EB0">
        <w:rPr>
          <w:rFonts w:ascii="Arial" w:hAnsi="Arial" w:cs="Arial"/>
          <w:w w:val="99"/>
          <w:szCs w:val="28"/>
        </w:rPr>
        <w:t>лни</w:t>
      </w:r>
      <w:r w:rsidRPr="00B74EB0">
        <w:rPr>
          <w:rFonts w:ascii="Arial" w:hAnsi="Arial" w:cs="Arial"/>
          <w:spacing w:val="2"/>
          <w:w w:val="99"/>
          <w:szCs w:val="28"/>
        </w:rPr>
        <w:t>л</w:t>
      </w:r>
      <w:r w:rsidRPr="00B74EB0">
        <w:rPr>
          <w:rFonts w:ascii="Arial" w:hAnsi="Arial" w:cs="Arial"/>
          <w:w w:val="99"/>
          <w:szCs w:val="28"/>
        </w:rPr>
        <w:t>:</w:t>
      </w:r>
      <w:r w:rsidRPr="00B74EB0">
        <w:rPr>
          <w:rFonts w:ascii="Arial" w:hAnsi="Arial" w:cs="Arial"/>
          <w:spacing w:val="-3"/>
          <w:szCs w:val="28"/>
        </w:rPr>
        <w:t xml:space="preserve"> </w:t>
      </w:r>
    </w:p>
    <w:p w14:paraId="3481920F" w14:textId="2BAF3E6B" w:rsidR="00B74EB0" w:rsidRPr="00B74EB0" w:rsidRDefault="00B74EB0" w:rsidP="00B74EB0">
      <w:pPr>
        <w:spacing w:line="352" w:lineRule="auto"/>
        <w:ind w:left="0" w:right="-64" w:firstLine="2910"/>
        <w:jc w:val="right"/>
        <w:rPr>
          <w:rFonts w:ascii="Arial" w:hAnsi="Arial" w:cs="Arial"/>
        </w:rPr>
      </w:pPr>
      <w:r w:rsidRPr="00B74EB0">
        <w:rPr>
          <w:rFonts w:ascii="Arial" w:hAnsi="Arial" w:cs="Arial"/>
          <w:w w:val="99"/>
          <w:szCs w:val="28"/>
        </w:rPr>
        <w:t>ор</w:t>
      </w:r>
      <w:r w:rsidRPr="00B74EB0">
        <w:rPr>
          <w:rFonts w:ascii="Arial" w:hAnsi="Arial" w:cs="Arial"/>
          <w:spacing w:val="2"/>
          <w:w w:val="99"/>
          <w:szCs w:val="28"/>
        </w:rPr>
        <w:t>д</w:t>
      </w:r>
      <w:r w:rsidRPr="00B74EB0">
        <w:rPr>
          <w:rFonts w:ascii="Arial" w:hAnsi="Arial" w:cs="Arial"/>
          <w:w w:val="99"/>
          <w:szCs w:val="28"/>
        </w:rPr>
        <w:t>ин</w:t>
      </w:r>
      <w:r w:rsidRPr="00B74EB0">
        <w:rPr>
          <w:rFonts w:ascii="Arial" w:hAnsi="Arial" w:cs="Arial"/>
          <w:spacing w:val="5"/>
          <w:w w:val="99"/>
          <w:szCs w:val="28"/>
        </w:rPr>
        <w:t>а</w:t>
      </w:r>
      <w:r w:rsidRPr="00B74EB0">
        <w:rPr>
          <w:rFonts w:ascii="Arial" w:hAnsi="Arial" w:cs="Arial"/>
          <w:w w:val="99"/>
          <w:szCs w:val="28"/>
        </w:rPr>
        <w:t>тор</w:t>
      </w:r>
      <w:r w:rsidRPr="00B74EB0">
        <w:rPr>
          <w:rFonts w:ascii="Arial" w:hAnsi="Arial" w:cs="Arial"/>
          <w:spacing w:val="-6"/>
          <w:szCs w:val="28"/>
        </w:rPr>
        <w:t xml:space="preserve"> </w:t>
      </w:r>
      <w:r w:rsidRPr="00B74EB0">
        <w:rPr>
          <w:rFonts w:ascii="Arial" w:hAnsi="Arial" w:cs="Arial"/>
          <w:w w:val="99"/>
          <w:szCs w:val="28"/>
        </w:rPr>
        <w:t>1</w:t>
      </w:r>
      <w:r w:rsidRPr="00B74EB0">
        <w:rPr>
          <w:rFonts w:ascii="Arial" w:hAnsi="Arial" w:cs="Arial"/>
          <w:szCs w:val="28"/>
        </w:rPr>
        <w:t xml:space="preserve"> </w:t>
      </w:r>
      <w:r w:rsidRPr="00B74EB0">
        <w:rPr>
          <w:rFonts w:ascii="Arial" w:hAnsi="Arial" w:cs="Arial"/>
          <w:w w:val="99"/>
          <w:szCs w:val="28"/>
        </w:rPr>
        <w:t>го</w:t>
      </w:r>
      <w:r w:rsidRPr="00B74EB0">
        <w:rPr>
          <w:rFonts w:ascii="Arial" w:hAnsi="Arial" w:cs="Arial"/>
          <w:spacing w:val="2"/>
          <w:w w:val="99"/>
          <w:szCs w:val="28"/>
        </w:rPr>
        <w:t>д</w:t>
      </w:r>
      <w:r w:rsidRPr="00B74EB0">
        <w:rPr>
          <w:rFonts w:ascii="Arial" w:hAnsi="Arial" w:cs="Arial"/>
          <w:w w:val="99"/>
          <w:szCs w:val="28"/>
        </w:rPr>
        <w:t>а</w:t>
      </w:r>
      <w:r w:rsidRPr="00B74EB0">
        <w:rPr>
          <w:rFonts w:ascii="Arial" w:hAnsi="Arial" w:cs="Arial"/>
          <w:szCs w:val="28"/>
        </w:rPr>
        <w:t xml:space="preserve"> </w:t>
      </w:r>
      <w:r w:rsidRPr="00B74EB0">
        <w:rPr>
          <w:rFonts w:ascii="Arial" w:hAnsi="Arial" w:cs="Arial"/>
          <w:spacing w:val="-1"/>
          <w:w w:val="99"/>
          <w:szCs w:val="28"/>
        </w:rPr>
        <w:t>к</w:t>
      </w:r>
      <w:r w:rsidRPr="00B74EB0">
        <w:rPr>
          <w:rFonts w:ascii="Arial" w:hAnsi="Arial" w:cs="Arial"/>
          <w:w w:val="99"/>
          <w:szCs w:val="28"/>
        </w:rPr>
        <w:t>а</w:t>
      </w:r>
      <w:r w:rsidRPr="00B74EB0">
        <w:rPr>
          <w:rFonts w:ascii="Arial" w:hAnsi="Arial" w:cs="Arial"/>
          <w:spacing w:val="1"/>
          <w:w w:val="99"/>
          <w:szCs w:val="28"/>
        </w:rPr>
        <w:t>ф</w:t>
      </w:r>
      <w:r w:rsidRPr="00B74EB0">
        <w:rPr>
          <w:rFonts w:ascii="Arial" w:hAnsi="Arial" w:cs="Arial"/>
          <w:w w:val="99"/>
          <w:szCs w:val="28"/>
        </w:rPr>
        <w:t>е</w:t>
      </w:r>
      <w:r w:rsidRPr="00B74EB0">
        <w:rPr>
          <w:rFonts w:ascii="Arial" w:hAnsi="Arial" w:cs="Arial"/>
          <w:spacing w:val="1"/>
          <w:w w:val="99"/>
          <w:szCs w:val="28"/>
        </w:rPr>
        <w:t>д</w:t>
      </w:r>
      <w:r w:rsidRPr="00B74EB0">
        <w:rPr>
          <w:rFonts w:ascii="Arial" w:hAnsi="Arial" w:cs="Arial"/>
          <w:w w:val="99"/>
          <w:szCs w:val="28"/>
        </w:rPr>
        <w:t>ры</w:t>
      </w:r>
      <w:r w:rsidRPr="00B74EB0">
        <w:rPr>
          <w:rFonts w:ascii="Arial" w:hAnsi="Arial" w:cs="Arial"/>
          <w:spacing w:val="1"/>
          <w:szCs w:val="28"/>
        </w:rPr>
        <w:t xml:space="preserve"> </w:t>
      </w:r>
      <w:r w:rsidRPr="00B74EB0">
        <w:rPr>
          <w:rFonts w:ascii="Arial" w:hAnsi="Arial" w:cs="Arial"/>
          <w:spacing w:val="-2"/>
          <w:w w:val="99"/>
          <w:szCs w:val="28"/>
        </w:rPr>
        <w:t>А</w:t>
      </w:r>
      <w:r w:rsidRPr="00B74EB0">
        <w:rPr>
          <w:rFonts w:ascii="Arial" w:hAnsi="Arial" w:cs="Arial"/>
          <w:w w:val="99"/>
          <w:szCs w:val="28"/>
        </w:rPr>
        <w:t>не</w:t>
      </w:r>
      <w:r w:rsidRPr="00B74EB0">
        <w:rPr>
          <w:rFonts w:ascii="Arial" w:hAnsi="Arial" w:cs="Arial"/>
          <w:spacing w:val="1"/>
          <w:w w:val="99"/>
          <w:szCs w:val="28"/>
        </w:rPr>
        <w:t>с</w:t>
      </w:r>
      <w:r w:rsidRPr="00B74EB0">
        <w:rPr>
          <w:rFonts w:ascii="Arial" w:hAnsi="Arial" w:cs="Arial"/>
          <w:w w:val="99"/>
          <w:szCs w:val="28"/>
        </w:rPr>
        <w:t>тези</w:t>
      </w:r>
      <w:r w:rsidRPr="00B74EB0">
        <w:rPr>
          <w:rFonts w:ascii="Arial" w:hAnsi="Arial" w:cs="Arial"/>
          <w:spacing w:val="4"/>
          <w:w w:val="99"/>
          <w:szCs w:val="28"/>
        </w:rPr>
        <w:t>о</w:t>
      </w:r>
      <w:r w:rsidRPr="00B74EB0">
        <w:rPr>
          <w:rFonts w:ascii="Arial" w:hAnsi="Arial" w:cs="Arial"/>
          <w:spacing w:val="1"/>
          <w:w w:val="99"/>
          <w:szCs w:val="28"/>
        </w:rPr>
        <w:t>лог</w:t>
      </w:r>
      <w:r w:rsidRPr="00B74EB0">
        <w:rPr>
          <w:rFonts w:ascii="Arial" w:hAnsi="Arial" w:cs="Arial"/>
          <w:w w:val="99"/>
          <w:szCs w:val="28"/>
        </w:rPr>
        <w:t>ии</w:t>
      </w:r>
      <w:r w:rsidRPr="00B74EB0">
        <w:rPr>
          <w:rFonts w:ascii="Arial" w:hAnsi="Arial" w:cs="Arial"/>
          <w:spacing w:val="2"/>
          <w:szCs w:val="28"/>
        </w:rPr>
        <w:t xml:space="preserve"> </w:t>
      </w:r>
      <w:r w:rsidRPr="00B74EB0">
        <w:rPr>
          <w:rFonts w:ascii="Arial" w:hAnsi="Arial" w:cs="Arial"/>
          <w:w w:val="99"/>
          <w:szCs w:val="28"/>
        </w:rPr>
        <w:t>и</w:t>
      </w:r>
      <w:r w:rsidRPr="00B74EB0">
        <w:rPr>
          <w:rFonts w:ascii="Arial" w:hAnsi="Arial" w:cs="Arial"/>
          <w:spacing w:val="2"/>
          <w:szCs w:val="28"/>
        </w:rPr>
        <w:t xml:space="preserve"> </w:t>
      </w:r>
      <w:r w:rsidRPr="00B74EB0">
        <w:rPr>
          <w:rFonts w:ascii="Arial" w:hAnsi="Arial" w:cs="Arial"/>
          <w:w w:val="99"/>
          <w:szCs w:val="28"/>
        </w:rPr>
        <w:t>р</w:t>
      </w:r>
      <w:r w:rsidRPr="00B74EB0">
        <w:rPr>
          <w:rFonts w:ascii="Arial" w:hAnsi="Arial" w:cs="Arial"/>
          <w:spacing w:val="1"/>
          <w:w w:val="99"/>
          <w:szCs w:val="28"/>
        </w:rPr>
        <w:t>еа</w:t>
      </w:r>
      <w:r w:rsidRPr="00B74EB0">
        <w:rPr>
          <w:rFonts w:ascii="Arial" w:hAnsi="Arial" w:cs="Arial"/>
          <w:w w:val="99"/>
          <w:szCs w:val="28"/>
        </w:rPr>
        <w:t>ни</w:t>
      </w:r>
      <w:r w:rsidRPr="00B74EB0">
        <w:rPr>
          <w:rFonts w:ascii="Arial" w:hAnsi="Arial" w:cs="Arial"/>
          <w:spacing w:val="5"/>
          <w:w w:val="99"/>
          <w:szCs w:val="28"/>
        </w:rPr>
        <w:t>м</w:t>
      </w:r>
      <w:r w:rsidRPr="00B74EB0">
        <w:rPr>
          <w:rFonts w:ascii="Arial" w:hAnsi="Arial" w:cs="Arial"/>
          <w:spacing w:val="1"/>
          <w:w w:val="99"/>
          <w:szCs w:val="28"/>
        </w:rPr>
        <w:t>а</w:t>
      </w:r>
      <w:r w:rsidRPr="00B74EB0">
        <w:rPr>
          <w:rFonts w:ascii="Arial" w:hAnsi="Arial" w:cs="Arial"/>
          <w:w w:val="99"/>
          <w:szCs w:val="28"/>
        </w:rPr>
        <w:t>толо</w:t>
      </w:r>
      <w:r w:rsidRPr="00B74EB0">
        <w:rPr>
          <w:rFonts w:ascii="Arial" w:hAnsi="Arial" w:cs="Arial"/>
          <w:spacing w:val="1"/>
          <w:w w:val="99"/>
          <w:szCs w:val="28"/>
        </w:rPr>
        <w:t>г</w:t>
      </w:r>
      <w:r w:rsidRPr="00B74EB0">
        <w:rPr>
          <w:rFonts w:ascii="Arial" w:hAnsi="Arial" w:cs="Arial"/>
          <w:w w:val="99"/>
          <w:szCs w:val="28"/>
        </w:rPr>
        <w:t>ии</w:t>
      </w:r>
      <w:r w:rsidRPr="00B74EB0">
        <w:rPr>
          <w:rFonts w:ascii="Arial" w:hAnsi="Arial" w:cs="Arial"/>
        </w:rPr>
        <w:t xml:space="preserve"> </w:t>
      </w:r>
      <w:r w:rsidRPr="00B74EB0">
        <w:rPr>
          <w:rFonts w:ascii="Arial" w:hAnsi="Arial" w:cs="Arial"/>
          <w:w w:val="99"/>
          <w:szCs w:val="28"/>
        </w:rPr>
        <w:t>И</w:t>
      </w:r>
      <w:r w:rsidRPr="00B74EB0">
        <w:rPr>
          <w:rFonts w:ascii="Arial" w:hAnsi="Arial" w:cs="Arial"/>
          <w:spacing w:val="-2"/>
          <w:w w:val="99"/>
          <w:szCs w:val="28"/>
        </w:rPr>
        <w:t>П</w:t>
      </w:r>
      <w:r w:rsidRPr="00B74EB0">
        <w:rPr>
          <w:rFonts w:ascii="Arial" w:hAnsi="Arial" w:cs="Arial"/>
          <w:w w:val="99"/>
          <w:szCs w:val="28"/>
        </w:rPr>
        <w:t>О</w:t>
      </w:r>
      <w:r w:rsidRPr="00B74EB0">
        <w:rPr>
          <w:rFonts w:ascii="Arial" w:hAnsi="Arial" w:cs="Arial"/>
          <w:spacing w:val="54"/>
          <w:szCs w:val="28"/>
        </w:rPr>
        <w:t xml:space="preserve"> </w:t>
      </w:r>
      <w:r w:rsidRPr="00B74EB0">
        <w:rPr>
          <w:rFonts w:ascii="Arial" w:hAnsi="Arial" w:cs="Arial"/>
          <w:spacing w:val="1"/>
          <w:w w:val="99"/>
          <w:szCs w:val="28"/>
        </w:rPr>
        <w:t>Маключенко Егор Константинович</w:t>
      </w:r>
    </w:p>
    <w:p w14:paraId="13A196F8" w14:textId="77777777" w:rsidR="008249E3" w:rsidRPr="00B74EB0" w:rsidRDefault="00000000" w:rsidP="00B74EB0">
      <w:pPr>
        <w:spacing w:after="0" w:line="259" w:lineRule="auto"/>
        <w:ind w:left="0" w:firstLine="0"/>
        <w:jc w:val="center"/>
        <w:rPr>
          <w:rFonts w:ascii="Arial" w:hAnsi="Arial" w:cs="Arial"/>
        </w:rPr>
      </w:pPr>
      <w:r w:rsidRPr="00B74EB0">
        <w:rPr>
          <w:rFonts w:ascii="Arial" w:hAnsi="Arial" w:cs="Arial"/>
        </w:rPr>
        <w:t xml:space="preserve"> </w:t>
      </w:r>
    </w:p>
    <w:p w14:paraId="0BC35505" w14:textId="77777777" w:rsidR="00B74EB0" w:rsidRDefault="00B74EB0" w:rsidP="00B74EB0">
      <w:pPr>
        <w:spacing w:after="0" w:line="259" w:lineRule="auto"/>
        <w:ind w:left="0" w:firstLine="0"/>
        <w:jc w:val="center"/>
        <w:rPr>
          <w:rFonts w:ascii="Arial" w:hAnsi="Arial" w:cs="Arial"/>
        </w:rPr>
      </w:pPr>
    </w:p>
    <w:p w14:paraId="4C2E4747" w14:textId="77777777" w:rsidR="00B74EB0" w:rsidRDefault="00B74EB0" w:rsidP="00B74EB0">
      <w:pPr>
        <w:spacing w:after="0" w:line="259" w:lineRule="auto"/>
        <w:ind w:left="0" w:firstLine="0"/>
        <w:jc w:val="center"/>
        <w:rPr>
          <w:rFonts w:ascii="Arial" w:hAnsi="Arial" w:cs="Arial"/>
        </w:rPr>
      </w:pPr>
    </w:p>
    <w:p w14:paraId="69B95A32" w14:textId="77777777" w:rsidR="00B74EB0" w:rsidRDefault="00B74EB0" w:rsidP="00B74EB0">
      <w:pPr>
        <w:spacing w:after="0" w:line="259" w:lineRule="auto"/>
        <w:ind w:left="0" w:firstLine="0"/>
        <w:jc w:val="center"/>
        <w:rPr>
          <w:rFonts w:ascii="Arial" w:hAnsi="Arial" w:cs="Arial"/>
        </w:rPr>
      </w:pPr>
    </w:p>
    <w:p w14:paraId="7AC73846" w14:textId="06C62A00" w:rsidR="00B74EB0" w:rsidRPr="00B74EB0" w:rsidRDefault="00000000" w:rsidP="00B74EB0">
      <w:pPr>
        <w:spacing w:after="0" w:line="259" w:lineRule="auto"/>
        <w:ind w:left="0" w:firstLine="0"/>
        <w:jc w:val="center"/>
        <w:rPr>
          <w:rFonts w:ascii="Arial" w:hAnsi="Arial" w:cs="Arial"/>
        </w:rPr>
      </w:pPr>
      <w:r w:rsidRPr="00B74EB0">
        <w:rPr>
          <w:rFonts w:ascii="Arial" w:hAnsi="Arial" w:cs="Arial"/>
        </w:rPr>
        <w:t xml:space="preserve"> </w:t>
      </w:r>
    </w:p>
    <w:p w14:paraId="5CF09701" w14:textId="77777777" w:rsidR="00B74EB0" w:rsidRPr="00B74EB0" w:rsidRDefault="00B74EB0" w:rsidP="00B74EB0">
      <w:pPr>
        <w:spacing w:after="0" w:line="259" w:lineRule="auto"/>
        <w:ind w:left="0" w:firstLine="0"/>
        <w:jc w:val="center"/>
        <w:rPr>
          <w:rFonts w:ascii="Arial" w:hAnsi="Arial" w:cs="Arial"/>
        </w:rPr>
      </w:pPr>
    </w:p>
    <w:p w14:paraId="3CF01B13" w14:textId="624B8D21" w:rsidR="00B74EB0" w:rsidRPr="00B74EB0" w:rsidRDefault="00000000" w:rsidP="00B74EB0">
      <w:pPr>
        <w:spacing w:after="18" w:line="259" w:lineRule="auto"/>
        <w:ind w:left="0" w:firstLine="0"/>
        <w:jc w:val="center"/>
        <w:rPr>
          <w:rFonts w:ascii="Arial" w:hAnsi="Arial" w:cs="Arial"/>
        </w:rPr>
      </w:pPr>
      <w:r w:rsidRPr="00B74EB0">
        <w:rPr>
          <w:rFonts w:ascii="Arial" w:hAnsi="Arial" w:cs="Arial"/>
        </w:rPr>
        <w:t xml:space="preserve"> </w:t>
      </w:r>
    </w:p>
    <w:p w14:paraId="248C4D6B" w14:textId="0BECD323" w:rsidR="00B74EB0" w:rsidRDefault="00000000" w:rsidP="00B74EB0">
      <w:pPr>
        <w:pStyle w:val="1"/>
        <w:ind w:left="-567" w:right="53"/>
        <w:rPr>
          <w:rFonts w:ascii="Arial" w:hAnsi="Arial" w:cs="Arial"/>
        </w:rPr>
      </w:pPr>
      <w:r w:rsidRPr="00B74EB0">
        <w:rPr>
          <w:rFonts w:ascii="Arial" w:hAnsi="Arial" w:cs="Arial"/>
        </w:rPr>
        <w:t>Красноярск, 2023 год</w:t>
      </w:r>
    </w:p>
    <w:p w14:paraId="3E77906F" w14:textId="77777777" w:rsidR="00B74EB0" w:rsidRPr="00B74EB0" w:rsidRDefault="00B74EB0" w:rsidP="00B74EB0"/>
    <w:p w14:paraId="294932ED" w14:textId="5EEC2675" w:rsidR="008249E3" w:rsidRDefault="00000000">
      <w:pPr>
        <w:spacing w:after="17" w:line="259" w:lineRule="auto"/>
        <w:ind w:left="-5" w:right="299"/>
        <w:jc w:val="left"/>
      </w:pPr>
      <w:r>
        <w:rPr>
          <w:b/>
        </w:rPr>
        <w:lastRenderedPageBreak/>
        <w:t xml:space="preserve">План: </w:t>
      </w:r>
    </w:p>
    <w:p w14:paraId="783365C4" w14:textId="77777777" w:rsidR="008249E3" w:rsidRDefault="00000000">
      <w:pPr>
        <w:spacing w:after="175" w:line="259" w:lineRule="auto"/>
        <w:ind w:left="0" w:firstLine="0"/>
        <w:jc w:val="left"/>
      </w:pPr>
      <w:r>
        <w:rPr>
          <w:b/>
        </w:rPr>
        <w:t xml:space="preserve"> </w:t>
      </w:r>
    </w:p>
    <w:p w14:paraId="66D40ED4" w14:textId="77777777" w:rsidR="008249E3" w:rsidRDefault="00000000">
      <w:pPr>
        <w:numPr>
          <w:ilvl w:val="0"/>
          <w:numId w:val="1"/>
        </w:numPr>
        <w:spacing w:after="174"/>
        <w:ind w:right="152" w:hanging="360"/>
      </w:pPr>
      <w:r>
        <w:t xml:space="preserve">Введение </w:t>
      </w:r>
    </w:p>
    <w:p w14:paraId="7049DA51" w14:textId="77777777" w:rsidR="008249E3" w:rsidRDefault="00000000">
      <w:pPr>
        <w:numPr>
          <w:ilvl w:val="0"/>
          <w:numId w:val="1"/>
        </w:numPr>
        <w:spacing w:after="177"/>
        <w:ind w:right="152" w:hanging="360"/>
      </w:pPr>
      <w:r>
        <w:t xml:space="preserve">Механизмы поддержания КОС  </w:t>
      </w:r>
    </w:p>
    <w:p w14:paraId="5C494691" w14:textId="77777777" w:rsidR="008249E3" w:rsidRDefault="00000000">
      <w:pPr>
        <w:numPr>
          <w:ilvl w:val="0"/>
          <w:numId w:val="1"/>
        </w:numPr>
        <w:spacing w:after="172"/>
        <w:ind w:right="152" w:hanging="360"/>
      </w:pPr>
      <w:r>
        <w:t xml:space="preserve">Методика забора крови для исследования КОС и характеризующие его показатели  </w:t>
      </w:r>
    </w:p>
    <w:p w14:paraId="02250D4F" w14:textId="77777777" w:rsidR="008249E3" w:rsidRDefault="00000000">
      <w:pPr>
        <w:numPr>
          <w:ilvl w:val="0"/>
          <w:numId w:val="1"/>
        </w:numPr>
        <w:spacing w:after="174"/>
        <w:ind w:right="152" w:hanging="360"/>
      </w:pPr>
      <w:r>
        <w:t xml:space="preserve">Нарушения КОС, их профилактика и коррекция </w:t>
      </w:r>
    </w:p>
    <w:p w14:paraId="627C4100" w14:textId="77777777" w:rsidR="008249E3" w:rsidRDefault="00000000">
      <w:pPr>
        <w:numPr>
          <w:ilvl w:val="0"/>
          <w:numId w:val="1"/>
        </w:numPr>
        <w:spacing w:after="0"/>
        <w:ind w:right="152" w:hanging="360"/>
      </w:pPr>
      <w:r>
        <w:t xml:space="preserve">Список используемой литературы  </w:t>
      </w:r>
    </w:p>
    <w:p w14:paraId="53D68AC5" w14:textId="77777777" w:rsidR="008249E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8969C61" w14:textId="77777777" w:rsidR="008249E3" w:rsidRDefault="00000000">
      <w:pPr>
        <w:spacing w:after="0" w:line="259" w:lineRule="auto"/>
        <w:ind w:left="0" w:firstLine="0"/>
        <w:jc w:val="left"/>
      </w:pPr>
      <w:r>
        <w:t xml:space="preserve"> </w:t>
      </w:r>
      <w:r>
        <w:br w:type="page"/>
      </w:r>
    </w:p>
    <w:p w14:paraId="3926D82B" w14:textId="77777777" w:rsidR="008249E3" w:rsidRDefault="00000000" w:rsidP="00B74EB0">
      <w:pPr>
        <w:pStyle w:val="1"/>
        <w:spacing w:after="303"/>
        <w:ind w:left="-567" w:right="0"/>
      </w:pPr>
      <w:r>
        <w:lastRenderedPageBreak/>
        <w:t xml:space="preserve">Введение </w:t>
      </w:r>
    </w:p>
    <w:p w14:paraId="223FCBB4" w14:textId="77777777" w:rsidR="008249E3" w:rsidRDefault="00000000" w:rsidP="00B74EB0">
      <w:pPr>
        <w:spacing w:after="275"/>
        <w:ind w:left="-567" w:right="152"/>
      </w:pPr>
      <w:r>
        <w:t xml:space="preserve">Под термином «кислотно-основное состояние» (КОС) (синонимы «кислотнощелочной баланс» - КЩБ, «кислотно-щелочное равновесие» - КЩР) принято понимать комплекс физико-химических, физиологических и иных регуляторных механизмов, поддерживающих постоянство реакции крови. </w:t>
      </w:r>
    </w:p>
    <w:p w14:paraId="04768951" w14:textId="77777777" w:rsidR="008249E3" w:rsidRDefault="00000000" w:rsidP="00B74EB0">
      <w:pPr>
        <w:spacing w:after="279"/>
        <w:ind w:left="-567" w:right="152"/>
      </w:pPr>
      <w:r>
        <w:t>Несмотря на широкое распространение этого термина (и его синонимов), с современных позиций правильнее говорить о «</w:t>
      </w:r>
      <w:r>
        <w:rPr>
          <w:i/>
        </w:rPr>
        <w:t>регуляции реакции жидкостей организма</w:t>
      </w:r>
      <w:r>
        <w:t>». Эта реакция характеризуется концентрацией водородных ионов [Н</w:t>
      </w:r>
      <w:r>
        <w:rPr>
          <w:vertAlign w:val="superscript"/>
        </w:rPr>
        <w:t>+</w:t>
      </w:r>
      <w:r>
        <w:t>]. Поскольку прямое и точное их измерение в биологических жидкостях затруднительно, в практике ориентируются на показатель рН (potenz hydrogen), обозначающий «силу водорода». Он представляет собой отрицательный десятичный логарифм концентрации водородных ионов: рН = -lg [H</w:t>
      </w:r>
      <w:r>
        <w:rPr>
          <w:vertAlign w:val="superscript"/>
        </w:rPr>
        <w:t>+</w:t>
      </w:r>
      <w:r>
        <w:t>]. Принято считать, что эта величина является одной из наиболее стабильных констант внутренней среды, поскольку в норме отклонение его от среднего уровня 7,4 обычно не превышает 0,04 (7,4 ± 0,04, или 7,36-7,44; 44-36 нмоль [Н</w:t>
      </w:r>
      <w:r>
        <w:rPr>
          <w:vertAlign w:val="superscript"/>
        </w:rPr>
        <w:t>+</w:t>
      </w:r>
      <w:r>
        <w:t xml:space="preserve">]/л). Тем не менее оказалось, что диапазон совместимых с жизнью колебаний рН гораздо больше и составляет 7,4 ± 0,4, или 7-7,8 ед (100 ± 16 нмоль/л). Лишь при значениях рН меньше 6,8 и больше 8 в организме происходят нарушения, ведущие к летальному исходу. Как видно, логарифмический характер величины рН «скрывает» относительную устойчивость большинства клеток человеческого организма к выраженному (в весьма широких пределах) изменению концентрации протонов [Н]. </w:t>
      </w:r>
    </w:p>
    <w:p w14:paraId="527EA27F" w14:textId="77777777" w:rsidR="008249E3" w:rsidRDefault="00000000" w:rsidP="00B74EB0">
      <w:pPr>
        <w:spacing w:after="340"/>
        <w:ind w:left="-567" w:right="152"/>
      </w:pPr>
      <w:r>
        <w:t>Слабоосновный характер реакции плазмы обусловлен содержанием в ней анионов НСО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, НРО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, Prot</w:t>
      </w:r>
      <w:r>
        <w:rPr>
          <w:vertAlign w:val="superscript"/>
        </w:rPr>
        <w:t>-n</w:t>
      </w:r>
      <w:r>
        <w:t xml:space="preserve"> (компонентов бикарбонатной, фосфатной и белковой буферных систем), обладающих свойством связывать ионы водорода и вызывать тем самым их относительный дефицит. </w:t>
      </w:r>
    </w:p>
    <w:p w14:paraId="5F2CB335" w14:textId="77777777" w:rsidR="008249E3" w:rsidRDefault="00000000" w:rsidP="00B74EB0">
      <w:pPr>
        <w:pStyle w:val="1"/>
        <w:spacing w:after="333"/>
        <w:ind w:left="-567" w:right="1064"/>
        <w:jc w:val="left"/>
      </w:pPr>
      <w:r>
        <w:t xml:space="preserve">Механизмы поддержания КОС </w:t>
      </w:r>
    </w:p>
    <w:p w14:paraId="63770596" w14:textId="77777777" w:rsidR="00B930B9" w:rsidRDefault="00000000" w:rsidP="00B74EB0">
      <w:pPr>
        <w:ind w:left="-567" w:right="651"/>
      </w:pPr>
      <w:r>
        <w:t xml:space="preserve">В процессе метаболизма образуются кислые продукты: 1) летучие – СО2 около 15000 ммоль/сут (0,13 ммоль/кг * мин-1); 2) нелетучие - Н+ около 30-80 ммоль (1 ммоль/кг* сут-1); 3) молочная и пировиноградная (при окислении углеводов), серная, фосфорная, мочевая кислоты, аминокислоты (при окислении белков), β-оксимасляная, ацетоуксусная, жирные кислоты, кетокислоты (при окислении жиров). Для своей защиты от них и поддержания постоянства КОС, организм использует системы быстрого реагирования – буферные системы и системы </w:t>
      </w:r>
      <w:r>
        <w:rPr>
          <w:sz w:val="20"/>
        </w:rPr>
        <w:t xml:space="preserve">4 </w:t>
      </w:r>
      <w:r>
        <w:t xml:space="preserve">медленного реагирования - физиологические системы, связанные с дезинтоксикацией промежуточных и выделением конечных продуктов обмена. </w:t>
      </w:r>
      <w:r>
        <w:tab/>
      </w:r>
    </w:p>
    <w:p w14:paraId="7AF36338" w14:textId="77777777" w:rsidR="00B930B9" w:rsidRDefault="00000000" w:rsidP="00B74EB0">
      <w:pPr>
        <w:ind w:left="-567" w:right="651"/>
      </w:pPr>
      <w:r>
        <w:lastRenderedPageBreak/>
        <w:t xml:space="preserve">Основными буферными системами крови являются: </w:t>
      </w:r>
      <w:r>
        <w:tab/>
      </w:r>
    </w:p>
    <w:p w14:paraId="36A6A7BF" w14:textId="7E1CA33C" w:rsidR="00B930B9" w:rsidRDefault="00000000" w:rsidP="00B930B9">
      <w:pPr>
        <w:pStyle w:val="a3"/>
        <w:numPr>
          <w:ilvl w:val="0"/>
          <w:numId w:val="14"/>
        </w:numPr>
        <w:ind w:right="651"/>
      </w:pPr>
      <w:r>
        <w:t xml:space="preserve">гемоглобиновая – KHb / HHb (35-76% буферной емкости); </w:t>
      </w:r>
    </w:p>
    <w:p w14:paraId="29AE545C" w14:textId="04CF434D" w:rsidR="00B930B9" w:rsidRDefault="00000000" w:rsidP="00B930B9">
      <w:pPr>
        <w:pStyle w:val="a3"/>
        <w:numPr>
          <w:ilvl w:val="0"/>
          <w:numId w:val="14"/>
        </w:numPr>
        <w:ind w:right="651"/>
      </w:pPr>
      <w:r>
        <w:t xml:space="preserve">карбонатная – NaHCO3 / H2CO3 (13-35% буферной емкости); </w:t>
      </w:r>
    </w:p>
    <w:p w14:paraId="7F7B824C" w14:textId="5D786871" w:rsidR="00B930B9" w:rsidRDefault="00000000" w:rsidP="00B930B9">
      <w:pPr>
        <w:pStyle w:val="a3"/>
        <w:numPr>
          <w:ilvl w:val="0"/>
          <w:numId w:val="14"/>
        </w:numPr>
        <w:ind w:right="651"/>
      </w:pPr>
      <w:r>
        <w:t xml:space="preserve">белковая – Вбелок / Нбелок (7-10% буферной емкости); </w:t>
      </w:r>
    </w:p>
    <w:p w14:paraId="54B03D46" w14:textId="78AA911E" w:rsidR="00B930B9" w:rsidRDefault="00000000" w:rsidP="00B930B9">
      <w:pPr>
        <w:pStyle w:val="a3"/>
        <w:numPr>
          <w:ilvl w:val="0"/>
          <w:numId w:val="14"/>
        </w:numPr>
        <w:ind w:right="651"/>
      </w:pPr>
      <w:r>
        <w:t xml:space="preserve">фосфатная – NaHPO4 / NaH2PO4 (1-5% буферной емкости). </w:t>
      </w:r>
    </w:p>
    <w:p w14:paraId="7B65A69C" w14:textId="77777777" w:rsidR="00B930B9" w:rsidRDefault="00000000" w:rsidP="00B74EB0">
      <w:pPr>
        <w:ind w:left="-567" w:right="651"/>
      </w:pPr>
      <w:r>
        <w:t xml:space="preserve">Они представлены в виде слабой кислоты и солью этой кислоты. Основными буферными системами являются: в клетках – белковая и фосфатная, во внеклеточном пространстве – карбонатная. Гемоглобиновая буферная система активна как в клеточном, так и во внеклеточном пространстве. Буферные системы крови, представляя только 1/5 общей буферной емкости организма, при дистрессе не могут поддерживать КОС на нормальном уровне. Поэтому при истощении буферных систем для поддержания КОС начинают активизироваться физиологические системы медленного реагирования: </w:t>
      </w:r>
    </w:p>
    <w:p w14:paraId="260E189B" w14:textId="77777777" w:rsidR="00B930B9" w:rsidRDefault="00000000" w:rsidP="00B74EB0">
      <w:pPr>
        <w:ind w:left="-567" w:right="651"/>
      </w:pPr>
      <w:r>
        <w:t xml:space="preserve">1) легкие (удаление или задержка СО2); </w:t>
      </w:r>
    </w:p>
    <w:p w14:paraId="017050AE" w14:textId="77777777" w:rsidR="00B930B9" w:rsidRDefault="00000000" w:rsidP="00B74EB0">
      <w:pPr>
        <w:ind w:left="-567" w:right="651"/>
      </w:pPr>
      <w:r>
        <w:t xml:space="preserve">2) почки (выделение Н+ или НСО3- , реабсорбция НСО3-); </w:t>
      </w:r>
    </w:p>
    <w:p w14:paraId="77753D5F" w14:textId="77777777" w:rsidR="00B930B9" w:rsidRDefault="00000000" w:rsidP="00B74EB0">
      <w:pPr>
        <w:ind w:left="-567" w:right="651"/>
      </w:pPr>
      <w:r>
        <w:t xml:space="preserve">3) печень (нейтрализация окислением); </w:t>
      </w:r>
    </w:p>
    <w:p w14:paraId="5BD9E5EA" w14:textId="77777777" w:rsidR="00B930B9" w:rsidRDefault="00000000" w:rsidP="00B74EB0">
      <w:pPr>
        <w:ind w:left="-567" w:right="651"/>
      </w:pPr>
      <w:r>
        <w:t xml:space="preserve">4) желудочно-кишечный тракт – ЖКТ (выделение Н+, НСО3-) и др. </w:t>
      </w:r>
    </w:p>
    <w:p w14:paraId="71F828A9" w14:textId="77777777" w:rsidR="00B930B9" w:rsidRDefault="00B930B9" w:rsidP="00B74EB0">
      <w:pPr>
        <w:ind w:left="-567" w:right="651"/>
      </w:pPr>
    </w:p>
    <w:p w14:paraId="4A158FC2" w14:textId="3290F525" w:rsidR="008249E3" w:rsidRDefault="00000000" w:rsidP="00B74EB0">
      <w:pPr>
        <w:ind w:left="-567" w:right="651"/>
      </w:pPr>
      <w:r>
        <w:t xml:space="preserve">В дальнейшем, используя компьютерную технику, можно было получить показатели КОС, исключив не только эквилибрирование крови эталонными газовыми смесями, но и номограммы. В 1956 г. американский биохимик и физиолог Л.С. Кларк (L. Clark) разработал полярографический электрод для определения РО2. К 1960 г. появились первые приборы для клинического мониторинга газов крови и КОС. В 70-е годы внедрены в практику оптодные технологии измерения и регистрации рН, РСО2 и РО2. Высокая точность измерения и небольшой диаметр датчика позволяла вводить его в сосудистое русло и получать непрерывную информацию о КОС. В начале 80-х годов Питер Стюарт (P.A. Stewart) опубликовал новую концепцию КОС с изложением физико-химического подхода к его физиологии. Она предпочтительна в современной клинической физиологии, так как ни избыток оснований, ни концентрация бикарбоната в плазме крови, в том числе и стандартного, не всегда могут объяснить природу нарушений КОС у больного. Концепция Стюарта позволяет выявить причины многих расстройств КОС и более рационально подойти к их устранению. Согласно этой концепции, все водные растворы в организме человека представляют собой неистощаемый источник Н+. Данный процесс происходит в соответствии с законами физической химии: электронейтральностью (сумма всех положительно заряженных ионов равна сумме отрицательно заряженных ионов) и сохранению масс (количество вещества в данном растворе остается постоянным, если оно не добавляется или производится, не удаляется или разрушается). В норме в плазме существует </w:t>
      </w:r>
      <w:r>
        <w:lastRenderedPageBreak/>
        <w:t xml:space="preserve">равновесие между катионами (Na+, K+, Ca++, Mg++) и анионами (Cl -, НСО3- белки, остаточные анионы). Оно равно 153 ммоль/л и представлено в диаграмме Гэмбла. При истощении бикарбонатных буферных оснований их место занимают органические кислоты, в результате чего создается несоответствие между концентрацией Na+ и суммой НСО3- и Cl-. Появляется так называемый анионный интервал (АИ). В норме он составляет 12.4 ммоль/л. Сущность подхода Стюарта заключается в том, что в плазме величина концентрации ионов водорода (формирование КОС) зависит от 3-х </w:t>
      </w:r>
    </w:p>
    <w:p w14:paraId="2EAC72E2" w14:textId="77777777" w:rsidR="00B930B9" w:rsidRDefault="00000000" w:rsidP="00B74EB0">
      <w:pPr>
        <w:spacing w:after="221"/>
        <w:ind w:left="-567" w:right="649"/>
      </w:pPr>
      <w:r>
        <w:t xml:space="preserve">переменных величин: </w:t>
      </w:r>
    </w:p>
    <w:p w14:paraId="6B0E8CCF" w14:textId="77777777" w:rsidR="00B930B9" w:rsidRDefault="00000000" w:rsidP="00B930B9">
      <w:pPr>
        <w:pStyle w:val="a3"/>
        <w:numPr>
          <w:ilvl w:val="0"/>
          <w:numId w:val="16"/>
        </w:numPr>
        <w:spacing w:after="221"/>
        <w:ind w:right="649"/>
      </w:pPr>
      <w:r>
        <w:t xml:space="preserve">а) РСИ -разницы концентрации сильных ионов (между суммой концентрации Na+, K+, Ca++, Mg++ с одной стороны, и Cl- + лактат, с другой); </w:t>
      </w:r>
    </w:p>
    <w:p w14:paraId="42F63A49" w14:textId="77777777" w:rsidR="00B930B9" w:rsidRDefault="00000000" w:rsidP="00B930B9">
      <w:pPr>
        <w:pStyle w:val="a3"/>
        <w:numPr>
          <w:ilvl w:val="0"/>
          <w:numId w:val="16"/>
        </w:numPr>
        <w:spacing w:after="221"/>
        <w:ind w:right="649"/>
      </w:pPr>
      <w:r>
        <w:t xml:space="preserve">б) РаСО2; </w:t>
      </w:r>
    </w:p>
    <w:p w14:paraId="1C92EA97" w14:textId="77777777" w:rsidR="00B930B9" w:rsidRDefault="00000000" w:rsidP="00B930B9">
      <w:pPr>
        <w:pStyle w:val="a3"/>
        <w:numPr>
          <w:ilvl w:val="0"/>
          <w:numId w:val="16"/>
        </w:numPr>
        <w:spacing w:after="221"/>
        <w:ind w:right="649"/>
      </w:pPr>
      <w:r>
        <w:t xml:space="preserve">в) Аобщ – общей концентрации недиссоциированных (АН+). и диссоциированных (А-) слабых кислот. </w:t>
      </w:r>
    </w:p>
    <w:p w14:paraId="5A049E24" w14:textId="7B26DA55" w:rsidR="00B74EB0" w:rsidRDefault="00000000" w:rsidP="00B74EB0">
      <w:pPr>
        <w:spacing w:after="221"/>
        <w:ind w:left="-567" w:right="649"/>
      </w:pPr>
      <w:r>
        <w:t xml:space="preserve">Содержание Н+ и НСО3- меняется лишь при изменении одного из этих трех показателей. Поэтому для того чтобы узнать, как организм регулирует рН, необходимо представлять, чем обусловлен их сдвиг. Например, у больного со стенозом привратника вследствие потери с желудочным содержимым соляной кислоты (HCl) развивается гипохлоремический метаболический алкалоз иногда с выраженной клинической симптоматикой. Увеличение РСИ происходит вследствие потери такого сильного аниона как Cl-, без значимой потери сильного катиона. Когда ион водорода теряется как вода (НОН), а не как HCl-, изменений в РСИ не будет, и поэтому не измениться </w:t>
      </w:r>
      <w:r>
        <w:rPr>
          <w:rFonts w:ascii="Segoe UI Symbol" w:eastAsia="Segoe UI Symbol" w:hAnsi="Segoe UI Symbol" w:cs="Segoe UI Symbol"/>
        </w:rPr>
        <w:t></w:t>
      </w:r>
      <w:r>
        <w:t>H+</w:t>
      </w:r>
      <w:r>
        <w:rPr>
          <w:rFonts w:ascii="Segoe UI Symbol" w:eastAsia="Segoe UI Symbol" w:hAnsi="Segoe UI Symbol" w:cs="Segoe UI Symbol"/>
        </w:rPr>
        <w:t></w:t>
      </w:r>
      <w:r>
        <w:t xml:space="preserve">. Для коррекции алкалоза предпочтительно введение хлористо-водородной кислоты в растворе. На фоне алкалоза большое количество калия переходит в клетки, оставляя значительную часть Cl- в плазме крови, что приводит к значительному снижению РСИ. Раствор Рингер-лактата более физиологичен, чем 0,9% NaCl, так как РСИ их соответственно равны 28 и 0 мэкв/л. </w:t>
      </w:r>
    </w:p>
    <w:p w14:paraId="7052B196" w14:textId="77777777" w:rsidR="008249E3" w:rsidRDefault="00000000" w:rsidP="00B74EB0">
      <w:pPr>
        <w:pStyle w:val="1"/>
        <w:spacing w:after="216"/>
        <w:ind w:left="-567" w:right="299" w:hanging="3370"/>
        <w:jc w:val="right"/>
      </w:pPr>
      <w:r>
        <w:t xml:space="preserve">Методика забора крови для исследования КОС и характеризующие его показатели </w:t>
      </w:r>
    </w:p>
    <w:p w14:paraId="2F73B6E9" w14:textId="5FBAC80B" w:rsidR="008249E3" w:rsidRDefault="00000000" w:rsidP="00B74EB0">
      <w:pPr>
        <w:ind w:left="-567" w:right="649"/>
      </w:pPr>
      <w:r>
        <w:t xml:space="preserve"> Кровь должна забираться из артерии при оценке газообмена в легких и дополнительно из вены в случае наличия нарушения транспорта газов кровью и (или) тканевого газообмена. Игла и шприц для забора крови должны быть гепаринизированы, не должно быть контакта крови с воздухом. Кровь должны исследовать сразу же после забора. Если это невозможно, она должна помещаться в ледяную воду и исследовать ее нужно не позже, чем через 30 мин. Для оценки КОС чаще всего используют следующие показатели: рН</w:t>
      </w:r>
      <w:r w:rsidR="00A30C56">
        <w:t xml:space="preserve"> </w:t>
      </w:r>
      <w:r>
        <w:t>-</w:t>
      </w:r>
      <w:r w:rsidR="00A30C56">
        <w:t xml:space="preserve"> </w:t>
      </w:r>
      <w:r>
        <w:t xml:space="preserve">это обратный десятичный логарифм концентрации водородных ионов. Этот показатель изменяется при наличии декомпенсированных нарушений КОС и </w:t>
      </w:r>
      <w:r>
        <w:lastRenderedPageBreak/>
        <w:t>может свидетельствовать только о сдвигах в сторону ацидоза или алкалоза. В норме рНа находится в пределах 7,35-7,45; рНv - 7,32-7,42; рН внутриклеточный = 6,8-7,0. Границы колебаний рНа, совместимые с жизнью - 6,8-8,0. ВЕecf – избыток или дефицит оснований, т.е. расчетное количество ммоль НСО3-, которое необходимо ввести в каждый литр внеклеточной жидкости или вытеснить из нее кислотой для</w:t>
      </w:r>
    </w:p>
    <w:p w14:paraId="0C5EF9FF" w14:textId="77777777" w:rsidR="008249E3" w:rsidRDefault="00000000" w:rsidP="00A30C56">
      <w:pPr>
        <w:spacing w:after="221"/>
        <w:ind w:left="-567" w:right="650" w:firstLine="0"/>
      </w:pPr>
      <w:r>
        <w:t xml:space="preserve">нормализации КОС. Этот компонент КОС свидетельствует о недыхательных нарушениях КОС или о компенсаторных изменениях его при дыхательных расстройствах. В норме ВЕecf = ± 2,3 мМ/л. Пределы колебаний, совместимые с жизнью, ± 15мМ/л. РаСО2 (PvCO2) - дыхательный компонент КОС, свидетельствует о дыхательных нарушениях КОС или о компенсаторных изменениях этого показателя при недыхательных расстройствах. В норме этот показатель в артериальной крови составляет 35-45 мм рт. ст. (4,7-6,0 кПа), при совместимых с жизнью колебаниями от 10 до 150 мм рт. ст. (1,3 - 20,3 кПа). Уменьшение РаСО2 менее 35 мм рт. ст. свидетельствует о гипокапнии вследствие гипервентиляции, которая приводит к дыхательному алкалозу. Увеличение РаСО2 выше 45 мм рт. ст. наблюдается при гиповентиляции, гиперкапния приводит к дыхательному ацидозу. ВВ – концентрация оснований всех буферных систем крови (в норме – 40-60 мМ/л). SB – стандартный бикарбонат – концентрация аниона гидрокарбоната в плазме крови при 100% насыщении гемоглобина данной пробы крови кислородом, температуре ее 38оС и напряжении СО2 в ней 40 мм рт. ст. (5.32 кРа). Этот показатель позволяет дифференцировать дыхательные и недыхательные расстройства. Он в норме равен 20-27 (средн. 24) мМ/л. АВ – истинные бикарбонаты, содержание НСО3- в плазме крови (19-23 мМ/л). ТСО2 – общая углекислота крови (10,5-13,0 мМ/л). В настоящее время, исходя из концепции КОС Стюарта и имея современные газоанализаторы, для более точного определения причины и патогенеза нарушений целесообразно наряду с клиническими данными определять степень изменения РСИ, РаСО2 и Аобщ. РСИ у здоровых людей составляет 40-42 ммоль/л и ее можно узнать при упрощенном расчете: РСИ= </w:t>
      </w:r>
      <w:r>
        <w:rPr>
          <w:rFonts w:ascii="Segoe UI Symbol" w:eastAsia="Segoe UI Symbol" w:hAnsi="Segoe UI Symbol" w:cs="Segoe UI Symbol"/>
        </w:rPr>
        <w:t></w:t>
      </w:r>
      <w:r>
        <w:t>Na+</w:t>
      </w:r>
      <w:r>
        <w:rPr>
          <w:rFonts w:ascii="Segoe UI Symbol" w:eastAsia="Segoe UI Symbol" w:hAnsi="Segoe UI Symbol" w:cs="Segoe UI Symbol"/>
        </w:rPr>
        <w:t></w:t>
      </w:r>
      <w:r>
        <w:t xml:space="preserve"> - </w:t>
      </w:r>
      <w:r>
        <w:rPr>
          <w:rFonts w:ascii="Segoe UI Symbol" w:eastAsia="Segoe UI Symbol" w:hAnsi="Segoe UI Symbol" w:cs="Segoe UI Symbol"/>
        </w:rPr>
        <w:t></w:t>
      </w:r>
      <w:r>
        <w:t>Cl-</w:t>
      </w:r>
      <w:r>
        <w:rPr>
          <w:rFonts w:ascii="Segoe UI Symbol" w:eastAsia="Segoe UI Symbol" w:hAnsi="Segoe UI Symbol" w:cs="Segoe UI Symbol"/>
        </w:rPr>
        <w:t></w:t>
      </w:r>
      <w:r>
        <w:t xml:space="preserve">. Снижение до 30 ммоль/л свидетельствует о развитии недыхательного ацидоза, а увеличение более 50 ммоль/л – о недыхательном сдвиге в сторону алкалоза. Существует строгая корреляция между РСИ и ВЕ в крови пациентов ОРИТ. Концентрация диссоциированных слабых кислот (А-), представленных в плазме крови ее белками и фосфатами, меняется с изменением РСИ, РСО2 и Аобщ. </w:t>
      </w:r>
    </w:p>
    <w:p w14:paraId="32A96E8C" w14:textId="77777777" w:rsidR="008249E3" w:rsidRDefault="00000000" w:rsidP="00B74EB0">
      <w:pPr>
        <w:pStyle w:val="1"/>
        <w:spacing w:after="169"/>
        <w:ind w:left="-567" w:right="299"/>
        <w:jc w:val="left"/>
      </w:pPr>
      <w:r>
        <w:t xml:space="preserve">Нарушения КОС, их профилактика и коррекция </w:t>
      </w:r>
    </w:p>
    <w:p w14:paraId="066E8609" w14:textId="42FF98E2" w:rsidR="008249E3" w:rsidRDefault="00000000" w:rsidP="00A30C56">
      <w:pPr>
        <w:ind w:left="-567" w:right="658"/>
      </w:pPr>
      <w:r>
        <w:t xml:space="preserve">Различают два вида нарушений КОС: </w:t>
      </w:r>
      <w:r w:rsidRPr="00A30C56">
        <w:rPr>
          <w:u w:val="single"/>
        </w:rPr>
        <w:t>не</w:t>
      </w:r>
      <w:r w:rsidR="00A30C56">
        <w:rPr>
          <w:u w:val="single"/>
        </w:rPr>
        <w:t xml:space="preserve"> </w:t>
      </w:r>
      <w:r w:rsidRPr="00A30C56">
        <w:rPr>
          <w:u w:val="single"/>
        </w:rPr>
        <w:t>дыхательные</w:t>
      </w:r>
      <w:r>
        <w:t xml:space="preserve"> (ацидоз или алкалоз – патологическое состояние при котором первично увеличивается дефицит или избыток оснований, что приводит к изменению показателя ВЕecf и рН в </w:t>
      </w:r>
      <w:r>
        <w:lastRenderedPageBreak/>
        <w:t>сторону ацидемии или алкалемии) и</w:t>
      </w:r>
      <w:r w:rsidR="00B74EB0">
        <w:t xml:space="preserve"> </w:t>
      </w:r>
      <w:r w:rsidRPr="00A30C56">
        <w:rPr>
          <w:u w:val="single"/>
        </w:rPr>
        <w:t>дыхательные</w:t>
      </w:r>
      <w:r>
        <w:t xml:space="preserve"> (ацидоз или алкалоз с первичным увеличением или снижением РаСО2). При диагностике нарушений КОС необходимо оценивать степень тяжести расстройств и компенсаторных изменений. Могут быть более сложные нарушения КОС: однонаправленные (дыхательный и недыхательный ацидоз или алкалоз) и разнонаправленные, противоположные (дыхательный ацидоз и недыхательный алкалоз, дыхательный алкалоз и недыхательный ацидоз). В их диагностике важное значение имеют знание анамнеза и сущности патологического процесса, клиника заболевания в сопоставлении с данными КОС, водноэлектролитного обмена и показателями газообмена. Профилактика нарушений КОС во время анестезии и интенсивной терапии осуществляется поддержанием адекватного кровообращения (общего и микроциркуляции) и вентиляции легких в режиме нормовентиляции</w:t>
      </w:r>
      <w:r w:rsidR="00A30C56">
        <w:t xml:space="preserve"> </w:t>
      </w:r>
      <w:r>
        <w:t xml:space="preserve">(FetCO2=4,9–6,4об%), обеспечением достаточной оксигенации (SaO2=94-100об%), предупреждением нарушений метаболизма. Интенсивная терапия больных с нарушением КОС должна, прежде всего, предусматривать устранение функциональных и метаболических расстройств как проявлений основного заболевания, устранение критического состояния. При отсутствии эффекта и тяжелых нарушениях, проводится коррекция КОС. </w:t>
      </w:r>
    </w:p>
    <w:p w14:paraId="3A8898B0" w14:textId="77777777" w:rsidR="00A30C56" w:rsidRDefault="00A30C56" w:rsidP="00A30C56">
      <w:pPr>
        <w:ind w:left="-567" w:right="658"/>
      </w:pPr>
    </w:p>
    <w:p w14:paraId="6FFC046A" w14:textId="77777777" w:rsidR="00A30C56" w:rsidRDefault="00000000" w:rsidP="00A30C56">
      <w:pPr>
        <w:ind w:left="-567" w:right="714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524FAFF0" wp14:editId="561D642D">
            <wp:simplePos x="0" y="0"/>
            <wp:positionH relativeFrom="column">
              <wp:posOffset>1766646</wp:posOffset>
            </wp:positionH>
            <wp:positionV relativeFrom="paragraph">
              <wp:posOffset>2082302</wp:posOffset>
            </wp:positionV>
            <wp:extent cx="277368" cy="198120"/>
            <wp:effectExtent l="0" t="0" r="0" b="0"/>
            <wp:wrapNone/>
            <wp:docPr id="1552" name="Picture 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Picture 15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0" wp14:anchorId="4098F1F5" wp14:editId="46871527">
            <wp:simplePos x="0" y="0"/>
            <wp:positionH relativeFrom="column">
              <wp:posOffset>4220921</wp:posOffset>
            </wp:positionH>
            <wp:positionV relativeFrom="paragraph">
              <wp:posOffset>2082302</wp:posOffset>
            </wp:positionV>
            <wp:extent cx="277368" cy="198120"/>
            <wp:effectExtent l="0" t="0" r="0" b="0"/>
            <wp:wrapNone/>
            <wp:docPr id="1560" name="Picture 1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" name="Picture 15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Ацидоз недыхательный может быть метаболическим, выделительным и экзогенным. Он характеризуется снижением НСО3- и возрастанием дефицита оснований (Becf &gt; - 2,3 мМ/л). Данный вид ацидоза может быть вследствие: </w:t>
      </w:r>
    </w:p>
    <w:p w14:paraId="32EBF98F" w14:textId="1191CC2C" w:rsidR="00A30C56" w:rsidRDefault="00000000" w:rsidP="00B930B9">
      <w:pPr>
        <w:pStyle w:val="a3"/>
        <w:numPr>
          <w:ilvl w:val="0"/>
          <w:numId w:val="12"/>
        </w:numPr>
        <w:ind w:right="714"/>
      </w:pPr>
      <w:r>
        <w:t xml:space="preserve">вытеснения (титрации) бикарбоната различными эндогенными органическими кислотами, например, кетокислотами при диабете, алкоголизме или голодании, молочной кислотой при гипоксии; </w:t>
      </w:r>
    </w:p>
    <w:p w14:paraId="05390F16" w14:textId="2E5FDB1F" w:rsidR="00A30C56" w:rsidRDefault="00000000" w:rsidP="00B930B9">
      <w:pPr>
        <w:pStyle w:val="a3"/>
        <w:numPr>
          <w:ilvl w:val="0"/>
          <w:numId w:val="12"/>
        </w:numPr>
        <w:ind w:right="714"/>
      </w:pPr>
      <w:r>
        <w:t xml:space="preserve">уменьшения НСО3- в организме (диарея, фистулы кишечника и желчного пузыря, язвенный колит, хроническая почечная недостаточность, прием соляной кислоты и хлорида аммония), что приводит к уменьшению катионо- анионного градиента (Na+ + K +) _ (Cl- + НСО3-) к уровню менее 12 мМ/л (в норме = 20); </w:t>
      </w:r>
    </w:p>
    <w:p w14:paraId="275EC4ED" w14:textId="0B3B2D69" w:rsidR="008249E3" w:rsidRDefault="00000000" w:rsidP="00B930B9">
      <w:pPr>
        <w:pStyle w:val="a3"/>
        <w:numPr>
          <w:ilvl w:val="0"/>
          <w:numId w:val="12"/>
        </w:numPr>
        <w:ind w:right="714"/>
      </w:pPr>
      <w:r>
        <w:t>поступления нелетучих кислых веществ (отравление экзогенными кислотами: салицилатами, метанолом, этиленгликолем).</w:t>
      </w:r>
    </w:p>
    <w:p w14:paraId="0154A597" w14:textId="77777777" w:rsidR="00A30C56" w:rsidRDefault="00A30C56" w:rsidP="00A30C56">
      <w:pPr>
        <w:ind w:left="-567" w:right="714"/>
      </w:pPr>
    </w:p>
    <w:p w14:paraId="79B5905C" w14:textId="77777777" w:rsidR="008249E3" w:rsidRDefault="00000000" w:rsidP="00A30C56">
      <w:pPr>
        <w:ind w:left="-567" w:right="714"/>
      </w:pPr>
      <w:r>
        <w:t xml:space="preserve">При развитии недыхательного ацидоза включаются компенсаторные механизмы. Сильная кислота при реакции с бикарбонатом переходит в слабую угольную кислоту. Угольная кислота возбуждает дыхательный центр и продукты ее диссоциации выводятся легкими (СО2) и почками (Н2О). При отсутствии патологии со стороны почек общая экскреция H+ и синтез НСО3- могут увеличиться в 10 раз.  </w:t>
      </w:r>
    </w:p>
    <w:p w14:paraId="45701893" w14:textId="77777777" w:rsidR="008249E3" w:rsidRDefault="00000000" w:rsidP="00A30C56">
      <w:pPr>
        <w:spacing w:after="232"/>
        <w:ind w:left="-567" w:right="714"/>
      </w:pPr>
      <w:r>
        <w:lastRenderedPageBreak/>
        <w:t xml:space="preserve">  По мнению многих исследователей, при метаболическом ацидозе обязательно имеется анионное несоответствие, возникает анионный интервал между концентрацией катиона Na+ и суммой анионов Cl-, HCO3-. Его можно определить по формуле:  </w:t>
      </w:r>
    </w:p>
    <w:p w14:paraId="786BA2AE" w14:textId="77777777" w:rsidR="008249E3" w:rsidRDefault="00000000" w:rsidP="00A30C56">
      <w:pPr>
        <w:spacing w:after="4"/>
        <w:ind w:left="-567" w:right="714"/>
      </w:pPr>
      <w:r>
        <w:t xml:space="preserve">АИ = Na+пл – (Cl-пл + HCO3-).  </w:t>
      </w:r>
    </w:p>
    <w:p w14:paraId="544CE0E6" w14:textId="77777777" w:rsidR="008249E3" w:rsidRDefault="00000000" w:rsidP="00A30C56">
      <w:pPr>
        <w:spacing w:after="69" w:line="259" w:lineRule="auto"/>
        <w:ind w:left="-567" w:right="714" w:firstLine="0"/>
        <w:jc w:val="left"/>
      </w:pPr>
      <w:r>
        <w:t xml:space="preserve">  </w:t>
      </w:r>
    </w:p>
    <w:p w14:paraId="245CC2C7" w14:textId="77777777" w:rsidR="008249E3" w:rsidRDefault="00000000" w:rsidP="00A30C56">
      <w:pPr>
        <w:spacing w:after="18"/>
        <w:ind w:left="-567" w:right="714"/>
      </w:pPr>
      <w:r>
        <w:t xml:space="preserve">В норме АИ (анионный интервал) равен 12±4 мМ/л. При недыхательном ацидозе (за исключением солянокислого) АИ увеличивается вследствие использования буферных систем крови для нейтрализации кислых продуктов.  </w:t>
      </w:r>
    </w:p>
    <w:p w14:paraId="15A9235D" w14:textId="77777777" w:rsidR="008249E3" w:rsidRDefault="00000000" w:rsidP="00A30C56">
      <w:pPr>
        <w:spacing w:after="20"/>
        <w:ind w:left="-567" w:right="714"/>
      </w:pPr>
      <w:r>
        <w:t xml:space="preserve">При недыхательном ацидозе развиваются следующие патофизиологические реакции: увеличение содержания H+ в клетках и развитие внутриклеточного ацидоза, компенсаторной гипервентиляции, повышенное удаление H+ почками (при рН &lt; 7,25 реакция мочи становится кислой), частая рвота (удаление H+ с желудочным содержимым), смещение кривой диссоциации оксигемоглобина вправо с облегчением отдачи тканям кислорода, катаболизм и распад клеток, выход К+ из клеток и повышение его в крови, активация симпато-адреналовой системы и выброс катехоламинов с последующим нарушением функции сердечно-сосудистой системы.  </w:t>
      </w:r>
    </w:p>
    <w:p w14:paraId="14BE5CD0" w14:textId="77777777" w:rsidR="008249E3" w:rsidRDefault="00000000" w:rsidP="00A30C56">
      <w:pPr>
        <w:spacing w:after="25"/>
        <w:ind w:left="-567" w:right="714"/>
      </w:pPr>
      <w:r>
        <w:t xml:space="preserve">Клинически недыхательный ацидоз может проявляться нарушением гемодинамики и микроциркуляции, учащением дыхания, гипертермией, олигурией или анурией, адинамией.  </w:t>
      </w:r>
    </w:p>
    <w:p w14:paraId="56F6653E" w14:textId="27613380" w:rsidR="00B74EB0" w:rsidRDefault="00000000" w:rsidP="00A30C56">
      <w:pPr>
        <w:ind w:left="-567" w:right="714"/>
      </w:pPr>
      <w:r>
        <w:t xml:space="preserve">Чаще всего развивается метаболический ацидоз вследствие накопления в организме продуктов обмена. Различают при этом лактат ацидоз 2-х типов: </w:t>
      </w:r>
      <w:r w:rsidRPr="00A30C56">
        <w:rPr>
          <w:u w:val="single"/>
        </w:rPr>
        <w:t>типа А</w:t>
      </w:r>
      <w:r>
        <w:t xml:space="preserve"> (классический) у больных с пониженной перфузией тканей и выраженной гипоксией и </w:t>
      </w:r>
      <w:r w:rsidRPr="00A30C56">
        <w:rPr>
          <w:u w:val="single"/>
        </w:rPr>
        <w:t>типа В</w:t>
      </w:r>
      <w:r>
        <w:t xml:space="preserve">, у больных с выраженными метаболическими нарушениями (сахарный диабет, инфекционные болезни, почечно-печеночная недостаточность и пр.) и некоторых отравлениях (салицилатами, этиленгликолем, метанолом, антифризом и др.).  </w:t>
      </w:r>
    </w:p>
    <w:p w14:paraId="14DC4396" w14:textId="77777777" w:rsidR="008249E3" w:rsidRDefault="00000000" w:rsidP="00A30C56">
      <w:pPr>
        <w:spacing w:after="18"/>
        <w:ind w:left="-567" w:right="714" w:firstLine="0"/>
      </w:pPr>
      <w:r>
        <w:t xml:space="preserve">Интенсивная терапия больных с недыхательным ацидозом должна предусматривать патогенетическое лечение больного, устранение причины, вызвавшей развитие ацидоза (при успешном лечении органические кислоты постепенно метаболизируются и (или) экскретируются, ацидоз исчезает).  </w:t>
      </w:r>
    </w:p>
    <w:p w14:paraId="611994A0" w14:textId="77777777" w:rsidR="008249E3" w:rsidRDefault="00000000" w:rsidP="00A30C56">
      <w:pPr>
        <w:ind w:left="-567" w:right="714"/>
      </w:pPr>
      <w:r>
        <w:t xml:space="preserve">Если причину не удается устранить, тяжелый ацидоз нужно корригировать введением оснований: 4,2% или 8,4 % раствора натрия гидрокарбоната (в 1 мл раствора 1 мМ оснований), или лактата натрия (в 1 мл 11 % раствора 1 мМ оснований), или 3,6% раствора трисамина, THAM (в 1 мл 3,6% раствора содержится 0,3 мМ оснований). Расчет дозы основания производят по формуле:  </w:t>
      </w:r>
    </w:p>
    <w:p w14:paraId="6F585722" w14:textId="77777777" w:rsidR="00A30C56" w:rsidRDefault="00A30C56" w:rsidP="00A30C56">
      <w:pPr>
        <w:ind w:left="-567" w:right="714"/>
      </w:pPr>
    </w:p>
    <w:p w14:paraId="61096C3F" w14:textId="77777777" w:rsidR="00B930B9" w:rsidRDefault="00B930B9" w:rsidP="00A30C56">
      <w:pPr>
        <w:ind w:left="-567" w:right="714"/>
      </w:pPr>
    </w:p>
    <w:p w14:paraId="2D67B4BD" w14:textId="77777777" w:rsidR="008249E3" w:rsidRDefault="00000000" w:rsidP="00A30C56">
      <w:pPr>
        <w:spacing w:after="4"/>
        <w:ind w:left="-567" w:right="714"/>
      </w:pPr>
      <w:r>
        <w:lastRenderedPageBreak/>
        <w:t xml:space="preserve">ДБС = F * масса тела (кг) * ∆Веecf,  </w:t>
      </w:r>
    </w:p>
    <w:p w14:paraId="7E8D7EBD" w14:textId="77777777" w:rsidR="008249E3" w:rsidRDefault="00000000" w:rsidP="00A30C56">
      <w:pPr>
        <w:spacing w:after="127" w:line="259" w:lineRule="auto"/>
        <w:ind w:left="-567" w:right="714" w:firstLine="0"/>
        <w:jc w:val="left"/>
      </w:pPr>
      <w:r>
        <w:t xml:space="preserve">  </w:t>
      </w:r>
    </w:p>
    <w:p w14:paraId="15440ED3" w14:textId="77777777" w:rsidR="008249E3" w:rsidRDefault="00000000" w:rsidP="00A30C56">
      <w:pPr>
        <w:spacing w:after="243"/>
        <w:ind w:left="-567" w:right="714"/>
      </w:pPr>
      <w:r>
        <w:t xml:space="preserve">где: ДБС - дефицит буферных систем, мМ оснований;  </w:t>
      </w:r>
    </w:p>
    <w:p w14:paraId="6EF9795C" w14:textId="77777777" w:rsidR="008249E3" w:rsidRDefault="00000000" w:rsidP="00A30C56">
      <w:pPr>
        <w:spacing w:after="260"/>
        <w:ind w:left="-567" w:right="714"/>
      </w:pPr>
      <w:r>
        <w:t xml:space="preserve">F – объем внеклеточной жидкости, л/кг, он равен 0,2;  </w:t>
      </w:r>
    </w:p>
    <w:p w14:paraId="73B1ADEA" w14:textId="77777777" w:rsidR="008249E3" w:rsidRDefault="00000000" w:rsidP="00A30C56">
      <w:pPr>
        <w:spacing w:after="177"/>
        <w:ind w:left="-567" w:right="714"/>
      </w:pPr>
      <w:r>
        <w:t xml:space="preserve">∆ВEecf – разница между истинным и нормальным значением ВЕ.  </w:t>
      </w:r>
    </w:p>
    <w:p w14:paraId="0269CEA4" w14:textId="77777777" w:rsidR="008249E3" w:rsidRDefault="00000000" w:rsidP="00A30C56">
      <w:pPr>
        <w:ind w:left="-567" w:right="714"/>
      </w:pPr>
      <w:r>
        <w:t xml:space="preserve">Не следует дефицит оснований корригировать полностью. Если причина </w:t>
      </w:r>
    </w:p>
    <w:p w14:paraId="33FBF762" w14:textId="77777777" w:rsidR="008249E3" w:rsidRDefault="00000000" w:rsidP="00A30C56">
      <w:pPr>
        <w:ind w:left="-577" w:right="714" w:firstLine="0"/>
      </w:pPr>
      <w:r>
        <w:t xml:space="preserve">ацидоза определена и может быть контролируема, то во введении оснований нередко нет необходимости.  </w:t>
      </w:r>
    </w:p>
    <w:p w14:paraId="644E34EE" w14:textId="77777777" w:rsidR="008249E3" w:rsidRDefault="00000000" w:rsidP="00A30C56">
      <w:pPr>
        <w:spacing w:after="18"/>
        <w:ind w:left="-567" w:right="714"/>
      </w:pPr>
      <w:r>
        <w:t xml:space="preserve">Срок годности натрия гидрокарбоната - 1-3 суток, а при добавлении стабилизатора (0,3 мл трилона Б на 1 мл гидрокарбоната) он увеличивается до 30 сут. Натрий гидрокарбонат действует быстро. При его применении следует учитывать увеличение образования СО2 и необходимость достаточной вентиляции легких, а также возможность развития гиперосмоляльного состояния с последующим развитием сердечно- сосудистой недостаточности.  </w:t>
      </w:r>
    </w:p>
    <w:p w14:paraId="27516F7F" w14:textId="77777777" w:rsidR="008249E3" w:rsidRDefault="00000000" w:rsidP="00A30C56">
      <w:pPr>
        <w:ind w:left="-567" w:right="714"/>
      </w:pPr>
      <w:r>
        <w:t xml:space="preserve">При использовании лактата натрия (лактасола) происходит его метаболизм в печени с образованием гликогена, поэтому при нарушениях функции печени он противопоказан. Кроме того, возникает лактацидемия, что ограничивает его применение при тканевой гипоксии.  </w:t>
      </w:r>
    </w:p>
    <w:p w14:paraId="7A2F173A" w14:textId="77777777" w:rsidR="008249E3" w:rsidRDefault="00000000" w:rsidP="00A30C56">
      <w:pPr>
        <w:ind w:left="-567" w:right="714"/>
      </w:pPr>
      <w:r>
        <w:t xml:space="preserve">Трисамин оказывает выраженное диуретическое действие, выделяется почками. Использовать его можно только при сохранной их функции.  </w:t>
      </w:r>
    </w:p>
    <w:p w14:paraId="1ACCBD7B" w14:textId="77777777" w:rsidR="00A30C56" w:rsidRDefault="00000000" w:rsidP="00A30C56">
      <w:pPr>
        <w:spacing w:after="18"/>
        <w:ind w:left="-567" w:right="714"/>
      </w:pPr>
      <w:r>
        <w:t>Алкалоз не</w:t>
      </w:r>
      <w:r w:rsidR="00A30C56">
        <w:t xml:space="preserve"> </w:t>
      </w:r>
      <w:r>
        <w:t xml:space="preserve">дыхательный возникает при повышении соотношения НСО3/РаСО2 за счет увеличения НСО3-. </w:t>
      </w:r>
    </w:p>
    <w:p w14:paraId="4BEB1C38" w14:textId="77777777" w:rsidR="00A30C56" w:rsidRDefault="00000000" w:rsidP="00A30C56">
      <w:pPr>
        <w:spacing w:after="18"/>
        <w:ind w:left="-567" w:right="714"/>
      </w:pPr>
      <w:r>
        <w:t xml:space="preserve">Он может быть вследствие: </w:t>
      </w:r>
    </w:p>
    <w:p w14:paraId="389B313B" w14:textId="77777777" w:rsidR="00A30C56" w:rsidRDefault="00000000" w:rsidP="00A30C56">
      <w:pPr>
        <w:pStyle w:val="a3"/>
        <w:numPr>
          <w:ilvl w:val="0"/>
          <w:numId w:val="8"/>
        </w:numPr>
        <w:spacing w:after="18"/>
        <w:ind w:right="714"/>
      </w:pPr>
      <w:r>
        <w:t>избыточного введения буферных оснований или переливания большого количества цитратной крови (цитрат в печени превращается в натрия лактат);</w:t>
      </w:r>
    </w:p>
    <w:p w14:paraId="2BE2A325" w14:textId="300B3273" w:rsidR="00A30C56" w:rsidRDefault="00000000" w:rsidP="00A30C56">
      <w:pPr>
        <w:pStyle w:val="a3"/>
        <w:numPr>
          <w:ilvl w:val="0"/>
          <w:numId w:val="8"/>
        </w:numPr>
        <w:spacing w:after="18"/>
        <w:ind w:right="714"/>
      </w:pPr>
      <w:r>
        <w:t xml:space="preserve">повышения образования бикарбонатов в почках и желудочнокишечном тракте или относительного повышения их содержания при больших потерях H+ и хлоридов (неукротимая рвота, диарея); </w:t>
      </w:r>
    </w:p>
    <w:p w14:paraId="0DFC5FA1" w14:textId="0282097F" w:rsidR="00A30C56" w:rsidRDefault="00000000" w:rsidP="00A30C56">
      <w:pPr>
        <w:pStyle w:val="a3"/>
        <w:numPr>
          <w:ilvl w:val="0"/>
          <w:numId w:val="8"/>
        </w:numPr>
        <w:spacing w:after="18"/>
        <w:ind w:right="714"/>
      </w:pPr>
      <w:r>
        <w:t xml:space="preserve">дефицита калия при большой потери его или ограниченного поступления его; </w:t>
      </w:r>
    </w:p>
    <w:p w14:paraId="1BC3E3B3" w14:textId="67727D2B" w:rsidR="00A30C56" w:rsidRDefault="00000000" w:rsidP="00A30C56">
      <w:pPr>
        <w:pStyle w:val="a3"/>
        <w:numPr>
          <w:ilvl w:val="0"/>
          <w:numId w:val="8"/>
        </w:numPr>
        <w:spacing w:after="18"/>
        <w:ind w:right="714"/>
      </w:pPr>
      <w:r>
        <w:t xml:space="preserve">длительного и бесконтрольного введения диуретиков, приводящего к усиленному выведению из организма калия и хлоридов. </w:t>
      </w:r>
    </w:p>
    <w:p w14:paraId="7B9AFFD5" w14:textId="25ED4D86" w:rsidR="008249E3" w:rsidRDefault="00000000" w:rsidP="00A30C56">
      <w:pPr>
        <w:spacing w:after="18"/>
        <w:ind w:left="-567" w:right="714"/>
      </w:pPr>
      <w:r>
        <w:t xml:space="preserve"> </w:t>
      </w:r>
    </w:p>
    <w:p w14:paraId="045580A6" w14:textId="45031195" w:rsidR="008249E3" w:rsidRDefault="00000000" w:rsidP="00A30C56">
      <w:pPr>
        <w:ind w:left="-567" w:right="714"/>
      </w:pPr>
      <w:r>
        <w:t>При алкалозе не</w:t>
      </w:r>
      <w:r w:rsidR="00A30C56">
        <w:t xml:space="preserve"> </w:t>
      </w:r>
      <w:r>
        <w:t xml:space="preserve">дыхательном возникают следующие патофизиологические изменения:  </w:t>
      </w:r>
    </w:p>
    <w:p w14:paraId="5F3513EE" w14:textId="09CD40A7" w:rsidR="008249E3" w:rsidRDefault="00000000" w:rsidP="00A30C56">
      <w:pPr>
        <w:pStyle w:val="a3"/>
        <w:numPr>
          <w:ilvl w:val="0"/>
          <w:numId w:val="10"/>
        </w:numPr>
        <w:ind w:right="714"/>
      </w:pPr>
      <w:r>
        <w:t xml:space="preserve">выход калия из клеток и поступление в них H+ с последующим развитием внутриклеточного ацидоза;  </w:t>
      </w:r>
    </w:p>
    <w:p w14:paraId="124A7113" w14:textId="29C3235D" w:rsidR="008249E3" w:rsidRDefault="00000000" w:rsidP="00A30C56">
      <w:pPr>
        <w:pStyle w:val="a3"/>
        <w:numPr>
          <w:ilvl w:val="0"/>
          <w:numId w:val="10"/>
        </w:numPr>
        <w:ind w:right="714"/>
      </w:pPr>
      <w:r>
        <w:lastRenderedPageBreak/>
        <w:t xml:space="preserve">увеличивается выделения калия почками, развитие гипокалиемии с последующим нарушением ритма сердца;  </w:t>
      </w:r>
    </w:p>
    <w:p w14:paraId="4CE090B0" w14:textId="77777777" w:rsidR="008249E3" w:rsidRDefault="00000000" w:rsidP="00A30C56">
      <w:pPr>
        <w:numPr>
          <w:ilvl w:val="0"/>
          <w:numId w:val="10"/>
        </w:numPr>
        <w:spacing w:after="4"/>
        <w:ind w:right="714"/>
      </w:pPr>
      <w:r>
        <w:t xml:space="preserve">гиповентиляция;  </w:t>
      </w:r>
    </w:p>
    <w:p w14:paraId="5E1B7EE9" w14:textId="77777777" w:rsidR="008249E3" w:rsidRDefault="00000000" w:rsidP="00A30C56">
      <w:pPr>
        <w:numPr>
          <w:ilvl w:val="0"/>
          <w:numId w:val="10"/>
        </w:numPr>
        <w:ind w:right="714"/>
      </w:pPr>
      <w:r>
        <w:t xml:space="preserve">смещение кривой диссоциации влево с затруднением отдачи кислорода тканям;  </w:t>
      </w:r>
    </w:p>
    <w:p w14:paraId="5FE09BB7" w14:textId="77777777" w:rsidR="008249E3" w:rsidRDefault="00000000" w:rsidP="00A30C56">
      <w:pPr>
        <w:numPr>
          <w:ilvl w:val="0"/>
          <w:numId w:val="10"/>
        </w:numPr>
        <w:spacing w:after="4"/>
        <w:ind w:right="714"/>
      </w:pPr>
      <w:r>
        <w:t xml:space="preserve">развитие парадоксальной ацидурии.  </w:t>
      </w:r>
    </w:p>
    <w:p w14:paraId="46C2AAF9" w14:textId="77777777" w:rsidR="008249E3" w:rsidRDefault="00000000" w:rsidP="00A30C56">
      <w:pPr>
        <w:pStyle w:val="a3"/>
        <w:numPr>
          <w:ilvl w:val="0"/>
          <w:numId w:val="10"/>
        </w:numPr>
        <w:spacing w:after="26"/>
        <w:ind w:right="714"/>
      </w:pPr>
      <w:r>
        <w:t xml:space="preserve">Клинически ацидоз недыхательный проявляется гиповолемией, гипокалиемией, полиурией, мышечной слабостью, иногда возникают судороги вследствие связывания Са2+ белками.  </w:t>
      </w:r>
    </w:p>
    <w:p w14:paraId="0C84DEA9" w14:textId="678BC444" w:rsidR="008249E3" w:rsidRDefault="00000000" w:rsidP="00A30C56">
      <w:pPr>
        <w:ind w:left="-567" w:right="714"/>
      </w:pPr>
      <w:r>
        <w:t>Диагностику недыхательного алкалоза осуществляют на основании данных</w:t>
      </w:r>
    </w:p>
    <w:p w14:paraId="605EC0CD" w14:textId="77777777" w:rsidR="008249E3" w:rsidRDefault="00000000" w:rsidP="00A30C56">
      <w:pPr>
        <w:ind w:left="-567" w:right="714"/>
      </w:pPr>
      <w:r>
        <w:t xml:space="preserve">анамнеза, клинической картины и лабораторных исследований (ВЕ &gt; +3,0 мМ/л, НСО3- &gt; 25 мМ/л. РаСО2 &gt; 46 мм рт. ст. рН &gt; 7.46), водно- электролитного баланса (гипокалиемия, гипохлоремия).  </w:t>
      </w:r>
    </w:p>
    <w:p w14:paraId="1B9490CF" w14:textId="77777777" w:rsidR="00A30C56" w:rsidRDefault="00000000" w:rsidP="00A30C56">
      <w:pPr>
        <w:ind w:left="-567" w:right="714"/>
      </w:pPr>
      <w:r>
        <w:t xml:space="preserve">Интенсивная терапия больных с недыхательным алкалозом должна предусматривать: </w:t>
      </w:r>
    </w:p>
    <w:p w14:paraId="413BB941" w14:textId="77777777" w:rsidR="00A30C56" w:rsidRDefault="00000000" w:rsidP="00A30C56">
      <w:pPr>
        <w:ind w:left="-567" w:right="714"/>
      </w:pPr>
      <w:r>
        <w:t xml:space="preserve">1) патогенетическое лечение больного, устранение причины, вызвавшей развитие алкалоза; </w:t>
      </w:r>
    </w:p>
    <w:p w14:paraId="257535F3" w14:textId="77777777" w:rsidR="00A30C56" w:rsidRDefault="00000000" w:rsidP="00A30C56">
      <w:pPr>
        <w:ind w:left="-567" w:right="714"/>
      </w:pPr>
      <w:r>
        <w:t xml:space="preserve">2) устранение нарушений гемодинамики; </w:t>
      </w:r>
    </w:p>
    <w:p w14:paraId="455C826B" w14:textId="77777777" w:rsidR="00A30C56" w:rsidRDefault="00000000" w:rsidP="00A30C56">
      <w:pPr>
        <w:ind w:left="-567" w:right="714"/>
      </w:pPr>
      <w:r>
        <w:t xml:space="preserve">3) коррекцию гипокалиемии, гипопохлоремии; </w:t>
      </w:r>
    </w:p>
    <w:p w14:paraId="2E175649" w14:textId="1CA37216" w:rsidR="008249E3" w:rsidRDefault="00000000" w:rsidP="00A30C56">
      <w:pPr>
        <w:ind w:left="-567" w:right="714"/>
      </w:pPr>
      <w:r>
        <w:t xml:space="preserve">4) коррекцию тяжелого декомпенсированного алкалоза с использованием соляной кислоты (0,05-0,1 N раствор вводят в центральные вены с максимальной скоростью введения 0,25 мМ или 2,5 мл - 0,1 N раствор / кг массы тела в ч, но не более 100 мМ в сутки) или 100-150 мл 0,9% раствора хлорида аммония (в сутки вводить не более 250-300 мМ H+ ). Можно также применить диакарб (0,25- 0,5 г через рот), который способствует задержке СО2 в крови. </w:t>
      </w:r>
    </w:p>
    <w:p w14:paraId="7F60B1AE" w14:textId="77777777" w:rsidR="00A30C56" w:rsidRDefault="00A30C56" w:rsidP="00A30C56">
      <w:pPr>
        <w:ind w:left="-567" w:right="714"/>
      </w:pPr>
    </w:p>
    <w:p w14:paraId="5055F1E1" w14:textId="77777777" w:rsidR="008249E3" w:rsidRDefault="00000000" w:rsidP="00A30C56">
      <w:pPr>
        <w:ind w:left="-567" w:right="714"/>
      </w:pPr>
      <w:r>
        <w:t xml:space="preserve">Для расчета используют следующую формулу:  </w:t>
      </w:r>
    </w:p>
    <w:p w14:paraId="0C2D29E5" w14:textId="77777777" w:rsidR="008249E3" w:rsidRDefault="00000000" w:rsidP="00A30C56">
      <w:pPr>
        <w:spacing w:after="9"/>
        <w:ind w:left="-567" w:right="714"/>
      </w:pPr>
      <w:r>
        <w:t xml:space="preserve">М корригирующего раствора = F * масса тела (кг) * ∆ВЕecf.  </w:t>
      </w:r>
    </w:p>
    <w:p w14:paraId="3BACF1E9" w14:textId="77777777" w:rsidR="008249E3" w:rsidRDefault="00000000" w:rsidP="00A30C56">
      <w:pPr>
        <w:spacing w:after="78" w:line="259" w:lineRule="auto"/>
        <w:ind w:left="-567" w:right="714" w:firstLine="0"/>
        <w:jc w:val="left"/>
      </w:pPr>
      <w:r>
        <w:t xml:space="preserve">  </w:t>
      </w:r>
    </w:p>
    <w:p w14:paraId="74C94890" w14:textId="77777777" w:rsidR="008249E3" w:rsidRDefault="00000000" w:rsidP="00A30C56">
      <w:pPr>
        <w:spacing w:after="12"/>
        <w:ind w:left="-567" w:right="714"/>
      </w:pPr>
      <w:r>
        <w:t xml:space="preserve">Ацидоз дыхательный возникает при возрастании РаСО2 вследствие нарушенной альвеолярной вентиляции. Он вызывает компенсаторное повышение выработки натрия бикарбоната в эритроцитах и клетках почечных канальцев, усиливается выделение H+ и хлоридов почками, кривая диссоциации смещается вправо с облегчением отдачи кислорода тканям.  </w:t>
      </w:r>
    </w:p>
    <w:p w14:paraId="68F1C31B" w14:textId="77777777" w:rsidR="008249E3" w:rsidRDefault="00000000" w:rsidP="00A30C56">
      <w:pPr>
        <w:spacing w:after="12"/>
        <w:ind w:left="-567" w:right="714"/>
      </w:pPr>
      <w:r>
        <w:t xml:space="preserve">Клинически дыхательный ацидоз проявляется снижением объема вентиляции, нарушением ритма дыхания, увеличением ударного объема сердца, расширением периферических сосудов, снижением общего периферического сопротивления сосудов, гиперемией кожных покровов и слизистых оболочек, </w:t>
      </w:r>
      <w:r>
        <w:lastRenderedPageBreak/>
        <w:t xml:space="preserve">учащением пульса, повышением или без изменений АД, повышением внутричерепного давления.  </w:t>
      </w:r>
    </w:p>
    <w:p w14:paraId="1DD6DA52" w14:textId="77777777" w:rsidR="008249E3" w:rsidRDefault="00000000" w:rsidP="00A30C56">
      <w:pPr>
        <w:ind w:left="-567" w:right="714"/>
      </w:pPr>
      <w:r>
        <w:t xml:space="preserve">Диагностику дыхательного ацидоза осуществляют на основании данных анамнеза, клинической картины и лабораторных исследований  </w:t>
      </w:r>
    </w:p>
    <w:p w14:paraId="56824AC3" w14:textId="77777777" w:rsidR="008249E3" w:rsidRDefault="00000000" w:rsidP="00A30C56">
      <w:pPr>
        <w:ind w:left="-567" w:right="714"/>
      </w:pPr>
      <w:r>
        <w:t xml:space="preserve">(РаСО2 &gt; 46 мм рт. ст., рН &lt; 7, 35, ВЕ компенсаторно может снижаться ниже -2,3 мМ/л).  </w:t>
      </w:r>
    </w:p>
    <w:p w14:paraId="5F7B05E9" w14:textId="77777777" w:rsidR="008249E3" w:rsidRDefault="00000000" w:rsidP="00A30C56">
      <w:pPr>
        <w:spacing w:after="17"/>
        <w:ind w:left="-567" w:right="714"/>
      </w:pPr>
      <w:r>
        <w:t xml:space="preserve">Интенсивная терапия больных с дыхательным ацидозом предусматривает патогенетическое лечение больного, устранение причины, вызвавшей развитие ацидоза и респираторную поддержку неэффективного собственного дыхания.  </w:t>
      </w:r>
    </w:p>
    <w:p w14:paraId="1B184259" w14:textId="7B273249" w:rsidR="008249E3" w:rsidRDefault="00000000" w:rsidP="00A30C56">
      <w:pPr>
        <w:ind w:left="-567" w:right="714"/>
      </w:pPr>
      <w:r>
        <w:t>Алкалоз дыхательный (гипокапнический) возникает при снижении РаСО2 вследствие гипервентиляции спонтанной (травма, геморрагический шок, возбуждение, истерия, гипертермия, диэнцефально-катаболический</w:t>
      </w:r>
    </w:p>
    <w:p w14:paraId="0CB601A3" w14:textId="77777777" w:rsidR="008249E3" w:rsidRDefault="00000000" w:rsidP="00A30C56">
      <w:pPr>
        <w:ind w:left="-567" w:right="714"/>
      </w:pPr>
      <w:r>
        <w:t xml:space="preserve">синдром, при страхе больного, боли) и искусственной (ИВЛ в режиме гипервентиляции).  </w:t>
      </w:r>
    </w:p>
    <w:p w14:paraId="3D69919F" w14:textId="77777777" w:rsidR="008249E3" w:rsidRDefault="00000000" w:rsidP="00A30C56">
      <w:pPr>
        <w:ind w:left="-567" w:right="714"/>
      </w:pPr>
      <w:r>
        <w:t xml:space="preserve">При алкалозе дыхательном компенсаторно уменьшается диссоциация оксигемоглобина, возрастает выделение почками избыточного количества бикарбоната, снижается реабсорбция и образование НСО3- в эритроцитах и в клетках почечных канальцев.  </w:t>
      </w:r>
    </w:p>
    <w:p w14:paraId="16045E93" w14:textId="77777777" w:rsidR="008249E3" w:rsidRDefault="00000000" w:rsidP="00A30C56">
      <w:pPr>
        <w:ind w:left="-567" w:right="714"/>
      </w:pPr>
      <w:r>
        <w:t xml:space="preserve">Гипокапния вызывает вазоконстрикцию периферических сосудов, сосудов мозга и уменьшение мозгового кровотока, смещением кривой диссоциации оксигемоглобина влево с ухудшением отдачи кислорода тканям, снижает внутричерепное давление, уменьшает МОК и вызывает гипотензию.  </w:t>
      </w:r>
    </w:p>
    <w:p w14:paraId="70561B16" w14:textId="77777777" w:rsidR="00A30C56" w:rsidRDefault="00A30C56" w:rsidP="00A30C56">
      <w:pPr>
        <w:ind w:left="-567" w:right="714"/>
      </w:pPr>
    </w:p>
    <w:p w14:paraId="3EC5EB5B" w14:textId="1F4BFC64" w:rsidR="008249E3" w:rsidRDefault="00000000" w:rsidP="00A30C56">
      <w:pPr>
        <w:tabs>
          <w:tab w:val="center" w:pos="9873"/>
        </w:tabs>
        <w:ind w:left="0" w:right="714" w:firstLine="0"/>
        <w:jc w:val="left"/>
      </w:pPr>
      <w:r>
        <w:tab/>
        <w:t xml:space="preserve"> </w:t>
      </w:r>
      <w:r>
        <w:br w:type="page"/>
      </w:r>
    </w:p>
    <w:p w14:paraId="1DC4C79E" w14:textId="77777777" w:rsidR="008249E3" w:rsidRDefault="00000000" w:rsidP="00B74EB0">
      <w:pPr>
        <w:spacing w:after="3" w:line="259" w:lineRule="auto"/>
        <w:ind w:left="-567" w:right="569"/>
        <w:jc w:val="center"/>
      </w:pPr>
      <w:r>
        <w:rPr>
          <w:b/>
        </w:rPr>
        <w:lastRenderedPageBreak/>
        <w:t xml:space="preserve">Список используемой литературы: </w:t>
      </w:r>
    </w:p>
    <w:p w14:paraId="212AC979" w14:textId="77777777" w:rsidR="008249E3" w:rsidRDefault="00000000" w:rsidP="00B74EB0">
      <w:pPr>
        <w:spacing w:after="21" w:line="259" w:lineRule="auto"/>
        <w:ind w:left="-567" w:firstLine="0"/>
        <w:jc w:val="left"/>
      </w:pPr>
      <w:r>
        <w:t xml:space="preserve">  </w:t>
      </w:r>
    </w:p>
    <w:p w14:paraId="017FEEF8" w14:textId="32FC0EA1" w:rsidR="008249E3" w:rsidRDefault="008249E3" w:rsidP="00B930B9">
      <w:pPr>
        <w:spacing w:after="119" w:line="259" w:lineRule="auto"/>
        <w:ind w:left="-567" w:firstLine="135"/>
        <w:jc w:val="left"/>
      </w:pPr>
    </w:p>
    <w:p w14:paraId="64B70166" w14:textId="44B89B6A" w:rsidR="00A30C56" w:rsidRDefault="00A30C56" w:rsidP="00B930B9">
      <w:pPr>
        <w:pStyle w:val="a3"/>
        <w:numPr>
          <w:ilvl w:val="0"/>
          <w:numId w:val="11"/>
        </w:numPr>
        <w:spacing w:after="0" w:line="320" w:lineRule="auto"/>
        <w:ind w:left="-567" w:right="152"/>
        <w:jc w:val="left"/>
      </w:pPr>
      <w:r>
        <w:t>Гайтон А.К. Медицинская физиология: пер. с англ./ А.К. Гайтон, Дж.Э.Холл.-М.:Логосфера,2014г.</w:t>
      </w:r>
    </w:p>
    <w:p w14:paraId="286B2BD5" w14:textId="792F0C18" w:rsidR="00A30C56" w:rsidRDefault="00A30C56" w:rsidP="00B930B9">
      <w:pPr>
        <w:pStyle w:val="a3"/>
        <w:numPr>
          <w:ilvl w:val="0"/>
          <w:numId w:val="11"/>
        </w:numPr>
        <w:spacing w:after="259"/>
        <w:ind w:left="-567" w:right="152"/>
        <w:jc w:val="left"/>
      </w:pPr>
      <w:r>
        <w:t>Клиническая анестезиология . Дж.Эдвард Морганмл.,Мэгид С.</w:t>
      </w:r>
    </w:p>
    <w:p w14:paraId="154F6500" w14:textId="1CEFE5B7" w:rsidR="00B930B9" w:rsidRDefault="00B930B9" w:rsidP="00B930B9">
      <w:pPr>
        <w:pStyle w:val="a3"/>
        <w:numPr>
          <w:ilvl w:val="0"/>
          <w:numId w:val="11"/>
        </w:numPr>
        <w:ind w:left="-567" w:right="152"/>
        <w:jc w:val="left"/>
      </w:pPr>
      <w:r>
        <w:t>Костюченко А.Л. Новая концепция кислотно-основного равновесия и ее реализация в клинической практике(прособие для врачей).СПб,2015,31с.</w:t>
      </w:r>
    </w:p>
    <w:p w14:paraId="3D779FD4" w14:textId="3A4C4DA9" w:rsidR="008249E3" w:rsidRDefault="00000000" w:rsidP="00B930B9">
      <w:pPr>
        <w:pStyle w:val="a3"/>
        <w:numPr>
          <w:ilvl w:val="0"/>
          <w:numId w:val="11"/>
        </w:numPr>
        <w:ind w:left="-567" w:right="152"/>
        <w:jc w:val="left"/>
      </w:pPr>
      <w:r>
        <w:t xml:space="preserve">Рябов Г.А. Синдромы критических </w:t>
      </w:r>
      <w:r w:rsidR="00B930B9">
        <w:t>с</w:t>
      </w:r>
      <w:r>
        <w:t>остояний</w:t>
      </w:r>
      <w:r w:rsidR="00B930B9">
        <w:t xml:space="preserve"> </w:t>
      </w:r>
      <w:r>
        <w:t>"Медицина".-1994.С.58-62,84-86,117-167</w:t>
      </w:r>
    </w:p>
    <w:p w14:paraId="313B68E6" w14:textId="1C4C1E5E" w:rsidR="008249E3" w:rsidRDefault="008249E3" w:rsidP="00B930B9">
      <w:pPr>
        <w:spacing w:after="0" w:line="259" w:lineRule="auto"/>
        <w:ind w:left="-567" w:firstLine="0"/>
        <w:jc w:val="left"/>
      </w:pPr>
    </w:p>
    <w:sectPr w:rsidR="008249E3" w:rsidSect="00B74EB0">
      <w:footerReference w:type="even" r:id="rId9"/>
      <w:footerReference w:type="default" r:id="rId10"/>
      <w:footerReference w:type="first" r:id="rId11"/>
      <w:pgSz w:w="11911" w:h="16841"/>
      <w:pgMar w:top="715" w:right="706" w:bottom="426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0B8E" w14:textId="77777777" w:rsidR="0055384E" w:rsidRDefault="0055384E">
      <w:pPr>
        <w:spacing w:after="0" w:line="240" w:lineRule="auto"/>
      </w:pPr>
      <w:r>
        <w:separator/>
      </w:r>
    </w:p>
  </w:endnote>
  <w:endnote w:type="continuationSeparator" w:id="0">
    <w:p w14:paraId="4DCE639C" w14:textId="77777777" w:rsidR="0055384E" w:rsidRDefault="0055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125D" w14:textId="77777777" w:rsidR="008249E3" w:rsidRDefault="00000000">
    <w:pPr>
      <w:tabs>
        <w:tab w:val="center" w:pos="4678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0972" w14:textId="77777777" w:rsidR="008249E3" w:rsidRDefault="00000000">
    <w:pPr>
      <w:tabs>
        <w:tab w:val="center" w:pos="4678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F5DF" w14:textId="77777777" w:rsidR="008249E3" w:rsidRDefault="008249E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F611" w14:textId="77777777" w:rsidR="0055384E" w:rsidRDefault="0055384E">
      <w:pPr>
        <w:spacing w:after="0" w:line="240" w:lineRule="auto"/>
      </w:pPr>
      <w:r>
        <w:separator/>
      </w:r>
    </w:p>
  </w:footnote>
  <w:footnote w:type="continuationSeparator" w:id="0">
    <w:p w14:paraId="15436310" w14:textId="77777777" w:rsidR="0055384E" w:rsidRDefault="00553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8BE"/>
    <w:multiLevelType w:val="hybridMultilevel"/>
    <w:tmpl w:val="4754CA52"/>
    <w:lvl w:ilvl="0" w:tplc="E3861222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05DB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C2ABD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E62A3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E2870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6095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F00EC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5AAA0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1E2B3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63A92"/>
    <w:multiLevelType w:val="hybridMultilevel"/>
    <w:tmpl w:val="4B4C0996"/>
    <w:lvl w:ilvl="0" w:tplc="0419000D">
      <w:start w:val="1"/>
      <w:numFmt w:val="bullet"/>
      <w:lvlText w:val=""/>
      <w:lvlJc w:val="left"/>
      <w:pPr>
        <w:ind w:left="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2" w15:restartNumberingAfterBreak="0">
    <w:nsid w:val="0E533118"/>
    <w:multiLevelType w:val="hybridMultilevel"/>
    <w:tmpl w:val="229A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2462"/>
    <w:multiLevelType w:val="hybridMultilevel"/>
    <w:tmpl w:val="A5E2767E"/>
    <w:lvl w:ilvl="0" w:tplc="28D60776">
      <w:start w:val="1"/>
      <w:numFmt w:val="decimal"/>
      <w:lvlText w:val="%1)"/>
      <w:lvlJc w:val="left"/>
      <w:pPr>
        <w:ind w:left="-18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3" w:hanging="360"/>
      </w:pPr>
    </w:lvl>
    <w:lvl w:ilvl="2" w:tplc="0419001B" w:tentative="1">
      <w:start w:val="1"/>
      <w:numFmt w:val="lowerRoman"/>
      <w:lvlText w:val="%3."/>
      <w:lvlJc w:val="right"/>
      <w:pPr>
        <w:ind w:left="1223" w:hanging="180"/>
      </w:pPr>
    </w:lvl>
    <w:lvl w:ilvl="3" w:tplc="0419000F" w:tentative="1">
      <w:start w:val="1"/>
      <w:numFmt w:val="decimal"/>
      <w:lvlText w:val="%4."/>
      <w:lvlJc w:val="left"/>
      <w:pPr>
        <w:ind w:left="1943" w:hanging="360"/>
      </w:pPr>
    </w:lvl>
    <w:lvl w:ilvl="4" w:tplc="04190019" w:tentative="1">
      <w:start w:val="1"/>
      <w:numFmt w:val="lowerLetter"/>
      <w:lvlText w:val="%5."/>
      <w:lvlJc w:val="left"/>
      <w:pPr>
        <w:ind w:left="2663" w:hanging="360"/>
      </w:pPr>
    </w:lvl>
    <w:lvl w:ilvl="5" w:tplc="0419001B" w:tentative="1">
      <w:start w:val="1"/>
      <w:numFmt w:val="lowerRoman"/>
      <w:lvlText w:val="%6."/>
      <w:lvlJc w:val="right"/>
      <w:pPr>
        <w:ind w:left="3383" w:hanging="180"/>
      </w:pPr>
    </w:lvl>
    <w:lvl w:ilvl="6" w:tplc="0419000F" w:tentative="1">
      <w:start w:val="1"/>
      <w:numFmt w:val="decimal"/>
      <w:lvlText w:val="%7."/>
      <w:lvlJc w:val="left"/>
      <w:pPr>
        <w:ind w:left="4103" w:hanging="360"/>
      </w:pPr>
    </w:lvl>
    <w:lvl w:ilvl="7" w:tplc="04190019" w:tentative="1">
      <w:start w:val="1"/>
      <w:numFmt w:val="lowerLetter"/>
      <w:lvlText w:val="%8."/>
      <w:lvlJc w:val="left"/>
      <w:pPr>
        <w:ind w:left="4823" w:hanging="360"/>
      </w:pPr>
    </w:lvl>
    <w:lvl w:ilvl="8" w:tplc="0419001B" w:tentative="1">
      <w:start w:val="1"/>
      <w:numFmt w:val="lowerRoman"/>
      <w:lvlText w:val="%9."/>
      <w:lvlJc w:val="right"/>
      <w:pPr>
        <w:ind w:left="5543" w:hanging="180"/>
      </w:pPr>
    </w:lvl>
  </w:abstractNum>
  <w:abstractNum w:abstractNumId="4" w15:restartNumberingAfterBreak="0">
    <w:nsid w:val="13165EBA"/>
    <w:multiLevelType w:val="hybridMultilevel"/>
    <w:tmpl w:val="EF089D4E"/>
    <w:lvl w:ilvl="0" w:tplc="61D82FEC">
      <w:start w:val="1"/>
      <w:numFmt w:val="decimal"/>
      <w:lvlText w:val="%1)"/>
      <w:lvlJc w:val="left"/>
      <w:pPr>
        <w:ind w:left="-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3" w:hanging="360"/>
      </w:pPr>
    </w:lvl>
    <w:lvl w:ilvl="2" w:tplc="0419001B" w:tentative="1">
      <w:start w:val="1"/>
      <w:numFmt w:val="lowerRoman"/>
      <w:lvlText w:val="%3."/>
      <w:lvlJc w:val="right"/>
      <w:pPr>
        <w:ind w:left="1223" w:hanging="180"/>
      </w:pPr>
    </w:lvl>
    <w:lvl w:ilvl="3" w:tplc="0419000F" w:tentative="1">
      <w:start w:val="1"/>
      <w:numFmt w:val="decimal"/>
      <w:lvlText w:val="%4."/>
      <w:lvlJc w:val="left"/>
      <w:pPr>
        <w:ind w:left="1943" w:hanging="360"/>
      </w:pPr>
    </w:lvl>
    <w:lvl w:ilvl="4" w:tplc="04190019" w:tentative="1">
      <w:start w:val="1"/>
      <w:numFmt w:val="lowerLetter"/>
      <w:lvlText w:val="%5."/>
      <w:lvlJc w:val="left"/>
      <w:pPr>
        <w:ind w:left="2663" w:hanging="360"/>
      </w:pPr>
    </w:lvl>
    <w:lvl w:ilvl="5" w:tplc="0419001B" w:tentative="1">
      <w:start w:val="1"/>
      <w:numFmt w:val="lowerRoman"/>
      <w:lvlText w:val="%6."/>
      <w:lvlJc w:val="right"/>
      <w:pPr>
        <w:ind w:left="3383" w:hanging="180"/>
      </w:pPr>
    </w:lvl>
    <w:lvl w:ilvl="6" w:tplc="0419000F" w:tentative="1">
      <w:start w:val="1"/>
      <w:numFmt w:val="decimal"/>
      <w:lvlText w:val="%7."/>
      <w:lvlJc w:val="left"/>
      <w:pPr>
        <w:ind w:left="4103" w:hanging="360"/>
      </w:pPr>
    </w:lvl>
    <w:lvl w:ilvl="7" w:tplc="04190019" w:tentative="1">
      <w:start w:val="1"/>
      <w:numFmt w:val="lowerLetter"/>
      <w:lvlText w:val="%8."/>
      <w:lvlJc w:val="left"/>
      <w:pPr>
        <w:ind w:left="4823" w:hanging="360"/>
      </w:pPr>
    </w:lvl>
    <w:lvl w:ilvl="8" w:tplc="0419001B" w:tentative="1">
      <w:start w:val="1"/>
      <w:numFmt w:val="lowerRoman"/>
      <w:lvlText w:val="%9."/>
      <w:lvlJc w:val="right"/>
      <w:pPr>
        <w:ind w:left="5543" w:hanging="180"/>
      </w:pPr>
    </w:lvl>
  </w:abstractNum>
  <w:abstractNum w:abstractNumId="5" w15:restartNumberingAfterBreak="0">
    <w:nsid w:val="1D1325B6"/>
    <w:multiLevelType w:val="hybridMultilevel"/>
    <w:tmpl w:val="E3A0FFBE"/>
    <w:lvl w:ilvl="0" w:tplc="0419000D">
      <w:start w:val="1"/>
      <w:numFmt w:val="bullet"/>
      <w:lvlText w:val=""/>
      <w:lvlJc w:val="left"/>
      <w:pPr>
        <w:ind w:left="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6" w15:restartNumberingAfterBreak="0">
    <w:nsid w:val="25607CD9"/>
    <w:multiLevelType w:val="hybridMultilevel"/>
    <w:tmpl w:val="009829B2"/>
    <w:lvl w:ilvl="0" w:tplc="6532CFC2">
      <w:start w:val="1"/>
      <w:numFmt w:val="decimal"/>
      <w:lvlText w:val="%1)"/>
      <w:lvlJc w:val="left"/>
      <w:pPr>
        <w:ind w:left="3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3" w:hanging="360"/>
      </w:pPr>
    </w:lvl>
    <w:lvl w:ilvl="2" w:tplc="0419001B" w:tentative="1">
      <w:start w:val="1"/>
      <w:numFmt w:val="lowerRoman"/>
      <w:lvlText w:val="%3."/>
      <w:lvlJc w:val="right"/>
      <w:pPr>
        <w:ind w:left="1223" w:hanging="180"/>
      </w:pPr>
    </w:lvl>
    <w:lvl w:ilvl="3" w:tplc="0419000F" w:tentative="1">
      <w:start w:val="1"/>
      <w:numFmt w:val="decimal"/>
      <w:lvlText w:val="%4."/>
      <w:lvlJc w:val="left"/>
      <w:pPr>
        <w:ind w:left="1943" w:hanging="360"/>
      </w:pPr>
    </w:lvl>
    <w:lvl w:ilvl="4" w:tplc="04190019" w:tentative="1">
      <w:start w:val="1"/>
      <w:numFmt w:val="lowerLetter"/>
      <w:lvlText w:val="%5."/>
      <w:lvlJc w:val="left"/>
      <w:pPr>
        <w:ind w:left="2663" w:hanging="360"/>
      </w:pPr>
    </w:lvl>
    <w:lvl w:ilvl="5" w:tplc="0419001B" w:tentative="1">
      <w:start w:val="1"/>
      <w:numFmt w:val="lowerRoman"/>
      <w:lvlText w:val="%6."/>
      <w:lvlJc w:val="right"/>
      <w:pPr>
        <w:ind w:left="3383" w:hanging="180"/>
      </w:pPr>
    </w:lvl>
    <w:lvl w:ilvl="6" w:tplc="0419000F" w:tentative="1">
      <w:start w:val="1"/>
      <w:numFmt w:val="decimal"/>
      <w:lvlText w:val="%7."/>
      <w:lvlJc w:val="left"/>
      <w:pPr>
        <w:ind w:left="4103" w:hanging="360"/>
      </w:pPr>
    </w:lvl>
    <w:lvl w:ilvl="7" w:tplc="04190019" w:tentative="1">
      <w:start w:val="1"/>
      <w:numFmt w:val="lowerLetter"/>
      <w:lvlText w:val="%8."/>
      <w:lvlJc w:val="left"/>
      <w:pPr>
        <w:ind w:left="4823" w:hanging="360"/>
      </w:pPr>
    </w:lvl>
    <w:lvl w:ilvl="8" w:tplc="0419001B" w:tentative="1">
      <w:start w:val="1"/>
      <w:numFmt w:val="lowerRoman"/>
      <w:lvlText w:val="%9."/>
      <w:lvlJc w:val="right"/>
      <w:pPr>
        <w:ind w:left="5543" w:hanging="180"/>
      </w:pPr>
    </w:lvl>
  </w:abstractNum>
  <w:abstractNum w:abstractNumId="7" w15:restartNumberingAfterBreak="0">
    <w:nsid w:val="276C1553"/>
    <w:multiLevelType w:val="hybridMultilevel"/>
    <w:tmpl w:val="2CCE6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768E3"/>
    <w:multiLevelType w:val="hybridMultilevel"/>
    <w:tmpl w:val="3CBE918E"/>
    <w:lvl w:ilvl="0" w:tplc="574203EA">
      <w:start w:val="4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A49CE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D4932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C2BAC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BA25F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3A27C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C47DE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F04EA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4225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B56A5C"/>
    <w:multiLevelType w:val="hybridMultilevel"/>
    <w:tmpl w:val="2A3800C8"/>
    <w:lvl w:ilvl="0" w:tplc="42E24C0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DE7E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2427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1842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2A34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3814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8688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BAC6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1EA8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31398E"/>
    <w:multiLevelType w:val="hybridMultilevel"/>
    <w:tmpl w:val="1E04CE42"/>
    <w:lvl w:ilvl="0" w:tplc="A9A6BE1E">
      <w:start w:val="2"/>
      <w:numFmt w:val="decimal"/>
      <w:lvlText w:val="%1)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0434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42D6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04A1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E8BD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BA0B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AD0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7A11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8ACF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B104E6"/>
    <w:multiLevelType w:val="hybridMultilevel"/>
    <w:tmpl w:val="28D28934"/>
    <w:lvl w:ilvl="0" w:tplc="0419000D">
      <w:start w:val="1"/>
      <w:numFmt w:val="bullet"/>
      <w:lvlText w:val=""/>
      <w:lvlJc w:val="left"/>
      <w:pPr>
        <w:ind w:left="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12" w15:restartNumberingAfterBreak="0">
    <w:nsid w:val="5B1E5AC8"/>
    <w:multiLevelType w:val="hybridMultilevel"/>
    <w:tmpl w:val="D8F852A0"/>
    <w:lvl w:ilvl="0" w:tplc="0419000D">
      <w:start w:val="1"/>
      <w:numFmt w:val="bullet"/>
      <w:lvlText w:val=""/>
      <w:lvlJc w:val="left"/>
      <w:pPr>
        <w:ind w:left="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13" w15:restartNumberingAfterBreak="0">
    <w:nsid w:val="5CE753D0"/>
    <w:multiLevelType w:val="hybridMultilevel"/>
    <w:tmpl w:val="541C4C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1BD2DAE"/>
    <w:multiLevelType w:val="hybridMultilevel"/>
    <w:tmpl w:val="F21EF402"/>
    <w:lvl w:ilvl="0" w:tplc="0302C764">
      <w:start w:val="1"/>
      <w:numFmt w:val="decimal"/>
      <w:lvlText w:val="%1)"/>
      <w:lvlJc w:val="left"/>
      <w:pPr>
        <w:ind w:left="-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3" w:hanging="360"/>
      </w:pPr>
    </w:lvl>
    <w:lvl w:ilvl="2" w:tplc="0419001B" w:tentative="1">
      <w:start w:val="1"/>
      <w:numFmt w:val="lowerRoman"/>
      <w:lvlText w:val="%3."/>
      <w:lvlJc w:val="right"/>
      <w:pPr>
        <w:ind w:left="1223" w:hanging="180"/>
      </w:pPr>
    </w:lvl>
    <w:lvl w:ilvl="3" w:tplc="0419000F" w:tentative="1">
      <w:start w:val="1"/>
      <w:numFmt w:val="decimal"/>
      <w:lvlText w:val="%4."/>
      <w:lvlJc w:val="left"/>
      <w:pPr>
        <w:ind w:left="1943" w:hanging="360"/>
      </w:pPr>
    </w:lvl>
    <w:lvl w:ilvl="4" w:tplc="04190019" w:tentative="1">
      <w:start w:val="1"/>
      <w:numFmt w:val="lowerLetter"/>
      <w:lvlText w:val="%5."/>
      <w:lvlJc w:val="left"/>
      <w:pPr>
        <w:ind w:left="2663" w:hanging="360"/>
      </w:pPr>
    </w:lvl>
    <w:lvl w:ilvl="5" w:tplc="0419001B" w:tentative="1">
      <w:start w:val="1"/>
      <w:numFmt w:val="lowerRoman"/>
      <w:lvlText w:val="%6."/>
      <w:lvlJc w:val="right"/>
      <w:pPr>
        <w:ind w:left="3383" w:hanging="180"/>
      </w:pPr>
    </w:lvl>
    <w:lvl w:ilvl="6" w:tplc="0419000F" w:tentative="1">
      <w:start w:val="1"/>
      <w:numFmt w:val="decimal"/>
      <w:lvlText w:val="%7."/>
      <w:lvlJc w:val="left"/>
      <w:pPr>
        <w:ind w:left="4103" w:hanging="360"/>
      </w:pPr>
    </w:lvl>
    <w:lvl w:ilvl="7" w:tplc="04190019" w:tentative="1">
      <w:start w:val="1"/>
      <w:numFmt w:val="lowerLetter"/>
      <w:lvlText w:val="%8."/>
      <w:lvlJc w:val="left"/>
      <w:pPr>
        <w:ind w:left="4823" w:hanging="360"/>
      </w:pPr>
    </w:lvl>
    <w:lvl w:ilvl="8" w:tplc="0419001B" w:tentative="1">
      <w:start w:val="1"/>
      <w:numFmt w:val="lowerRoman"/>
      <w:lvlText w:val="%9."/>
      <w:lvlJc w:val="right"/>
      <w:pPr>
        <w:ind w:left="5543" w:hanging="180"/>
      </w:pPr>
    </w:lvl>
  </w:abstractNum>
  <w:abstractNum w:abstractNumId="15" w15:restartNumberingAfterBreak="0">
    <w:nsid w:val="7E15400F"/>
    <w:multiLevelType w:val="hybridMultilevel"/>
    <w:tmpl w:val="8D06C768"/>
    <w:lvl w:ilvl="0" w:tplc="E3861222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708074">
    <w:abstractNumId w:val="9"/>
  </w:num>
  <w:num w:numId="2" w16cid:durableId="363016508">
    <w:abstractNumId w:val="10"/>
  </w:num>
  <w:num w:numId="3" w16cid:durableId="773480332">
    <w:abstractNumId w:val="0"/>
  </w:num>
  <w:num w:numId="4" w16cid:durableId="687875181">
    <w:abstractNumId w:val="8"/>
  </w:num>
  <w:num w:numId="5" w16cid:durableId="1762486367">
    <w:abstractNumId w:val="13"/>
  </w:num>
  <w:num w:numId="6" w16cid:durableId="1117140174">
    <w:abstractNumId w:val="2"/>
  </w:num>
  <w:num w:numId="7" w16cid:durableId="1365908704">
    <w:abstractNumId w:val="14"/>
  </w:num>
  <w:num w:numId="8" w16cid:durableId="484008658">
    <w:abstractNumId w:val="11"/>
  </w:num>
  <w:num w:numId="9" w16cid:durableId="612446801">
    <w:abstractNumId w:val="3"/>
  </w:num>
  <w:num w:numId="10" w16cid:durableId="1111633072">
    <w:abstractNumId w:val="7"/>
  </w:num>
  <w:num w:numId="11" w16cid:durableId="2010675124">
    <w:abstractNumId w:val="15"/>
  </w:num>
  <w:num w:numId="12" w16cid:durableId="112291309">
    <w:abstractNumId w:val="12"/>
  </w:num>
  <w:num w:numId="13" w16cid:durableId="697004797">
    <w:abstractNumId w:val="6"/>
  </w:num>
  <w:num w:numId="14" w16cid:durableId="1175804667">
    <w:abstractNumId w:val="5"/>
  </w:num>
  <w:num w:numId="15" w16cid:durableId="1586647746">
    <w:abstractNumId w:val="4"/>
  </w:num>
  <w:num w:numId="16" w16cid:durableId="3478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E3"/>
    <w:rsid w:val="0055384E"/>
    <w:rsid w:val="007A5F1D"/>
    <w:rsid w:val="008249E3"/>
    <w:rsid w:val="00A30C56"/>
    <w:rsid w:val="00B74EB0"/>
    <w:rsid w:val="00B930B9"/>
    <w:rsid w:val="00BF6BFF"/>
    <w:rsid w:val="00D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D70D"/>
  <w15:docId w15:val="{CCA6FEFF-8838-4F0F-93C5-B2B91DF3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3" w:line="271" w:lineRule="auto"/>
      <w:ind w:left="16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10" w:right="7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7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04BF-EFDB-4FFF-930C-792B1B26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</vt:lpstr>
    </vt:vector>
  </TitlesOfParts>
  <Company/>
  <LinksUpToDate>false</LinksUpToDate>
  <CharactersWithSpaces>21358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</dc:title>
  <dc:subject/>
  <dc:creator>Николай</dc:creator>
  <cp:keywords/>
  <cp:lastModifiedBy>sOVA</cp:lastModifiedBy>
  <cp:revision>5</cp:revision>
  <dcterms:created xsi:type="dcterms:W3CDTF">2023-09-17T17:47:00Z</dcterms:created>
  <dcterms:modified xsi:type="dcterms:W3CDTF">2023-09-17T17:50:00Z</dcterms:modified>
</cp:coreProperties>
</file>