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1" w:rsidRPr="006A7698" w:rsidRDefault="00241BA1" w:rsidP="00241BA1">
      <w:pPr>
        <w:widowControl w:val="0"/>
        <w:autoSpaceDE w:val="0"/>
        <w:autoSpaceDN w:val="0"/>
        <w:spacing w:after="0" w:line="271" w:lineRule="auto"/>
        <w:ind w:left="588" w:right="592"/>
        <w:jc w:val="center"/>
        <w:rPr>
          <w:rFonts w:ascii="Times New Roman" w:eastAsia="Times New Roman" w:hAnsi="Times New Roman" w:cs="Times New Roman"/>
          <w:sz w:val="25"/>
        </w:rPr>
      </w:pPr>
      <w:r w:rsidRPr="006A7698">
        <w:rPr>
          <w:rFonts w:ascii="Times New Roman" w:eastAsia="Times New Roman" w:hAnsi="Times New Roman" w:cs="Times New Roman"/>
          <w:w w:val="115"/>
          <w:sz w:val="25"/>
        </w:rPr>
        <w:t>федеральное</w:t>
      </w:r>
      <w:r w:rsidRPr="006A7698">
        <w:rPr>
          <w:rFonts w:ascii="Times New Roman" w:eastAsia="Times New Roman" w:hAnsi="Times New Roman" w:cs="Times New Roman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 xml:space="preserve">государственное бюджетное образовательное </w:t>
      </w:r>
      <w:r w:rsidRPr="006A7698">
        <w:rPr>
          <w:rFonts w:ascii="Times New Roman" w:eastAsia="Times New Roman" w:hAnsi="Times New Roman" w:cs="Times New Roman"/>
          <w:color w:val="0A0A0A"/>
          <w:w w:val="115"/>
          <w:sz w:val="25"/>
        </w:rPr>
        <w:t xml:space="preserve">учреждение </w:t>
      </w:r>
      <w:bookmarkStart w:id="0" w:name="_GoBack"/>
      <w:bookmarkEnd w:id="0"/>
      <w:r w:rsidRPr="006A7698">
        <w:rPr>
          <w:rFonts w:ascii="Times New Roman" w:eastAsia="Times New Roman" w:hAnsi="Times New Roman" w:cs="Times New Roman"/>
          <w:w w:val="115"/>
          <w:sz w:val="25"/>
        </w:rPr>
        <w:t>высшего образования</w:t>
      </w:r>
      <w:r w:rsidRPr="006A7698">
        <w:rPr>
          <w:rFonts w:ascii="Times New Roman" w:eastAsia="Times New Roman" w:hAnsi="Times New Roman" w:cs="Times New Roman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>«</w:t>
      </w:r>
      <w:proofErr w:type="spellStart"/>
      <w:r w:rsidRPr="006A7698">
        <w:rPr>
          <w:rFonts w:ascii="Times New Roman" w:eastAsia="Times New Roman" w:hAnsi="Times New Roman" w:cs="Times New Roman"/>
          <w:w w:val="115"/>
          <w:sz w:val="25"/>
        </w:rPr>
        <w:t>Kpac</w:t>
      </w:r>
      <w:proofErr w:type="spellEnd"/>
      <w:r w:rsidRPr="006A7698">
        <w:rPr>
          <w:rFonts w:ascii="Times New Roman" w:eastAsia="Times New Roman" w:hAnsi="Times New Roman" w:cs="Times New Roman"/>
          <w:spacing w:val="-31"/>
          <w:w w:val="115"/>
          <w:sz w:val="25"/>
        </w:rPr>
        <w:t xml:space="preserve"> </w:t>
      </w:r>
      <w:proofErr w:type="spellStart"/>
      <w:r w:rsidRPr="006A7698">
        <w:rPr>
          <w:rFonts w:ascii="Times New Roman" w:eastAsia="Times New Roman" w:hAnsi="Times New Roman" w:cs="Times New Roman"/>
          <w:w w:val="115"/>
          <w:sz w:val="25"/>
        </w:rPr>
        <w:t>ноярский</w:t>
      </w:r>
      <w:proofErr w:type="spellEnd"/>
      <w:r w:rsidRPr="006A7698">
        <w:rPr>
          <w:rFonts w:ascii="Times New Roman" w:eastAsia="Times New Roman" w:hAnsi="Times New Roman" w:cs="Times New Roman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color w:val="0C0C0C"/>
          <w:w w:val="115"/>
          <w:sz w:val="25"/>
        </w:rPr>
        <w:t xml:space="preserve">государственный медицинский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>университет</w:t>
      </w:r>
      <w:r w:rsidRPr="006A7698">
        <w:rPr>
          <w:rFonts w:ascii="Times New Roman" w:eastAsia="Times New Roman" w:hAnsi="Times New Roman" w:cs="Times New Roman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>имени профессора</w:t>
      </w:r>
      <w:r w:rsidRPr="006A7698">
        <w:rPr>
          <w:rFonts w:ascii="Times New Roman" w:eastAsia="Times New Roman" w:hAnsi="Times New Roman" w:cs="Times New Roman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 xml:space="preserve">В.Ф. </w:t>
      </w:r>
      <w:proofErr w:type="gramStart"/>
      <w:r w:rsidRPr="006A7698">
        <w:rPr>
          <w:rFonts w:ascii="Times New Roman" w:eastAsia="Times New Roman" w:hAnsi="Times New Roman" w:cs="Times New Roman"/>
          <w:color w:val="0C0C0C"/>
          <w:w w:val="115"/>
          <w:sz w:val="25"/>
        </w:rPr>
        <w:t>Вой</w:t>
      </w:r>
      <w:r w:rsidRPr="006A7698">
        <w:rPr>
          <w:rFonts w:ascii="Times New Roman" w:eastAsia="Times New Roman" w:hAnsi="Times New Roman" w:cs="Times New Roman"/>
          <w:color w:val="0C0C0C"/>
          <w:spacing w:val="-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>но-</w:t>
      </w:r>
      <w:proofErr w:type="spellStart"/>
      <w:r w:rsidRPr="006A7698">
        <w:rPr>
          <w:rFonts w:ascii="Times New Roman" w:eastAsia="Times New Roman" w:hAnsi="Times New Roman" w:cs="Times New Roman"/>
          <w:w w:val="115"/>
          <w:sz w:val="25"/>
        </w:rPr>
        <w:t>Ясенецкого</w:t>
      </w:r>
      <w:proofErr w:type="spellEnd"/>
      <w:proofErr w:type="gramEnd"/>
      <w:r w:rsidRPr="006A7698">
        <w:rPr>
          <w:rFonts w:ascii="Times New Roman" w:eastAsia="Times New Roman" w:hAnsi="Times New Roman" w:cs="Times New Roman"/>
          <w:w w:val="115"/>
          <w:sz w:val="25"/>
        </w:rPr>
        <w:t>»</w:t>
      </w:r>
      <w:r w:rsidRPr="006A7698">
        <w:rPr>
          <w:rFonts w:ascii="Times New Roman" w:eastAsia="Times New Roman" w:hAnsi="Times New Roman" w:cs="Times New Roman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>Министерства</w:t>
      </w:r>
      <w:r w:rsidRPr="006A7698">
        <w:rPr>
          <w:rFonts w:ascii="Times New Roman" w:eastAsia="Times New Roman" w:hAnsi="Times New Roman" w:cs="Times New Roman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 xml:space="preserve">здравоохранения </w:t>
      </w:r>
      <w:r w:rsidRPr="006A7698">
        <w:rPr>
          <w:rFonts w:ascii="Times New Roman" w:eastAsia="Times New Roman" w:hAnsi="Times New Roman" w:cs="Times New Roman"/>
          <w:color w:val="0C0C0C"/>
          <w:w w:val="115"/>
          <w:sz w:val="25"/>
        </w:rPr>
        <w:t>Российской</w:t>
      </w:r>
      <w:r w:rsidRPr="006A7698">
        <w:rPr>
          <w:rFonts w:ascii="Times New Roman" w:eastAsia="Times New Roman" w:hAnsi="Times New Roman" w:cs="Times New Roman"/>
          <w:color w:val="0C0C0C"/>
          <w:spacing w:val="40"/>
          <w:w w:val="115"/>
          <w:sz w:val="25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25"/>
        </w:rPr>
        <w:t>Федерации</w:t>
      </w:r>
    </w:p>
    <w:p w:rsidR="00241BA1" w:rsidRPr="006A7698" w:rsidRDefault="00241BA1" w:rsidP="00241BA1">
      <w:pPr>
        <w:widowControl w:val="0"/>
        <w:tabs>
          <w:tab w:val="left" w:pos="5460"/>
        </w:tabs>
        <w:autoSpaceDE w:val="0"/>
        <w:autoSpaceDN w:val="0"/>
        <w:spacing w:before="256" w:after="0" w:line="240" w:lineRule="auto"/>
        <w:ind w:left="91"/>
        <w:jc w:val="center"/>
        <w:rPr>
          <w:rFonts w:ascii="Times New Roman" w:eastAsia="Times New Roman" w:hAnsi="Times New Roman" w:cs="Times New Roman"/>
          <w:sz w:val="26"/>
        </w:rPr>
      </w:pPr>
      <w:r w:rsidRPr="006A7698">
        <w:rPr>
          <w:rFonts w:ascii="Times New Roman" w:eastAsia="Times New Roman" w:hAnsi="Times New Roman" w:cs="Times New Roman"/>
          <w:w w:val="110"/>
          <w:sz w:val="26"/>
        </w:rPr>
        <w:t>Кафедра</w:t>
      </w:r>
      <w:r w:rsidRPr="006A7698">
        <w:rPr>
          <w:rFonts w:ascii="Times New Roman" w:eastAsia="Times New Roman" w:hAnsi="Times New Roman" w:cs="Times New Roman"/>
          <w:spacing w:val="-22"/>
          <w:w w:val="110"/>
          <w:sz w:val="26"/>
        </w:rPr>
        <w:t xml:space="preserve"> </w:t>
      </w:r>
      <w:r w:rsidRPr="006A7698">
        <w:rPr>
          <w:rFonts w:ascii="Times New Roman" w:eastAsia="Times New Roman" w:hAnsi="Times New Roman" w:cs="Times New Roman"/>
          <w:sz w:val="26"/>
        </w:rPr>
        <w:t xml:space="preserve">пропедевтики внутренних болезней и терапии с курсом </w:t>
      </w:r>
      <w:proofErr w:type="gramStart"/>
      <w:r w:rsidRPr="006A7698">
        <w:rPr>
          <w:rFonts w:ascii="Times New Roman" w:eastAsia="Times New Roman" w:hAnsi="Times New Roman" w:cs="Times New Roman"/>
          <w:sz w:val="26"/>
        </w:rPr>
        <w:t>ПО</w:t>
      </w:r>
      <w:proofErr w:type="gramEnd"/>
    </w:p>
    <w:p w:rsidR="00241BA1" w:rsidRPr="006A7698" w:rsidRDefault="00241BA1" w:rsidP="00241BA1">
      <w:pPr>
        <w:widowControl w:val="0"/>
        <w:autoSpaceDE w:val="0"/>
        <w:autoSpaceDN w:val="0"/>
        <w:spacing w:before="20" w:after="0" w:line="240" w:lineRule="auto"/>
        <w:ind w:left="102" w:right="107"/>
        <w:jc w:val="center"/>
        <w:rPr>
          <w:rFonts w:ascii="Times New Roman" w:eastAsia="Times New Roman" w:hAnsi="Times New Roman" w:cs="Times New Roman"/>
          <w:sz w:val="18"/>
        </w:rPr>
      </w:pPr>
    </w:p>
    <w:p w:rsidR="00241BA1" w:rsidRPr="006A7698" w:rsidRDefault="00241BA1" w:rsidP="00241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</w:p>
    <w:p w:rsidR="00241BA1" w:rsidRPr="006A7698" w:rsidRDefault="00241BA1" w:rsidP="00241BA1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</w:p>
    <w:p w:rsidR="00241BA1" w:rsidRPr="006A7698" w:rsidRDefault="00241BA1" w:rsidP="009668FE">
      <w:pPr>
        <w:widowControl w:val="0"/>
        <w:autoSpaceDE w:val="0"/>
        <w:autoSpaceDN w:val="0"/>
        <w:spacing w:after="0" w:line="240" w:lineRule="auto"/>
        <w:ind w:left="102" w:right="83"/>
        <w:jc w:val="center"/>
        <w:rPr>
          <w:rFonts w:ascii="Times New Roman" w:eastAsia="Times New Roman" w:hAnsi="Times New Roman" w:cs="Times New Roman"/>
          <w:sz w:val="38"/>
          <w:u w:val="single"/>
        </w:rPr>
      </w:pPr>
      <w:r w:rsidRPr="006A7698">
        <w:rPr>
          <w:rFonts w:ascii="Times New Roman" w:eastAsia="Times New Roman" w:hAnsi="Times New Roman" w:cs="Times New Roman"/>
          <w:w w:val="110"/>
          <w:sz w:val="38"/>
          <w:u w:val="single"/>
        </w:rPr>
        <w:t>Перечень</w:t>
      </w:r>
      <w:r w:rsidRPr="006A7698">
        <w:rPr>
          <w:rFonts w:ascii="Times New Roman" w:eastAsia="Times New Roman" w:hAnsi="Times New Roman" w:cs="Times New Roman"/>
          <w:spacing w:val="7"/>
          <w:w w:val="110"/>
          <w:sz w:val="38"/>
          <w:u w:val="single"/>
        </w:rPr>
        <w:t xml:space="preserve"> </w:t>
      </w:r>
      <w:r w:rsidRPr="006A7698">
        <w:rPr>
          <w:rFonts w:ascii="Times New Roman" w:eastAsia="Times New Roman" w:hAnsi="Times New Roman" w:cs="Times New Roman"/>
          <w:color w:val="0F0F0F"/>
          <w:spacing w:val="-2"/>
          <w:w w:val="110"/>
          <w:sz w:val="38"/>
          <w:u w:val="single"/>
        </w:rPr>
        <w:t>ситуационных</w:t>
      </w:r>
      <w:r w:rsidR="009668FE" w:rsidRPr="006A7698">
        <w:rPr>
          <w:rFonts w:ascii="Times New Roman" w:eastAsia="Times New Roman" w:hAnsi="Times New Roman" w:cs="Times New Roman"/>
          <w:sz w:val="38"/>
          <w:u w:val="single"/>
        </w:rPr>
        <w:t xml:space="preserve"> </w:t>
      </w:r>
      <w:r w:rsidRPr="006A7698">
        <w:rPr>
          <w:rFonts w:ascii="Times New Roman" w:eastAsia="Times New Roman" w:hAnsi="Times New Roman" w:cs="Times New Roman"/>
          <w:spacing w:val="6"/>
          <w:w w:val="120"/>
          <w:sz w:val="33"/>
          <w:u w:val="single"/>
        </w:rPr>
        <w:t>задач к</w:t>
      </w:r>
      <w:r w:rsidRPr="006A7698">
        <w:rPr>
          <w:rFonts w:ascii="Times New Roman" w:eastAsia="Times New Roman" w:hAnsi="Times New Roman" w:cs="Times New Roman"/>
          <w:i/>
          <w:sz w:val="33"/>
          <w:u w:val="single"/>
        </w:rPr>
        <w:t xml:space="preserve"> </w:t>
      </w:r>
      <w:r w:rsidRPr="006A7698">
        <w:rPr>
          <w:rFonts w:ascii="Times New Roman" w:eastAsia="Times New Roman" w:hAnsi="Times New Roman" w:cs="Times New Roman"/>
          <w:w w:val="115"/>
          <w:sz w:val="33"/>
          <w:u w:val="single"/>
        </w:rPr>
        <w:t>экзамену</w:t>
      </w:r>
    </w:p>
    <w:p w:rsidR="00241BA1" w:rsidRPr="006A7698" w:rsidRDefault="00241BA1" w:rsidP="00241BA1">
      <w:pPr>
        <w:widowControl w:val="0"/>
        <w:tabs>
          <w:tab w:val="left" w:pos="8045"/>
          <w:tab w:val="left" w:pos="8969"/>
        </w:tabs>
        <w:autoSpaceDE w:val="0"/>
        <w:autoSpaceDN w:val="0"/>
        <w:spacing w:before="338" w:after="0" w:line="240" w:lineRule="auto"/>
        <w:ind w:left="225"/>
        <w:jc w:val="center"/>
        <w:rPr>
          <w:rFonts w:ascii="Times New Roman" w:eastAsia="Times New Roman" w:hAnsi="Times New Roman" w:cs="Times New Roman"/>
          <w:sz w:val="26"/>
        </w:rPr>
      </w:pPr>
      <w:r w:rsidRPr="006A7698">
        <w:rPr>
          <w:rFonts w:ascii="Times New Roman" w:eastAsia="Times New Roman" w:hAnsi="Times New Roman" w:cs="Times New Roman"/>
          <w:color w:val="0A0A0A"/>
          <w:w w:val="110"/>
          <w:position w:val="2"/>
          <w:sz w:val="26"/>
        </w:rPr>
        <w:t xml:space="preserve">по </w:t>
      </w:r>
      <w:r w:rsidRPr="006A7698">
        <w:rPr>
          <w:rFonts w:ascii="Times New Roman" w:eastAsia="Times New Roman" w:hAnsi="Times New Roman" w:cs="Times New Roman"/>
          <w:color w:val="0C0C0C"/>
          <w:w w:val="110"/>
          <w:position w:val="2"/>
          <w:sz w:val="26"/>
        </w:rPr>
        <w:t>дисциплине</w:t>
      </w:r>
      <w:r w:rsidRPr="006A7698">
        <w:rPr>
          <w:rFonts w:ascii="Times New Roman" w:eastAsia="Times New Roman" w:hAnsi="Times New Roman" w:cs="Times New Roman"/>
          <w:color w:val="0C0C0C"/>
          <w:spacing w:val="38"/>
          <w:w w:val="110"/>
          <w:position w:val="2"/>
          <w:sz w:val="26"/>
        </w:rPr>
        <w:t xml:space="preserve"> </w:t>
      </w:r>
      <w:r w:rsidRPr="006A7698">
        <w:rPr>
          <w:rFonts w:ascii="Times New Roman" w:eastAsia="Times New Roman" w:hAnsi="Times New Roman" w:cs="Times New Roman"/>
          <w:sz w:val="26"/>
        </w:rPr>
        <w:t>пропедевтика внутренних болезней</w:t>
      </w:r>
      <w:r w:rsidRPr="006A7698">
        <w:rPr>
          <w:rFonts w:ascii="Times New Roman" w:eastAsia="Times New Roman" w:hAnsi="Times New Roman" w:cs="Times New Roman"/>
          <w:w w:val="110"/>
          <w:sz w:val="26"/>
        </w:rPr>
        <w:t xml:space="preserve">, </w:t>
      </w:r>
      <w:r w:rsidRPr="006A7698">
        <w:rPr>
          <w:rFonts w:ascii="Times New Roman" w:eastAsia="Times New Roman" w:hAnsi="Times New Roman" w:cs="Times New Roman"/>
          <w:sz w:val="26"/>
        </w:rPr>
        <w:t xml:space="preserve">3 </w:t>
      </w:r>
      <w:r w:rsidRPr="006A7698">
        <w:rPr>
          <w:rFonts w:ascii="Times New Roman" w:eastAsia="Times New Roman" w:hAnsi="Times New Roman" w:cs="Times New Roman"/>
          <w:color w:val="0C0C0C"/>
          <w:spacing w:val="-2"/>
          <w:w w:val="110"/>
          <w:sz w:val="26"/>
        </w:rPr>
        <w:t>курса</w:t>
      </w:r>
    </w:p>
    <w:p w:rsidR="00241BA1" w:rsidRPr="00241BA1" w:rsidRDefault="00241BA1" w:rsidP="00241BA1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41BA1" w:rsidRPr="00241BA1" w:rsidRDefault="00241BA1" w:rsidP="00241B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7"/>
        </w:rPr>
      </w:pPr>
      <w:r>
        <w:rPr>
          <w:rFonts w:ascii="Times New Roman" w:eastAsia="Times New Roman" w:hAnsi="Times New Roman" w:cs="Times New Roman"/>
          <w:w w:val="105"/>
          <w:sz w:val="26"/>
          <w:szCs w:val="27"/>
        </w:rPr>
        <w:t>для специальности 31.05.02 Педиатрия</w:t>
      </w:r>
    </w:p>
    <w:p w:rsidR="00241BA1" w:rsidRPr="00241BA1" w:rsidRDefault="00241BA1" w:rsidP="00241BA1">
      <w:pPr>
        <w:widowControl w:val="0"/>
        <w:autoSpaceDE w:val="0"/>
        <w:autoSpaceDN w:val="0"/>
        <w:spacing w:before="93" w:after="0" w:line="240" w:lineRule="auto"/>
        <w:jc w:val="center"/>
        <w:rPr>
          <w:rFonts w:ascii="Times New Roman" w:eastAsia="Times New Roman" w:hAnsi="Times New Roman" w:cs="Times New Roman"/>
          <w:sz w:val="18"/>
          <w:szCs w:val="27"/>
        </w:rPr>
      </w:pPr>
    </w:p>
    <w:p w:rsidR="00241BA1" w:rsidRPr="00241BA1" w:rsidRDefault="00241BA1" w:rsidP="00241BA1">
      <w:pPr>
        <w:widowControl w:val="0"/>
        <w:autoSpaceDE w:val="0"/>
        <w:autoSpaceDN w:val="0"/>
        <w:spacing w:after="0" w:line="353" w:lineRule="exact"/>
        <w:ind w:left="5872"/>
        <w:outlineLvl w:val="0"/>
        <w:rPr>
          <w:rFonts w:ascii="Times New Roman" w:eastAsia="Times New Roman" w:hAnsi="Times New Roman" w:cs="Times New Roman"/>
          <w:sz w:val="31"/>
          <w:szCs w:val="31"/>
        </w:rPr>
      </w:pPr>
      <w:r w:rsidRPr="00241BA1">
        <w:rPr>
          <w:rFonts w:ascii="Times New Roman" w:eastAsia="Times New Roman" w:hAnsi="Times New Roman" w:cs="Times New Roman"/>
          <w:color w:val="0C0C0C"/>
          <w:spacing w:val="-2"/>
          <w:w w:val="105"/>
          <w:sz w:val="31"/>
          <w:szCs w:val="31"/>
        </w:rPr>
        <w:t>УТВЕРЖДАЮ</w:t>
      </w:r>
    </w:p>
    <w:p w:rsidR="00241BA1" w:rsidRPr="00241BA1" w:rsidRDefault="00241BA1" w:rsidP="00241BA1">
      <w:pPr>
        <w:widowControl w:val="0"/>
        <w:autoSpaceDE w:val="0"/>
        <w:autoSpaceDN w:val="0"/>
        <w:spacing w:after="0" w:line="319" w:lineRule="exact"/>
        <w:ind w:left="5870"/>
        <w:rPr>
          <w:rFonts w:ascii="Times New Roman" w:eastAsia="Times New Roman" w:hAnsi="Times New Roman" w:cs="Times New Roman"/>
          <w:spacing w:val="-2"/>
          <w:sz w:val="28"/>
        </w:rPr>
      </w:pPr>
      <w:r w:rsidRPr="00241BA1">
        <w:rPr>
          <w:rFonts w:ascii="Times New Roman" w:eastAsia="Times New Roman" w:hAnsi="Times New Roman" w:cs="Times New Roman"/>
          <w:spacing w:val="-5"/>
          <w:sz w:val="28"/>
        </w:rPr>
        <w:t>Заведующий</w:t>
      </w:r>
      <w:r w:rsidRPr="00241BA1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41BA1">
        <w:rPr>
          <w:rFonts w:ascii="Times New Roman" w:eastAsia="Times New Roman" w:hAnsi="Times New Roman" w:cs="Times New Roman"/>
          <w:spacing w:val="-2"/>
          <w:sz w:val="28"/>
        </w:rPr>
        <w:t>кафедрой</w:t>
      </w:r>
    </w:p>
    <w:p w:rsidR="00241BA1" w:rsidRPr="00241BA1" w:rsidRDefault="009668FE" w:rsidP="00241BA1">
      <w:pPr>
        <w:widowControl w:val="0"/>
        <w:autoSpaceDE w:val="0"/>
        <w:autoSpaceDN w:val="0"/>
        <w:spacing w:after="0" w:line="319" w:lineRule="exact"/>
        <w:ind w:left="5870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1BA1" w:rsidRPr="00241BA1">
        <w:rPr>
          <w:rFonts w:ascii="Times New Roman" w:eastAsia="Times New Roman" w:hAnsi="Times New Roman" w:cs="Times New Roman"/>
          <w:sz w:val="28"/>
          <w:szCs w:val="28"/>
        </w:rPr>
        <w:t>.м.н., профессор</w:t>
      </w:r>
    </w:p>
    <w:p w:rsidR="00241BA1" w:rsidRPr="00241BA1" w:rsidRDefault="00241BA1" w:rsidP="00241BA1">
      <w:pPr>
        <w:widowControl w:val="0"/>
        <w:autoSpaceDE w:val="0"/>
        <w:autoSpaceDN w:val="0"/>
        <w:spacing w:after="0" w:line="319" w:lineRule="exact"/>
        <w:ind w:left="5870"/>
        <w:rPr>
          <w:rFonts w:ascii="Times New Roman" w:eastAsia="Times New Roman" w:hAnsi="Times New Roman" w:cs="Times New Roman"/>
          <w:spacing w:val="-2"/>
          <w:sz w:val="28"/>
        </w:rPr>
      </w:pPr>
      <w:r w:rsidRPr="00241BA1">
        <w:rPr>
          <w:rFonts w:ascii="Times New Roman" w:eastAsia="Times New Roman" w:hAnsi="Times New Roman" w:cs="Times New Roman"/>
          <w:sz w:val="28"/>
          <w:szCs w:val="28"/>
        </w:rPr>
        <w:t>Шестерня П.А.</w:t>
      </w:r>
    </w:p>
    <w:p w:rsidR="00241BA1" w:rsidRPr="00241BA1" w:rsidRDefault="00241BA1" w:rsidP="00241BA1">
      <w:pPr>
        <w:widowControl w:val="0"/>
        <w:autoSpaceDE w:val="0"/>
        <w:autoSpaceDN w:val="0"/>
        <w:spacing w:after="0" w:line="319" w:lineRule="exact"/>
        <w:ind w:left="5870"/>
        <w:rPr>
          <w:rFonts w:ascii="Times New Roman" w:eastAsia="Times New Roman" w:hAnsi="Times New Roman" w:cs="Times New Roman"/>
          <w:spacing w:val="-2"/>
          <w:sz w:val="28"/>
        </w:rPr>
      </w:pPr>
      <w:r w:rsidRPr="00241BA1">
        <w:rPr>
          <w:rFonts w:ascii="Times New Roman" w:eastAsia="Times New Roman" w:hAnsi="Times New Roman" w:cs="Times New Roman"/>
          <w:spacing w:val="-2"/>
          <w:sz w:val="28"/>
        </w:rPr>
        <w:t>«____»___________20___г</w:t>
      </w:r>
    </w:p>
    <w:p w:rsidR="00CD3160" w:rsidRDefault="00CD3160"/>
    <w:p w:rsidR="00241BA1" w:rsidRPr="00241BA1" w:rsidRDefault="009668FE" w:rsidP="007951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1. Больная К., 35 лет, обратилась к врачу по поводу кашля с отделением небольшого количества мокроты с примесью алой крови, возникающего при длительной нагрузке, сердцебиение, перебои в работе сердца. При объективном обследовании в области сердца определяется сердечный толчок, симптом "кошачьего мурлыканья" в фазу диастолы. Границы сердца расширены вправо и вверх. На верхушке выслушивается усиление </w:t>
      </w:r>
      <w:r w:rsidR="00241BA1" w:rsidRPr="00241B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 тона, диастолический шум, на легочной артерии акцент II тона.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А. Ваш диагноз? 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Какое нарушение ритма характерно для данной патологии?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В. Что можно выявить при исследовании пульса?</w:t>
      </w:r>
    </w:p>
    <w:p w:rsidR="00241BA1" w:rsidRPr="00241BA1" w:rsidRDefault="009668FE" w:rsidP="009668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Какая конфигурация сердца имеется у данной больной?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2. У больного резкая одышка в покое, отеки ног. Выраженный цианоз. Яремные вены расширены, набухшие. Определяется положительный венный пульс. Пальпируется сердечный толчок. Границы сердца увеличены вправо. При аускультации у основания мечевидного отростка выслушивается систолический шум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О каком поражении сердца можно думать?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Какие размеры печени должны быть у этого больного?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Какова наиболее вероятная звучность </w:t>
      </w:r>
      <w:r w:rsidR="00241BA1" w:rsidRPr="00241B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 тона в данном случае?</w:t>
      </w:r>
    </w:p>
    <w:p w:rsidR="00241BA1" w:rsidRPr="00241BA1" w:rsidRDefault="009668FE" w:rsidP="009668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Г. Что произошло с границами абсолютной сердечной тупости?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3. Больной И., 30 лет обратился к врачу с жалобами на одышку при физической нагрузке, быструю утомляемость. В анамнезе - ревмокардит. Объективно: обращает на себя внимание резкая бледность кожных покровов. Пульс скорый, высокий. АД 180/50 мм рт. ст. Заметно сотрясение головы, синхронное с сокращениями сердца, положительный капиллярный пульс </w:t>
      </w:r>
      <w:proofErr w:type="spellStart"/>
      <w:r w:rsidR="00241BA1" w:rsidRPr="00241BA1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, пульсация сонных </w:t>
      </w:r>
      <w:r w:rsidR="00241BA1" w:rsidRPr="00241BA1">
        <w:rPr>
          <w:rFonts w:ascii="Times New Roman" w:hAnsi="Times New Roman" w:cs="Times New Roman"/>
          <w:sz w:val="24"/>
          <w:szCs w:val="24"/>
        </w:rPr>
        <w:lastRenderedPageBreak/>
        <w:t xml:space="preserve">артерий. Верхушечный толчок смещен вниз и влево, высокий разлитой. Левая граница сердца резко расширена влево. При рентгеноскопии грудной клетки определяется аортальная конфигурация сердца. Печень и селезенка не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>.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А. Ваш предположительный диагноз? 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Какие данные Вы получите при аускультации сердца и сосудов?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В. Будут ли изменяться границы абсолютной сердечной тупости?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Г. Определите стадию сердечной недостаточности?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4. Больной поступил с жалобами на загрудинные боли, сопровождающиеся  чувством "нехватки воздуха", общей слабостью. Боли не купировались приемом нитроглицерина. Кожные покровы бледные, влажные, цианоз губ. Границы сердца увеличены влево до срединно-ключичной линии, тоны глухие, аритмичные. Пульс 100 в минуту, мелкий. АД 90/60 мм </w:t>
      </w:r>
      <w:proofErr w:type="spellStart"/>
      <w:r w:rsidR="00241BA1" w:rsidRPr="00241BA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. На ЭКГ во </w:t>
      </w:r>
      <w:r w:rsidR="00241BA1" w:rsidRPr="00241B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и III отведениях дугообразный подъем </w:t>
      </w:r>
      <w:r w:rsidR="00241BA1" w:rsidRPr="00241BA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241BA1" w:rsidRPr="00241BA1">
        <w:rPr>
          <w:rFonts w:ascii="Times New Roman" w:hAnsi="Times New Roman" w:cs="Times New Roman"/>
          <w:sz w:val="24"/>
          <w:szCs w:val="24"/>
        </w:rPr>
        <w:t>, желудочковые экстрасистолы.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О каком заболевании можно думать?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Б. Назовите локализацию поражения сердца?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В. Укажите стадию заболевания?</w:t>
      </w:r>
    </w:p>
    <w:p w:rsid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Какое осложнение возникло у данного пациента?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5. Больной 3. 31 года жалуется на одышку в покое, отеки нижних конечностей, боли в правом подреберье. 20 лет страдает ревматическим пороком сердца. При осмотре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A1" w:rsidRPr="00241BA1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, отеки ног. Дыхание 30 в минуту. В легких в нижних отделах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мелко-пузырчатые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влажные хрипы. Сердце увеличено во все стороны. I тон на верхушке ослаблен, систолический шум. Акцент II тона на легочной артерии. Пульс малый, 90 в минуту. Печень выступает на 3 см ниже края реберной дуги.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О каком поражении сердца следует думать? 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Б. Что можно дополнительно выслушать при аускультации сердца?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Какие изменения наиболее вероятны на ЭКГ в данном случае?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Г. Оцените стадию сердечной недостаточности?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6. Больной жалуется на боли в области сердца, усиливающиеся при физическом напряжении. При осмотре определяется бледность кожных покровов, высоких размеров верхушечный толчок. Границы сердца смещены влево и вниз. I тон на  верхушке и II тон на аорте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ослаблены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. Систолический шум на аорте. На ЭКГ </w:t>
      </w:r>
      <w:proofErr w:type="spellStart"/>
      <w:r w:rsidR="00241BA1" w:rsidRPr="00241BA1">
        <w:rPr>
          <w:rFonts w:ascii="Times New Roman" w:hAnsi="Times New Roman" w:cs="Times New Roman"/>
          <w:sz w:val="24"/>
          <w:szCs w:val="24"/>
        </w:rPr>
        <w:t>левограмма</w:t>
      </w:r>
      <w:proofErr w:type="spellEnd"/>
      <w:r w:rsidR="00241BA1" w:rsidRPr="00241BA1">
        <w:rPr>
          <w:rFonts w:ascii="Times New Roman" w:hAnsi="Times New Roman" w:cs="Times New Roman"/>
          <w:sz w:val="24"/>
          <w:szCs w:val="24"/>
        </w:rPr>
        <w:t>, признаки гипертрофии левого желудочка,</w:t>
      </w:r>
    </w:p>
    <w:p w:rsidR="00241BA1" w:rsidRPr="00241BA1" w:rsidRDefault="009668FE" w:rsidP="0024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О каком поражении сердца нужно думать?</w:t>
      </w:r>
    </w:p>
    <w:p w:rsidR="00241BA1" w:rsidRPr="00241BA1" w:rsidRDefault="009668FE" w:rsidP="0024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241BA1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Какие данные Вы получите при исследовании пульса?</w:t>
      </w:r>
    </w:p>
    <w:p w:rsidR="00241BA1" w:rsidRPr="00241BA1" w:rsidRDefault="009668FE" w:rsidP="0024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В. Куда проводится систолический шум?</w:t>
      </w:r>
    </w:p>
    <w:p w:rsidR="00241BA1" w:rsidRPr="00241BA1" w:rsidRDefault="009668FE" w:rsidP="0024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Г. Что произойдет с сердечной талией?</w:t>
      </w:r>
    </w:p>
    <w:p w:rsidR="00241BA1" w:rsidRPr="00241BA1" w:rsidRDefault="00241BA1" w:rsidP="0024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 xml:space="preserve">7. Больной 53 года, инженер, поступил в клинику с жалобами на отсутствие аппетита, отвращение к мясной пищи, чувство тяжести в подложечной области, общую слабость. В течение многих лет наблюдался по поводу хронического гастрита. Последние 4-6 месяцев боли в подложечной области приняли постоянный характер, потерял в весе 6 кг. Больной бледен, отмечается болезненность и напряжение брюшной стенки в </w:t>
      </w:r>
      <w:proofErr w:type="spellStart"/>
      <w:r w:rsidR="00241BA1" w:rsidRPr="00241BA1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="00241BA1" w:rsidRPr="00241BA1">
        <w:rPr>
          <w:rFonts w:ascii="Times New Roman" w:hAnsi="Times New Roman" w:cs="Times New Roman"/>
          <w:sz w:val="24"/>
          <w:szCs w:val="24"/>
        </w:rPr>
        <w:t xml:space="preserve"> области. При исследовании желудочного сока ахилия, кал на скрытую кровь положительный.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А. Поставьте предположительный диагноз?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Б. Что можно найти при обследовании лимфатических узлов при данной патологии?</w:t>
      </w:r>
    </w:p>
    <w:p w:rsidR="00241BA1" w:rsidRPr="00241BA1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В. Что такое ахилия?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241BA1">
        <w:rPr>
          <w:rFonts w:ascii="Times New Roman" w:hAnsi="Times New Roman" w:cs="Times New Roman"/>
          <w:sz w:val="24"/>
          <w:szCs w:val="24"/>
        </w:rPr>
        <w:t>Г. Как называется анализ кала на скрытую кровь, каково его диагностическое значение и как происходит подготовка больного к этому исследованию?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8. Больная 42 лет жалуется на боли ноющего характера, чувство переполнения в подложечной области, отрыжку после приема пищи, тошноту, рвоту, плохой аппетит, понос, вздутие живота. Болевой синдром беспокоит в течение 2 лет. В стационар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на обследование. Объективно: пониженного питания, тургор кожи снижен, язык обложен, отмечается болезненность в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. При исследовании желудочного сока - общая кислотность 10, свободная соляная кислота 0, после введения 0,6 мг гистамина свободная соляная кислота 0. Реакция на молочную кислоту отрицательная. При гастроскопии отмечается бледность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истонченность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слизистой оболочки.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какой патологии желудка можно думать?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Почему при данной патологии наблюдается склонность к поносам?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Какова масса тела больной, если при исследовании желудочного сока ей проводили простой 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гистаминовый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тест?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Г. О чем свидетельствует наличие молочной кислоты в желудочном соке?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9. Больной Р., 43 года, фармацевт. Жалуется на голодные, поздние и ночные боли в подложечной области, изжогу, отрыжку. Аппетит сохранен и даже повышен.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Болен с юношеских лет, обострения наступают часто в осеннее время года, питается нерегулярно, много курит.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При наружном осмотре больной пониженного питания, при поверхностной и глубокой пальпации живота болезненность в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пилородуоденальной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зоне, кислотность и секреция натощак и после стимуляции - повышены.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Рентгенологически - "ниша" в стенке луковицы 12-перстной кишки, имеется наличие скрытой крови в кале.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заболевании следует думать?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Какая отрыжка характерна при повышенной кислотности желудочного сока?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Какое нарушение стула чаще встречается при данной патологии?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Г. Назовите возможные осложнения данного заболевания?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10. Больной Б., 35 лет, токарь, обратился в больницу с жалобами на постоянные, ноющие боли опоясывающего характера,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иррадиирующие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в спину, особенно интенсивные по ночам. Объективно: болезненность при пальпации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области. В крови - лейкоцитоз, сдвиг лейкоцитарной формулы влево, увеличение СОЭ.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Поставьте предварительный диагноз?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Назовите диспепсические расстройства, наиболее характерные для данной патологии?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дополнительные исследования необходимо провести  в данном случае?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Каковы наиболее частые причины развития данной патологии?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11.  Больная А., 36 лет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поступила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и стационар с жалобами на боли в правом подреберье,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иррадиирующие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в подложечную область и под правую лопатку, субфебрильную температуру.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Больна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около 5 лет, ухудшение наступило после приема жирной пищи. При пальпации болезненность в точке желчного пузыря,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френикус-симптом. При дуоденальном зондировании в порции "В" большое количество лейкоцитов и эпителиальных клеток.</w:t>
      </w:r>
    </w:p>
    <w:p w:rsidR="009668FE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Какое заболевание у больной? 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Как можно получить порцию "В"?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факторы предрасполагают к этому заболеванию?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В каких случаях определяется положительный симптом Курвуазье?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12. При обследовании больного Г., 48 лет обнаружено увеличение живота, более отчетливое в нижнем отделе. Пупок выпячен. На коже грудной клетки телеангиоэктазии, на коже живота - расширенные вены, определяется асцит. Печень увеличена, плотная, край ее острый, поверхность мелкобугристая, безболезненная при пальпации. В крови анемия, лейкопения. В анамнезе перенесенный гепатит В.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заболевании следует думать?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Выделите основные синдромы данного заболевания?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дополнительные методы исследования помогут подтвердить Ваш диагноз?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факторы предрасполагают к этому заболеванию?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13. Беспокоит резко выраженная одышка при малейшем движении, кашель сухой, редкий. Левая половина грудной клетки отстает в акте дыхания, межреберные промежутки сглажены. Голосовое дрожание слева от 1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ребра по всем топографическим линиям не проводится. При перкуссии на этом участке определяется абсолютно тупой звук. При аускультации дыхание здесь же не прослушивается,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не проводится. Пространство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не определяется.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патологическом синдроме можно думать?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дополнительные методы исследования помогут в постановке диагноза?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Как определить характер жидкости, находящейся в плевральной полости?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Г. Что будет с легочной тканью выше 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ребра?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14. У больного внезапно начались сильные боли в левой половине грудной клетки, кашель с выделением «ржавой» мокроты, температура тела повысилась до 38,2 гр. Грудная клетка несколько отстает в акте дыхания.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При перкуссии слева по средней и задней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аксилярным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линиям от 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до 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41BA1" w:rsidRPr="00795184">
        <w:rPr>
          <w:rFonts w:ascii="Times New Roman" w:hAnsi="Times New Roman" w:cs="Times New Roman"/>
          <w:sz w:val="24"/>
          <w:szCs w:val="24"/>
        </w:rPr>
        <w:t>1 ребра участок притупления легочного звука.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При аускультации под этим участком притупленного </w:t>
      </w:r>
      <w:r w:rsidR="00241BA1" w:rsidRPr="00795184">
        <w:rPr>
          <w:rFonts w:ascii="Times New Roman" w:hAnsi="Times New Roman" w:cs="Times New Roman"/>
          <w:sz w:val="24"/>
          <w:szCs w:val="24"/>
        </w:rPr>
        <w:lastRenderedPageBreak/>
        <w:t xml:space="preserve">звука дыхание с бронхиальным оттенком, прослушивается крепитация и шум трения плевры по задней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аксилярной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линии. Голосовое дрожание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здесь же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усилены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патологическом процессе у больного Вы думаете?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Б. Чем объясняется усиление голосового дрожания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бронхофонии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над пораженным участком?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Какой из дополнительных методов исследования наиболее важен для подтверждения диагноза?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изменения в общем анализе крови наиболее вероятны?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15. Больного беспокоят приступы удушья, возникающие внезапно, чаще ночью. Одышка во время приступа носит преимущественно экспираторный характер, кашель сухой. Дыхание у больного довольно громкое, в дыхательный а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ючена дополнительная мускулатура. Грудная  летка расширена. При перкуссии определяется слегка коробочный тон. При аускультации в нижне</w:t>
      </w:r>
      <w:r w:rsidR="00241BA1" w:rsidRPr="00795184">
        <w:rPr>
          <w:rFonts w:ascii="Times New Roman" w:hAnsi="Times New Roman" w:cs="Times New Roman"/>
          <w:sz w:val="24"/>
          <w:szCs w:val="24"/>
        </w:rPr>
        <w:softHyphen/>
        <w:t xml:space="preserve">боковых отделах дыхание везикулярное ослабленное, на остальном протяжении жесткое. Дыхание заглушается множеством свистящих сухих хрипов. Голосовое дрожание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ослаблены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патологическом процессе Вы думаете?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Б. О чем свидетельствует коробочный оттенок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звука?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В. Как называются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хрипы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слышимые на расстоянии?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Г. Назовите макро- и микроскопические особенности мокроты при данном заболевании?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16. У больного выраженная одышка в покое. Левая половина грудной клетки отстает в акте дыхания. Голосовое дрожание слева от 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ребра по всем топографическим линиям не проводится. При перкуссии слева от III ребра по всем топографическим линиям определяется громкий низкий тимпанический звук. При аускультации слева на этом же участке дыхание н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прослушивается,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не проводится.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патологическом процессе можно думать?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Назовите возможные причины развития данной патологии?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Дайте характеристику тимпанического звука?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Г. Будет ли сохранено в данной ситуации пространство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>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17. Беспокоит кашель с мокротой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-гнойного характера. Температура тела 37,8 гр. Грудная клетка правильной формы, активно  участвует в акте дыхания. При перкуссии на всем протяжении легких слышен  низкий легочный тон. При аускультации дыхание жесткое, влажные среднего калибра незвучные хрипы, единичные рассеянные жужжащие хрипы.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и голосовое дрожание не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.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патологическом процессе Вы думаете?</w:t>
      </w:r>
    </w:p>
    <w:p w:rsidR="00241BA1" w:rsidRPr="00795184" w:rsidRDefault="009668FE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Разновидностью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какого дыхательного шума является жесткое дыхание, дайте его характеристику?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Почему в данном случае влажные хрипы будут незвучными?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Г. Могут ли данные голосового дрожания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бронхофонии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не совпадать?</w:t>
      </w:r>
    </w:p>
    <w:p w:rsidR="00241BA1" w:rsidRPr="00795184" w:rsidRDefault="00241BA1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18. Беспокоит кашель с мокротой зеленого цвета, которая отделяется в течение всего дня. Грудная клетка правильной формы, активно участвует в акте дыхания. При перкуссии слева под ключицей от 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до I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ребра|  по среднеключичной линии определяется тимпанический тон, дыхание в этой области амфорическое, влажные хрипы.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и голосовое дрожание здесь же резко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усилены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патологическом процессе Вы думаете?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Разновидностью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какого дыхательного шума является амфорическое дыхание?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В. Дайте характеристику тимпанического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звука?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данные Вы получите при исследовании мокроты?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19. У больного кашель усиливается по утрам на левом боку, легко отхаркивается большое количество гнойной жидкой мокроты. Грудная клетка справа несколько отстает в акте дыхания.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При перкуссии справа на участке от 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1 до </w:t>
      </w:r>
      <w:r w:rsidR="00241BA1" w:rsidRPr="0079518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ребер по задней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аксилярной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и лопаточной линиям определяется тимпанический тон.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При аускультации на этом же участке дыхание бронхиальное, крупнопузырчатые звучные влажные хрипы. Голосовое дрожание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усилены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О каком патологическом процессе можно думать?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Б. Чем объяснить усиление голосового дрожания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бронхофонии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над пораженным участком?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Почему мокрота лучше отходит на левом боку и как называется это положение?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Какой их дополнительных методов исследования позволит подтвердить диагноз?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20. В поликлинику обратился больной К., 34 лет с жалобами на апатию, ухудшение памяти, постоянную сонливость, снижение работоспособности. При осмотре отмечается бледность кожи с желтушным оттенком. Кожа сухая, холодная, шелушащаяся. При исследовании сердца отмечается брадикардия и приглушенность сердечных тонов. В крови высокий  уровень холестерина.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Поставьте предварительный диагноз?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Какое АД характерно для данной патологии?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Какое исследование необходимо провести для подтверждения данного диагноза?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Г. Как называется далеко зашедшая форма данной патологии?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21. Больная Д., 45 лет обратилась к участковому терапевту с жалобами на потливость, сильное дрожание во всем теле, постоянное сердцебиение, частый жидкий стул. При осмотре обращает на себя внимание суетливость больной, общее истощение, выраженный экзофтальм. АД 160/70 мм рт. ст., тахикардия 130 в мин., тоны сердца громкие, систолическим шум на верхушке.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Поставьте предварительный диагноз?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нарушения ритма наиболее часто встречаются при данной патологии?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Объясните происхождение систолического шума на верхушке сердца?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дополнительные исследования необходимо провести?</w:t>
      </w:r>
    </w:p>
    <w:p w:rsidR="00241BA1" w:rsidRPr="00795184" w:rsidRDefault="00241BA1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22. Больная Л .,54 лет обратилась к дерматологу с жалобами на кожный зуд, гнойничковое поражение кожи. Периодически беспокоит сухость во рту, жажда. Объективно: повышенного питания. Язык суховат. Кожные покровы со следами расчесов, множественные гнойничковые высыпания на коже живота, бедер.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заболевании можно думать?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дополнительные методы обследования необходимо провести?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поздние осложнения возможны при данном заболевании?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В каком случае необходимо проводить тест толерантности к глюкозе?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23. Больной В., 19 лет доставлен скорой помощью с жалобами на выраженную сухость во рту, жажду (выпивает до 15 л жидкости), частое, обильное мочеиспускание, одышку. Данные жалобы появились 2 недели назад после перенесенного гриппа и неуклонно нарастали. Похудел на 10 кг. Объективно: заторможен, пониженного питания, кожные покровы сухие, тургор снижен, на лице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рубеоз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, язык сухой, обложен коричневым налетом. Дыхание частое, шумное, в окружающем воздухе запах ацетона. АД 100/50 мм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>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Назовите предположительный диагноз?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дополнительные исследования необходимо провести?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Тактика ведения данного больного?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Г. Как называется описанное дыхание?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24. Молодой человек 25 лет жалуется на боли в горле при глотании, кровоточивость десен, слабость, потливость.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Болен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в течение 2 недель. Бледен, пальпируются умеренно увеличенные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переднешейные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заднешейные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лимфоузлы. Зев гиперемирован, отмечаются язвенно-некротические налеты на миндалинах, десны разрыхлены. Со стороны внутренних органов патологии не обнаружено. Температура - 37,3 гр. В крови: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- 70 г/л, лейкоциты - 10 тыс.,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бластные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клетки -76%. СОЭ -27 мм/час.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Ваш диагноз?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Дайте характеристику лимфоузлов при данной патологии?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Что такое лейкемический провал?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Г. Назовите дополнительные методы исследования необходимые для подтверждения данного заболевания?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25. Больной Б., 52 лет, страдает геморроем. В течение длительного времени отмечает частые ректальные необильные кровотечения. В настоящее время жалуется на быструю утомляемость, общую слабость, головокружение, шум в ушах. При исследовании больного отмечается бледность кожных покровов и слизистых оболочек, одутловатость лица, пастозность голеней. Границы сердца не изменены, при аускультации определяется систолический шум на верхушке. При исследовании крови - уменьшение количества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, эритроцитов, снижение цветного показателя. Эритроциты уменьшены в размерах. Количество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увеличено.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Как объяснить изменение крови, имеющееся у больного?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Чем объяснить наличие систолического шума на верхушке сердца?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В. Что такое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сидеропенический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синдром?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Г. Назовите нормальный уровень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и эритроцитов в периферической крови?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26. Больная 37 лет, жалуется на слабость, головокружение, потемнение в глазах,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парастезии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в стопах и неустойчивость походки. При осмотре выявлена некоторая желтушность кожных покровов, печень выступает из-под края реберной дуги на 4,5 см. В крови: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-70 г/л, ЦП - 1,4, лейкоциты - 4,5 </w:t>
      </w:r>
      <w:proofErr w:type="spellStart"/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>, СОЭ - 12 мм/час. При гастроскопии атрофический гастрит, при исследовании желудочного сока - ахилия.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Ваш диагноз?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Назовите наиболее частые причины, приводящие к данному заболеванию?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Какой вариант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анизоцитоза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характерен для данной патологии?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Г. Что такое «тельца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Жолли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» и «кольца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Кебота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>»?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27. Больного И.,50 лет, скорая помощь доставила в терапевтическое отделение с жалобами на резкую острую боль в поясничной области,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иррадиирующую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вниз живота и мошонку. Боли усиливаются при малейшем движении и длятся 2-3 часа. Мочеиспускание во время приступа учащено, затруднено, болезненно. Подобные приступы за последний год были дважды. В конце приступа появляется красная моча. Объективно: бледность кожных покровов, вынужденное положение. Резко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с-м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справа. В моче много эритроцитов, соли.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каком процессе следует подумать врачу в первую очередь?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дополнительные методы исследования подтвердят его мысль?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В. Как называется наличие эритроцитов в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моче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заболеваний это характерно?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Г. Что может провоцировать возникновение подобной клинической ситуации?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28. Больной М., 45 лет, вызвал участкового врача па дом и предъявил следующие жалобы: в течение последнего месяца его беспокоят сильные головные боли и кожный зуд, боли в области желудка, тошнота рвота и жидкий стул. Из анамнеза известно, что много лет страдает каким-то заболеванием почек. Объективно: на коже рук, грудной клетки видна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петехиальная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сыпь и признаки расчесов, кожа сухая, у корней волос беловатая пыль,  запах аммиака в выдыхаемом воздухе, шумное дыхание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. В области сердца выслушивается шум трения перикарда. Живот болезненный при пальпации по ходу толстого кишечника и в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А. Чем обусловлена данная клиническая картина?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Какие заболевания наиболее часто приводят к данному клиническому состоянию?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Назовите наиболее вероятные цифры суточного диуреза у данного больного?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Г. Что такое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гипоизостенурия</w:t>
      </w:r>
      <w:proofErr w:type="spellEnd"/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1BA1" w:rsidRPr="00795184" w:rsidRDefault="00241BA1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29. Больная П., 19 лет, жалуется на отеки всего тела, но преимущественно на лице, головную боль, постоянную ноющую боль в поясничной области и мочу цвета "мясных помоев". Заболевание началось остро, 5 дней назад. При обследовании обнаружена бледность кожных покровов, общие отеки с преимущественной локализацией на лице, вокруг глаз. Напряженный редкий пульс,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повышенное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АД. Приглушение сердечных тонов и слабый систолический шум на верхушке сердца. В моче: уд вес - 1023, белок 330 мг/л, в осадке лейкоциты, выщелоченные эритроциты, зернистые цилиндры, клетки почечного эпителия.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Какое заболевание у больной?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Выделите основные синдромы данного заболевания?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Что является наиболее частой причиной данной патологии?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Каков механизм повышения АД в данном случае?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1BA1" w:rsidRPr="00795184">
        <w:rPr>
          <w:rFonts w:ascii="Times New Roman" w:hAnsi="Times New Roman" w:cs="Times New Roman"/>
          <w:sz w:val="24"/>
          <w:szCs w:val="24"/>
        </w:rPr>
        <w:t xml:space="preserve">30. Больной Х.,48 лет, обратился к участковому врачу с жалобами на боли при мочеиспускании, боль в поясничной области, учащенное мочеиспускание, озноб, повышение температуры до 38 гр. Объективно: лихорадка, положительный симптом </w:t>
      </w:r>
      <w:proofErr w:type="spellStart"/>
      <w:r w:rsidR="00241BA1" w:rsidRPr="00795184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слева. Моча мутная, с хлопьями, удельный вес мочи умеренно повышен, реакция щелочная, лейкоциты покрывают все поля зрения, единичные эритроциты. АД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. Со стороны других органов патологии не обнаружено. 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О какой патологии следует подумать врачу?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Б. Как называется болезненное мочеиспускание?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BA1" w:rsidRPr="00795184">
        <w:rPr>
          <w:rFonts w:ascii="Times New Roman" w:hAnsi="Times New Roman" w:cs="Times New Roman"/>
          <w:sz w:val="24"/>
          <w:szCs w:val="24"/>
        </w:rPr>
        <w:t>В. Что из дополнительных методов исследования поможет подтвердить диагноз?</w:t>
      </w:r>
    </w:p>
    <w:p w:rsidR="00241BA1" w:rsidRPr="00795184" w:rsidRDefault="006A7698" w:rsidP="00795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1BA1" w:rsidRPr="0079518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41BA1" w:rsidRPr="00795184">
        <w:rPr>
          <w:rFonts w:ascii="Times New Roman" w:hAnsi="Times New Roman" w:cs="Times New Roman"/>
          <w:sz w:val="24"/>
          <w:szCs w:val="24"/>
        </w:rPr>
        <w:t xml:space="preserve"> Какова особенность болевого синдрома при данном заболевании?</w:t>
      </w:r>
    </w:p>
    <w:p w:rsidR="00241BA1" w:rsidRDefault="00241BA1" w:rsidP="00795184">
      <w:pPr>
        <w:jc w:val="both"/>
      </w:pPr>
    </w:p>
    <w:p w:rsidR="00241BA1" w:rsidRDefault="00241BA1" w:rsidP="00795184">
      <w:pPr>
        <w:jc w:val="both"/>
      </w:pPr>
    </w:p>
    <w:p w:rsidR="00241BA1" w:rsidRDefault="00241BA1"/>
    <w:p w:rsidR="00241BA1" w:rsidRDefault="00241BA1"/>
    <w:p w:rsidR="00241BA1" w:rsidRPr="00241BA1" w:rsidRDefault="00DC0408" w:rsidP="00241BA1">
      <w:pPr>
        <w:widowControl w:val="0"/>
        <w:tabs>
          <w:tab w:val="left" w:pos="8340"/>
        </w:tabs>
        <w:autoSpaceDE w:val="0"/>
        <w:autoSpaceDN w:val="0"/>
        <w:spacing w:after="0" w:line="240" w:lineRule="auto"/>
        <w:ind w:lef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pacing w:val="-2"/>
          <w:sz w:val="24"/>
        </w:rPr>
        <w:t xml:space="preserve">             </w:t>
      </w:r>
      <w:proofErr w:type="gramStart"/>
      <w:r w:rsidR="00241BA1" w:rsidRPr="00241BA1">
        <w:rPr>
          <w:rFonts w:ascii="Times New Roman" w:eastAsia="Times New Roman" w:hAnsi="Times New Roman" w:cs="Times New Roman"/>
          <w:color w:val="0C0C0C"/>
          <w:spacing w:val="-2"/>
          <w:sz w:val="24"/>
        </w:rPr>
        <w:t>Утвержден</w:t>
      </w:r>
      <w:proofErr w:type="gramEnd"/>
      <w:r w:rsidR="00241BA1" w:rsidRPr="00241BA1">
        <w:rPr>
          <w:rFonts w:ascii="Times New Roman" w:eastAsia="Times New Roman" w:hAnsi="Times New Roman" w:cs="Times New Roman"/>
          <w:color w:val="0C0C0C"/>
          <w:spacing w:val="-2"/>
          <w:sz w:val="24"/>
        </w:rPr>
        <w:t xml:space="preserve"> </w:t>
      </w:r>
      <w:r w:rsidR="00241BA1" w:rsidRPr="00241BA1">
        <w:rPr>
          <w:rFonts w:ascii="Times New Roman" w:eastAsia="Times New Roman" w:hAnsi="Times New Roman" w:cs="Times New Roman"/>
          <w:spacing w:val="-2"/>
          <w:sz w:val="24"/>
        </w:rPr>
        <w:t>на заседании</w:t>
      </w:r>
      <w:r w:rsidR="00241BA1" w:rsidRPr="00241BA1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241BA1" w:rsidRPr="00241BA1">
        <w:rPr>
          <w:rFonts w:ascii="Times New Roman" w:eastAsia="Times New Roman" w:hAnsi="Times New Roman" w:cs="Times New Roman"/>
          <w:spacing w:val="-2"/>
          <w:sz w:val="24"/>
        </w:rPr>
        <w:t>кафедры</w:t>
      </w:r>
      <w:r w:rsidR="00241BA1" w:rsidRPr="00241BA1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241BA1" w:rsidRPr="00241BA1">
        <w:rPr>
          <w:rFonts w:ascii="Times New Roman" w:eastAsia="Times New Roman" w:hAnsi="Times New Roman" w:cs="Times New Roman"/>
          <w:sz w:val="24"/>
          <w:szCs w:val="24"/>
        </w:rPr>
        <w:t>пропедевтика внутренних болезней и терапии с курсом ПО</w:t>
      </w:r>
    </w:p>
    <w:p w:rsidR="00241BA1" w:rsidRPr="00241BA1" w:rsidRDefault="00DC0408" w:rsidP="00241BA1">
      <w:pPr>
        <w:widowControl w:val="0"/>
        <w:tabs>
          <w:tab w:val="left" w:pos="8340"/>
        </w:tabs>
        <w:autoSpaceDE w:val="0"/>
        <w:autoSpaceDN w:val="0"/>
        <w:spacing w:after="0" w:line="240" w:lineRule="auto"/>
        <w:ind w:left="189"/>
        <w:rPr>
          <w:rFonts w:ascii="Times New Roman" w:eastAsia="Times New Roman" w:hAnsi="Times New Roman" w:cs="Times New Roman"/>
          <w:sz w:val="24"/>
          <w:u w:val="single" w:color="2B2328"/>
        </w:rPr>
      </w:pPr>
      <w:r>
        <w:rPr>
          <w:rFonts w:ascii="Times New Roman" w:eastAsia="Times New Roman" w:hAnsi="Times New Roman" w:cs="Times New Roman"/>
          <w:color w:val="0C0C0C"/>
          <w:spacing w:val="-2"/>
          <w:sz w:val="24"/>
        </w:rPr>
        <w:t xml:space="preserve">             </w:t>
      </w:r>
      <w:r w:rsidR="006A7698">
        <w:rPr>
          <w:rFonts w:ascii="Times New Roman" w:eastAsia="Times New Roman" w:hAnsi="Times New Roman" w:cs="Times New Roman"/>
          <w:color w:val="0C0C0C"/>
          <w:spacing w:val="-2"/>
          <w:sz w:val="24"/>
        </w:rPr>
        <w:t>п</w:t>
      </w:r>
      <w:r w:rsidR="00241BA1" w:rsidRPr="00241BA1">
        <w:rPr>
          <w:rFonts w:ascii="Times New Roman" w:eastAsia="Times New Roman" w:hAnsi="Times New Roman" w:cs="Times New Roman"/>
          <w:color w:val="0C0C0C"/>
          <w:spacing w:val="-2"/>
          <w:sz w:val="24"/>
        </w:rPr>
        <w:t>ротокол № ____ от «____»________20___г.</w:t>
      </w:r>
    </w:p>
    <w:p w:rsidR="00241BA1" w:rsidRPr="00241BA1" w:rsidRDefault="00241BA1" w:rsidP="00241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41BA1" w:rsidRPr="00241BA1" w:rsidSect="00795184">
          <w:footerReference w:type="default" r:id="rId7"/>
          <w:pgSz w:w="11910" w:h="16840"/>
          <w:pgMar w:top="720" w:right="567" w:bottom="720" w:left="720" w:header="0" w:footer="894" w:gutter="0"/>
          <w:cols w:space="720"/>
          <w:docGrid w:linePitch="299"/>
        </w:sectPr>
      </w:pPr>
    </w:p>
    <w:p w:rsidR="00241BA1" w:rsidRPr="00241BA1" w:rsidRDefault="00241BA1" w:rsidP="00DC0408">
      <w:pPr>
        <w:widowControl w:val="0"/>
        <w:autoSpaceDE w:val="0"/>
        <w:autoSpaceDN w:val="0"/>
        <w:spacing w:before="90" w:after="0" w:line="244" w:lineRule="auto"/>
        <w:ind w:right="38"/>
        <w:rPr>
          <w:rFonts w:ascii="Times New Roman" w:eastAsia="Times New Roman" w:hAnsi="Times New Roman" w:cs="Times New Roman"/>
          <w:sz w:val="26"/>
        </w:rPr>
      </w:pPr>
      <w:r w:rsidRPr="00241BA1">
        <w:rPr>
          <w:rFonts w:ascii="Times New Roman" w:eastAsia="Times New Roman" w:hAnsi="Times New Roman" w:cs="Times New Roman"/>
          <w:sz w:val="24"/>
          <w:szCs w:val="24"/>
        </w:rPr>
        <w:lastRenderedPageBreak/>
        <w:t>Зав. кафедрой</w:t>
      </w:r>
      <w:r w:rsidRPr="00241BA1">
        <w:rPr>
          <w:rFonts w:ascii="Times New Roman" w:eastAsia="Times New Roman" w:hAnsi="Times New Roman" w:cs="Times New Roman"/>
          <w:sz w:val="23"/>
        </w:rPr>
        <w:t xml:space="preserve"> </w:t>
      </w:r>
      <w:r w:rsidRPr="00241BA1">
        <w:rPr>
          <w:rFonts w:ascii="Times New Roman" w:eastAsia="Times New Roman" w:hAnsi="Times New Roman" w:cs="Times New Roman"/>
          <w:sz w:val="26"/>
        </w:rPr>
        <w:t xml:space="preserve">пропедевтики внутренних болезней и терапии с курсом </w:t>
      </w:r>
      <w:proofErr w:type="gramStart"/>
      <w:r w:rsidRPr="00241BA1">
        <w:rPr>
          <w:rFonts w:ascii="Times New Roman" w:eastAsia="Times New Roman" w:hAnsi="Times New Roman" w:cs="Times New Roman"/>
          <w:sz w:val="26"/>
        </w:rPr>
        <w:t>ПО</w:t>
      </w:r>
      <w:proofErr w:type="gramEnd"/>
    </w:p>
    <w:p w:rsidR="00241BA1" w:rsidRPr="00241BA1" w:rsidRDefault="00DC0408" w:rsidP="00DC0408">
      <w:pPr>
        <w:widowControl w:val="0"/>
        <w:autoSpaceDE w:val="0"/>
        <w:autoSpaceDN w:val="0"/>
        <w:spacing w:before="90" w:after="0" w:line="244" w:lineRule="auto"/>
        <w:ind w:right="38"/>
        <w:rPr>
          <w:rFonts w:ascii="Times New Roman" w:eastAsia="Times New Roman" w:hAnsi="Times New Roman" w:cs="Times New Roman"/>
          <w:sz w:val="26"/>
        </w:rPr>
        <w:sectPr w:rsidR="00241BA1" w:rsidRPr="00241BA1">
          <w:type w:val="continuous"/>
          <w:pgSz w:w="11910" w:h="16840"/>
          <w:pgMar w:top="700" w:right="180" w:bottom="280" w:left="1660" w:header="0" w:footer="894" w:gutter="0"/>
          <w:cols w:num="2" w:space="720" w:equalWidth="0">
            <w:col w:w="4784" w:space="877"/>
            <w:col w:w="4409"/>
          </w:cols>
        </w:sectPr>
      </w:pPr>
      <w:r>
        <w:rPr>
          <w:rFonts w:ascii="Times New Roman" w:eastAsia="Times New Roman" w:hAnsi="Times New Roman" w:cs="Times New Roman"/>
          <w:sz w:val="26"/>
        </w:rPr>
        <w:t>д</w:t>
      </w:r>
      <w:r w:rsidR="00241BA1" w:rsidRPr="00241BA1">
        <w:rPr>
          <w:rFonts w:ascii="Times New Roman" w:eastAsia="Times New Roman" w:hAnsi="Times New Roman" w:cs="Times New Roman"/>
          <w:sz w:val="26"/>
        </w:rPr>
        <w:t>.м.н</w:t>
      </w:r>
      <w:r w:rsidR="006A7698">
        <w:rPr>
          <w:rFonts w:ascii="Times New Roman" w:eastAsia="Times New Roman" w:hAnsi="Times New Roman" w:cs="Times New Roman"/>
          <w:sz w:val="26"/>
        </w:rPr>
        <w:t>., проф.__________ Шестерня П.А.</w:t>
      </w:r>
    </w:p>
    <w:p w:rsidR="00241BA1" w:rsidRDefault="00241BA1" w:rsidP="00795184"/>
    <w:sectPr w:rsidR="0024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3F" w:rsidRDefault="000B3B3F">
      <w:pPr>
        <w:spacing w:after="0" w:line="240" w:lineRule="auto"/>
      </w:pPr>
      <w:r>
        <w:separator/>
      </w:r>
    </w:p>
  </w:endnote>
  <w:endnote w:type="continuationSeparator" w:id="0">
    <w:p w:rsidR="000B3B3F" w:rsidRDefault="000B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45" w:rsidRDefault="00DC040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7FA15D" wp14:editId="4A5E4EF1">
              <wp:simplePos x="0" y="0"/>
              <wp:positionH relativeFrom="page">
                <wp:posOffset>1145357</wp:posOffset>
              </wp:positionH>
              <wp:positionV relativeFrom="page">
                <wp:posOffset>9982089</wp:posOffset>
              </wp:positionV>
              <wp:extent cx="4805680" cy="153670"/>
              <wp:effectExtent l="0" t="0" r="0" b="0"/>
              <wp:wrapNone/>
              <wp:docPr id="206" name="Text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568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245" w:rsidRDefault="00DC040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232323"/>
                              <w:w w:val="110"/>
                              <w:sz w:val="18"/>
                            </w:rPr>
                            <w:t>@</w:t>
                          </w:r>
                          <w:r>
                            <w:rPr>
                              <w:rFonts w:ascii="Arial" w:hAnsi="Arial"/>
                              <w:color w:val="232323"/>
                              <w:spacing w:val="1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81818"/>
                              <w:w w:val="110"/>
                              <w:sz w:val="18"/>
                            </w:rPr>
                            <w:t>ФГБОУ</w:t>
                          </w:r>
                          <w:r>
                            <w:rPr>
                              <w:rFonts w:ascii="Arial" w:hAnsi="Arial"/>
                              <w:color w:val="181818"/>
                              <w:spacing w:val="4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F1F1F"/>
                              <w:w w:val="110"/>
                              <w:sz w:val="18"/>
                            </w:rPr>
                            <w:t>ВО</w:t>
                          </w:r>
                          <w:r>
                            <w:rPr>
                              <w:rFonts w:ascii="Arial" w:hAnsi="Arial"/>
                              <w:color w:val="1F1F1F"/>
                              <w:spacing w:val="30"/>
                              <w:w w:val="11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1A1A1A"/>
                              <w:w w:val="110"/>
                              <w:sz w:val="18"/>
                            </w:rPr>
                            <w:t>КрасГМ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1A1A1A"/>
                              <w:spacing w:val="-2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C1C"/>
                              <w:w w:val="110"/>
                              <w:sz w:val="18"/>
                            </w:rPr>
                            <w:t>У</w:t>
                          </w:r>
                          <w:r>
                            <w:rPr>
                              <w:rFonts w:ascii="Arial" w:hAnsi="Arial"/>
                              <w:color w:val="1C1C1C"/>
                              <w:spacing w:val="2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1C1C"/>
                              <w:w w:val="110"/>
                              <w:sz w:val="18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color w:val="1A1A1A"/>
                              <w:w w:val="110"/>
                              <w:sz w:val="18"/>
                            </w:rPr>
                            <w:t>м.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2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w w:val="110"/>
                              <w:sz w:val="18"/>
                            </w:rPr>
                            <w:t>п</w:t>
                          </w:r>
                          <w:r>
                            <w:rPr>
                              <w:rFonts w:ascii="Arial" w:hAnsi="Arial"/>
                              <w:color w:val="151515"/>
                              <w:w w:val="110"/>
                              <w:sz w:val="18"/>
                            </w:rPr>
                            <w:t>роф.</w:t>
                          </w:r>
                          <w:r>
                            <w:rPr>
                              <w:rFonts w:ascii="Arial" w:hAnsi="Arial"/>
                              <w:color w:val="151515"/>
                              <w:spacing w:val="2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F1F1F"/>
                              <w:w w:val="110"/>
                              <w:sz w:val="18"/>
                            </w:rPr>
                            <w:t>В.Ф.</w:t>
                          </w:r>
                          <w:r>
                            <w:rPr>
                              <w:rFonts w:ascii="Arial" w:hAnsi="Arial"/>
                              <w:color w:val="1F1F1F"/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12121"/>
                              <w:w w:val="110"/>
                              <w:sz w:val="18"/>
                            </w:rPr>
                            <w:t>Вой</w:t>
                          </w:r>
                          <w:r>
                            <w:rPr>
                              <w:rFonts w:ascii="Arial" w:hAnsi="Arial"/>
                              <w:color w:val="232323"/>
                              <w:w w:val="110"/>
                              <w:sz w:val="18"/>
                            </w:rPr>
                            <w:t>но-Ясенецкого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2323"/>
                              <w:spacing w:val="4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626"/>
                              <w:w w:val="110"/>
                              <w:sz w:val="18"/>
                            </w:rPr>
                            <w:t>Ми</w:t>
                          </w:r>
                          <w:r>
                            <w:rPr>
                              <w:rFonts w:ascii="Arial" w:hAnsi="Arial"/>
                              <w:color w:val="1F1F1F"/>
                              <w:w w:val="110"/>
                              <w:sz w:val="18"/>
                            </w:rPr>
                            <w:t>нздрава</w:t>
                          </w:r>
                          <w:r>
                            <w:rPr>
                              <w:rFonts w:ascii="Arial" w:hAnsi="Arial"/>
                              <w:color w:val="1F1F1F"/>
                              <w:spacing w:val="3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81818"/>
                              <w:spacing w:val="-2"/>
                              <w:w w:val="110"/>
                              <w:sz w:val="18"/>
                            </w:rPr>
                            <w:t>России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6" o:spid="_x0000_s1026" type="#_x0000_t202" style="position:absolute;margin-left:90.2pt;margin-top:786pt;width:378.4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" filled="f" stroked="f">
              <v:path arrowok="t"/>
              <v:textbox inset="0,0,0,0">
                <w:txbxContent>
                  <w:p w:rsidR="008B0245" w:rsidRDefault="00DC0408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2323"/>
                        <w:w w:val="110"/>
                        <w:sz w:val="18"/>
                      </w:rPr>
                      <w:t>@</w:t>
                    </w:r>
                    <w:r>
                      <w:rPr>
                        <w:rFonts w:ascii="Arial" w:hAnsi="Arial"/>
                        <w:color w:val="232323"/>
                        <w:spacing w:val="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81818"/>
                        <w:w w:val="110"/>
                        <w:sz w:val="18"/>
                      </w:rPr>
                      <w:t>ФГБОУ</w:t>
                    </w:r>
                    <w:r>
                      <w:rPr>
                        <w:rFonts w:ascii="Arial" w:hAnsi="Arial"/>
                        <w:color w:val="181818"/>
                        <w:spacing w:val="4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F1F1F"/>
                        <w:w w:val="110"/>
                        <w:sz w:val="18"/>
                      </w:rPr>
                      <w:t>ВО</w:t>
                    </w:r>
                    <w:r>
                      <w:rPr>
                        <w:rFonts w:ascii="Arial" w:hAnsi="Arial"/>
                        <w:color w:val="1F1F1F"/>
                        <w:spacing w:val="30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1A1A1A"/>
                        <w:w w:val="110"/>
                        <w:sz w:val="18"/>
                      </w:rPr>
                      <w:t>КрасГМ</w:t>
                    </w:r>
                    <w:proofErr w:type="spellEnd"/>
                    <w:r>
                      <w:rPr>
                        <w:rFonts w:ascii="Arial" w:hAnsi="Arial"/>
                        <w:color w:val="1A1A1A"/>
                        <w:spacing w:val="-2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1C1C"/>
                        <w:w w:val="110"/>
                        <w:sz w:val="18"/>
                      </w:rPr>
                      <w:t>У</w:t>
                    </w:r>
                    <w:r>
                      <w:rPr>
                        <w:rFonts w:ascii="Arial" w:hAnsi="Arial"/>
                        <w:color w:val="1C1C1C"/>
                        <w:spacing w:val="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1C1C"/>
                        <w:w w:val="110"/>
                        <w:sz w:val="18"/>
                      </w:rPr>
                      <w:t>и</w:t>
                    </w:r>
                    <w:r>
                      <w:rPr>
                        <w:rFonts w:ascii="Arial" w:hAnsi="Arial"/>
                        <w:color w:val="1A1A1A"/>
                        <w:w w:val="110"/>
                        <w:sz w:val="18"/>
                      </w:rPr>
                      <w:t>м.</w:t>
                    </w:r>
                    <w:r>
                      <w:rPr>
                        <w:rFonts w:ascii="Arial" w:hAnsi="Arial"/>
                        <w:color w:val="1A1A1A"/>
                        <w:spacing w:val="2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A1A1A"/>
                        <w:w w:val="110"/>
                        <w:sz w:val="18"/>
                      </w:rPr>
                      <w:t>п</w:t>
                    </w:r>
                    <w:r>
                      <w:rPr>
                        <w:rFonts w:ascii="Arial" w:hAnsi="Arial"/>
                        <w:color w:val="151515"/>
                        <w:w w:val="110"/>
                        <w:sz w:val="18"/>
                      </w:rPr>
                      <w:t>роф.</w:t>
                    </w:r>
                    <w:r>
                      <w:rPr>
                        <w:rFonts w:ascii="Arial" w:hAnsi="Arial"/>
                        <w:color w:val="151515"/>
                        <w:spacing w:val="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F1F1F"/>
                        <w:w w:val="110"/>
                        <w:sz w:val="18"/>
                      </w:rPr>
                      <w:t>В.Ф.</w:t>
                    </w:r>
                    <w:r>
                      <w:rPr>
                        <w:rFonts w:ascii="Arial" w:hAnsi="Arial"/>
                        <w:color w:val="1F1F1F"/>
                        <w:spacing w:val="22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12121"/>
                        <w:w w:val="110"/>
                        <w:sz w:val="18"/>
                      </w:rPr>
                      <w:t>Вой</w:t>
                    </w:r>
                    <w:r>
                      <w:rPr>
                        <w:rFonts w:ascii="Arial" w:hAnsi="Arial"/>
                        <w:color w:val="232323"/>
                        <w:w w:val="110"/>
                        <w:sz w:val="18"/>
                      </w:rPr>
                      <w:t>но-Ясенецкого</w:t>
                    </w:r>
                    <w:proofErr w:type="spellEnd"/>
                    <w:r>
                      <w:rPr>
                        <w:rFonts w:ascii="Arial" w:hAnsi="Arial"/>
                        <w:color w:val="232323"/>
                        <w:spacing w:val="4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62626"/>
                        <w:w w:val="110"/>
                        <w:sz w:val="18"/>
                      </w:rPr>
                      <w:t>Ми</w:t>
                    </w:r>
                    <w:r>
                      <w:rPr>
                        <w:rFonts w:ascii="Arial" w:hAnsi="Arial"/>
                        <w:color w:val="1F1F1F"/>
                        <w:w w:val="110"/>
                        <w:sz w:val="18"/>
                      </w:rPr>
                      <w:t>нздрава</w:t>
                    </w:r>
                    <w:r>
                      <w:rPr>
                        <w:rFonts w:ascii="Arial" w:hAnsi="Arial"/>
                        <w:color w:val="1F1F1F"/>
                        <w:spacing w:val="3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81818"/>
                        <w:spacing w:val="-2"/>
                        <w:w w:val="110"/>
                        <w:sz w:val="18"/>
                      </w:rPr>
                      <w:t>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3F" w:rsidRDefault="000B3B3F">
      <w:pPr>
        <w:spacing w:after="0" w:line="240" w:lineRule="auto"/>
      </w:pPr>
      <w:r>
        <w:separator/>
      </w:r>
    </w:p>
  </w:footnote>
  <w:footnote w:type="continuationSeparator" w:id="0">
    <w:p w:rsidR="000B3B3F" w:rsidRDefault="000B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A1"/>
    <w:rsid w:val="000B3B3F"/>
    <w:rsid w:val="00241BA1"/>
    <w:rsid w:val="006A7698"/>
    <w:rsid w:val="00795184"/>
    <w:rsid w:val="009668FE"/>
    <w:rsid w:val="00CD3160"/>
    <w:rsid w:val="00D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1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1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2024-02-08T12:20:00Z</cp:lastPrinted>
  <dcterms:created xsi:type="dcterms:W3CDTF">2024-01-29T09:23:00Z</dcterms:created>
  <dcterms:modified xsi:type="dcterms:W3CDTF">2024-02-08T12:23:00Z</dcterms:modified>
</cp:coreProperties>
</file>