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3" w:rsidRDefault="00F234F5">
      <w:pPr>
        <w:pStyle w:val="a3"/>
        <w:spacing w:before="71" w:line="410" w:lineRule="auto"/>
        <w:ind w:left="1373" w:hanging="389"/>
      </w:pPr>
      <w:r>
        <w:t>Федеральное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 образования "Красноярский государственный медицинский университет</w:t>
      </w:r>
    </w:p>
    <w:p w:rsidR="00DD6B53" w:rsidRDefault="00F234F5">
      <w:pPr>
        <w:pStyle w:val="a3"/>
        <w:spacing w:before="3" w:line="410" w:lineRule="auto"/>
        <w:ind w:left="2170" w:right="1373" w:firstLine="532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>" Министерства</w:t>
      </w:r>
      <w:r>
        <w:rPr>
          <w:spacing w:val="-9"/>
        </w:rPr>
        <w:t xml:space="preserve"> </w:t>
      </w:r>
      <w:r>
        <w:t>здравоохранения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DD6B53" w:rsidRDefault="00F234F5">
      <w:pPr>
        <w:pStyle w:val="a3"/>
        <w:spacing w:line="252" w:lineRule="exact"/>
        <w:ind w:left="1661"/>
      </w:pPr>
      <w:r>
        <w:t>Кафедра</w:t>
      </w:r>
      <w:r>
        <w:rPr>
          <w:spacing w:val="-5"/>
        </w:rPr>
        <w:t xml:space="preserve"> </w:t>
      </w:r>
      <w:r>
        <w:t>травматологии,</w:t>
      </w:r>
      <w:r>
        <w:rPr>
          <w:spacing w:val="-3"/>
        </w:rPr>
        <w:t xml:space="preserve"> </w:t>
      </w:r>
      <w:r>
        <w:t>ортопедии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нейрохирургии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курсом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  <w:spacing w:before="36"/>
      </w:pPr>
    </w:p>
    <w:p w:rsidR="00DD6B53" w:rsidRDefault="00F234F5">
      <w:pPr>
        <w:pStyle w:val="a3"/>
        <w:spacing w:before="1" w:line="410" w:lineRule="auto"/>
        <w:ind w:left="6948" w:right="104" w:firstLine="1291"/>
        <w:jc w:val="right"/>
      </w:pPr>
      <w:r>
        <w:t>Зав.</w:t>
      </w:r>
      <w:r>
        <w:rPr>
          <w:spacing w:val="-14"/>
        </w:rPr>
        <w:t xml:space="preserve"> </w:t>
      </w:r>
      <w:r>
        <w:t>кафедры д.м.н.,</w:t>
      </w:r>
      <w:r>
        <w:rPr>
          <w:spacing w:val="-6"/>
        </w:rPr>
        <w:t xml:space="preserve"> </w:t>
      </w:r>
      <w:r>
        <w:t>доцент</w:t>
      </w:r>
      <w:r>
        <w:rPr>
          <w:spacing w:val="-4"/>
        </w:rPr>
        <w:t xml:space="preserve"> </w:t>
      </w:r>
      <w:proofErr w:type="spellStart"/>
      <w:r>
        <w:t>Шнякин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П.Г</w:t>
      </w: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  <w:spacing w:before="109"/>
      </w:pPr>
    </w:p>
    <w:p w:rsidR="00DD6B53" w:rsidRDefault="00F234F5">
      <w:pPr>
        <w:pStyle w:val="a3"/>
        <w:ind w:left="18" w:right="9"/>
        <w:jc w:val="center"/>
      </w:pPr>
      <w:r>
        <w:rPr>
          <w:spacing w:val="-2"/>
        </w:rPr>
        <w:t>РЕФЕРАТ</w:t>
      </w:r>
    </w:p>
    <w:p w:rsidR="00DD6B53" w:rsidRDefault="00F234F5">
      <w:pPr>
        <w:pStyle w:val="a3"/>
        <w:spacing w:before="179"/>
        <w:ind w:left="18" w:right="12"/>
        <w:jc w:val="center"/>
      </w:pPr>
      <w:r>
        <w:t>Тема:</w:t>
      </w:r>
      <w:r>
        <w:rPr>
          <w:spacing w:val="-8"/>
        </w:rPr>
        <w:t xml:space="preserve"> </w:t>
      </w:r>
      <w:r>
        <w:t>«Болезнь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Пертеса</w:t>
      </w:r>
      <w:proofErr w:type="spellEnd"/>
      <w:r>
        <w:rPr>
          <w:spacing w:val="-2"/>
        </w:rPr>
        <w:t>»</w:t>
      </w: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  <w:spacing w:before="30"/>
      </w:pPr>
    </w:p>
    <w:p w:rsidR="00DD6B53" w:rsidRDefault="00F234F5">
      <w:pPr>
        <w:pStyle w:val="a3"/>
        <w:spacing w:line="410" w:lineRule="auto"/>
        <w:ind w:left="5574" w:right="101" w:hanging="1158"/>
        <w:jc w:val="right"/>
      </w:pPr>
      <w:r>
        <w:t>Выполнил</w:t>
      </w:r>
      <w:r>
        <w:rPr>
          <w:spacing w:val="-5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травматологии, ортопедии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нейрохирургии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курсом</w:t>
      </w:r>
      <w:r>
        <w:rPr>
          <w:spacing w:val="-7"/>
        </w:rP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F234F5" w:rsidRDefault="00F234F5">
      <w:pPr>
        <w:pStyle w:val="a3"/>
        <w:spacing w:line="410" w:lineRule="auto"/>
        <w:ind w:left="5574" w:right="101" w:hanging="1158"/>
        <w:jc w:val="right"/>
      </w:pPr>
      <w:r>
        <w:t>Воронин К.А.</w:t>
      </w: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</w:pPr>
    </w:p>
    <w:p w:rsidR="00DD6B53" w:rsidRDefault="00DD6B53">
      <w:pPr>
        <w:pStyle w:val="a3"/>
        <w:spacing w:before="71"/>
      </w:pPr>
    </w:p>
    <w:p w:rsidR="00DD6B53" w:rsidRDefault="00F234F5">
      <w:pPr>
        <w:pStyle w:val="a3"/>
        <w:ind w:left="18"/>
        <w:jc w:val="center"/>
      </w:pPr>
      <w:r>
        <w:t>Красноярск</w:t>
      </w:r>
      <w:r>
        <w:rPr>
          <w:spacing w:val="-7"/>
        </w:rPr>
        <w:t xml:space="preserve"> </w:t>
      </w:r>
      <w:r>
        <w:rPr>
          <w:spacing w:val="-4"/>
        </w:rPr>
        <w:t>2024</w:t>
      </w:r>
    </w:p>
    <w:p w:rsidR="00DD6B53" w:rsidRDefault="00DD6B53">
      <w:pPr>
        <w:jc w:val="center"/>
        <w:sectPr w:rsidR="00DD6B5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D6B53" w:rsidRDefault="00F234F5">
      <w:pPr>
        <w:pStyle w:val="a3"/>
        <w:spacing w:before="71" w:line="259" w:lineRule="auto"/>
        <w:ind w:left="119" w:right="166"/>
      </w:pPr>
      <w:r>
        <w:lastRenderedPageBreak/>
        <w:t xml:space="preserve">Болезнь </w:t>
      </w:r>
      <w:proofErr w:type="spellStart"/>
      <w:r>
        <w:t>Пертеса</w:t>
      </w:r>
      <w:proofErr w:type="spellEnd"/>
      <w:r>
        <w:t xml:space="preserve"> (</w:t>
      </w:r>
      <w:proofErr w:type="spellStart"/>
      <w:r>
        <w:t>остеохондропатия</w:t>
      </w:r>
      <w:proofErr w:type="spellEnd"/>
      <w:r>
        <w:t xml:space="preserve"> головки бедренной кости) — отмирание головки бедренной кости</w:t>
      </w:r>
      <w:r>
        <w:rPr>
          <w:spacing w:val="-3"/>
        </w:rPr>
        <w:t xml:space="preserve"> </w:t>
      </w:r>
      <w:r>
        <w:t>неинфекционной</w:t>
      </w:r>
      <w:r>
        <w:rPr>
          <w:spacing w:val="-3"/>
        </w:rPr>
        <w:t xml:space="preserve"> </w:t>
      </w:r>
      <w:r>
        <w:t>природы.</w:t>
      </w:r>
      <w:r>
        <w:rPr>
          <w:spacing w:val="-6"/>
        </w:rPr>
        <w:t xml:space="preserve"> </w:t>
      </w:r>
      <w:r>
        <w:t>Преобладающий</w:t>
      </w:r>
      <w:r>
        <w:rPr>
          <w:spacing w:val="-6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болезни</w:t>
      </w:r>
      <w:r>
        <w:rPr>
          <w:spacing w:val="-3"/>
        </w:rPr>
        <w:t xml:space="preserve"> </w:t>
      </w:r>
      <w:proofErr w:type="spellStart"/>
      <w:r>
        <w:t>Пертеса</w:t>
      </w:r>
      <w:proofErr w:type="spellEnd"/>
      <w:r>
        <w:t xml:space="preserve"> —</w:t>
      </w:r>
      <w:r>
        <w:rPr>
          <w:spacing w:val="-4"/>
        </w:rPr>
        <w:t xml:space="preserve"> </w:t>
      </w:r>
      <w:r>
        <w:t>4—14</w:t>
      </w:r>
      <w:r>
        <w:rPr>
          <w:spacing w:val="-8"/>
        </w:rPr>
        <w:t xml:space="preserve"> </w:t>
      </w:r>
      <w:r>
        <w:t xml:space="preserve">лет. Мальчики болеют в 3—4 раза чаще, чем девочки. </w:t>
      </w:r>
      <w:proofErr w:type="spellStart"/>
      <w:r>
        <w:t>Ппредставляет</w:t>
      </w:r>
      <w:proofErr w:type="spellEnd"/>
      <w:r>
        <w:t xml:space="preserve"> собой самую распространенную в детском возрасте разновидность асептического некроза головки бедренной кости.</w:t>
      </w:r>
    </w:p>
    <w:p w:rsidR="00DD6B53" w:rsidRDefault="00F234F5">
      <w:pPr>
        <w:pStyle w:val="a3"/>
        <w:spacing w:before="160"/>
        <w:ind w:left="119"/>
      </w:pPr>
      <w:r>
        <w:t>Выделяют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стадий</w:t>
      </w:r>
      <w:r>
        <w:rPr>
          <w:spacing w:val="-4"/>
        </w:rPr>
        <w:t xml:space="preserve"> </w:t>
      </w:r>
      <w:r>
        <w:t>болезни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Пертеса</w:t>
      </w:r>
      <w:proofErr w:type="spellEnd"/>
      <w:r>
        <w:rPr>
          <w:spacing w:val="-2"/>
        </w:rPr>
        <w:t>:</w:t>
      </w:r>
    </w:p>
    <w:p w:rsidR="00DD6B53" w:rsidRDefault="00F234F5">
      <w:pPr>
        <w:pStyle w:val="a4"/>
        <w:numPr>
          <w:ilvl w:val="0"/>
          <w:numId w:val="2"/>
        </w:numPr>
        <w:tabs>
          <w:tab w:val="left" w:pos="286"/>
        </w:tabs>
        <w:ind w:left="286" w:hanging="167"/>
      </w:pPr>
      <w:r>
        <w:t>стадия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асептический</w:t>
      </w:r>
      <w:r>
        <w:rPr>
          <w:spacing w:val="-3"/>
        </w:rPr>
        <w:t xml:space="preserve"> </w:t>
      </w:r>
      <w:r>
        <w:rPr>
          <w:spacing w:val="-2"/>
        </w:rPr>
        <w:t>некроз</w:t>
      </w:r>
    </w:p>
    <w:p w:rsidR="00DD6B53" w:rsidRDefault="00F234F5">
      <w:pPr>
        <w:pStyle w:val="a4"/>
        <w:numPr>
          <w:ilvl w:val="0"/>
          <w:numId w:val="2"/>
        </w:numPr>
        <w:tabs>
          <w:tab w:val="left" w:pos="286"/>
        </w:tabs>
        <w:spacing w:before="184"/>
        <w:ind w:left="286" w:hanging="167"/>
      </w:pPr>
      <w:r>
        <w:t>стадия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вторичный</w:t>
      </w:r>
      <w:r>
        <w:rPr>
          <w:spacing w:val="-4"/>
        </w:rPr>
        <w:t xml:space="preserve"> </w:t>
      </w:r>
      <w:r>
        <w:t>компрессионный</w:t>
      </w:r>
      <w:r>
        <w:rPr>
          <w:spacing w:val="-7"/>
        </w:rPr>
        <w:t xml:space="preserve"> </w:t>
      </w:r>
      <w:r>
        <w:rPr>
          <w:spacing w:val="-2"/>
        </w:rPr>
        <w:t>перелом</w:t>
      </w:r>
    </w:p>
    <w:p w:rsidR="00DD6B53" w:rsidRDefault="00F234F5">
      <w:pPr>
        <w:pStyle w:val="a4"/>
        <w:numPr>
          <w:ilvl w:val="0"/>
          <w:numId w:val="2"/>
        </w:numPr>
        <w:tabs>
          <w:tab w:val="left" w:pos="286"/>
        </w:tabs>
        <w:ind w:left="286" w:hanging="167"/>
      </w:pPr>
      <w:r>
        <w:t>стадия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фрагментация,</w:t>
      </w:r>
      <w:r>
        <w:rPr>
          <w:spacing w:val="-7"/>
        </w:rPr>
        <w:t xml:space="preserve"> </w:t>
      </w:r>
      <w:r>
        <w:t>рассасывание</w:t>
      </w:r>
      <w:r>
        <w:rPr>
          <w:spacing w:val="-10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отмершего</w:t>
      </w:r>
      <w:r>
        <w:rPr>
          <w:spacing w:val="-9"/>
        </w:rPr>
        <w:t xml:space="preserve"> </w:t>
      </w:r>
      <w:r>
        <w:t>губчатого</w:t>
      </w:r>
      <w:r>
        <w:rPr>
          <w:spacing w:val="-8"/>
        </w:rPr>
        <w:t xml:space="preserve"> </w:t>
      </w:r>
      <w:r>
        <w:rPr>
          <w:spacing w:val="-2"/>
        </w:rPr>
        <w:t>вещества</w:t>
      </w:r>
    </w:p>
    <w:p w:rsidR="00DD6B53" w:rsidRDefault="00F234F5">
      <w:pPr>
        <w:pStyle w:val="a4"/>
        <w:numPr>
          <w:ilvl w:val="0"/>
          <w:numId w:val="2"/>
        </w:numPr>
        <w:tabs>
          <w:tab w:val="left" w:pos="286"/>
        </w:tabs>
        <w:spacing w:before="180"/>
        <w:ind w:left="286" w:hanging="167"/>
      </w:pPr>
      <w:r>
        <w:t>стадия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восстановление</w:t>
      </w:r>
    </w:p>
    <w:p w:rsidR="00DD6B53" w:rsidRDefault="00F234F5">
      <w:pPr>
        <w:pStyle w:val="a4"/>
        <w:numPr>
          <w:ilvl w:val="0"/>
          <w:numId w:val="2"/>
        </w:numPr>
        <w:tabs>
          <w:tab w:val="left" w:pos="286"/>
        </w:tabs>
        <w:ind w:left="286" w:hanging="167"/>
      </w:pPr>
      <w:r>
        <w:t>стадия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стадия</w:t>
      </w:r>
      <w:r>
        <w:rPr>
          <w:spacing w:val="-6"/>
        </w:rPr>
        <w:t xml:space="preserve"> </w:t>
      </w:r>
      <w:r>
        <w:t>вторичных</w:t>
      </w:r>
      <w:r>
        <w:rPr>
          <w:spacing w:val="-3"/>
        </w:rPr>
        <w:t xml:space="preserve"> </w:t>
      </w:r>
      <w:r>
        <w:rPr>
          <w:spacing w:val="-2"/>
        </w:rPr>
        <w:t>изменений</w:t>
      </w:r>
    </w:p>
    <w:p w:rsidR="00DD6B53" w:rsidRDefault="00F234F5">
      <w:pPr>
        <w:pStyle w:val="Heading1"/>
        <w:spacing w:before="183"/>
      </w:pPr>
      <w:r>
        <w:rPr>
          <w:spacing w:val="-2"/>
        </w:rPr>
        <w:t>Причины</w:t>
      </w:r>
    </w:p>
    <w:p w:rsidR="00DD6B53" w:rsidRDefault="00F234F5">
      <w:pPr>
        <w:pStyle w:val="a3"/>
        <w:spacing w:before="179" w:line="254" w:lineRule="auto"/>
        <w:ind w:left="119" w:right="145"/>
      </w:pPr>
      <w:r>
        <w:t>Обязательным</w:t>
      </w:r>
      <w:r>
        <w:rPr>
          <w:spacing w:val="-3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болезни</w:t>
      </w:r>
      <w:r>
        <w:rPr>
          <w:spacing w:val="-2"/>
        </w:rPr>
        <w:t xml:space="preserve"> </w:t>
      </w:r>
      <w:proofErr w:type="spellStart"/>
      <w:r>
        <w:t>Пертеса</w:t>
      </w:r>
      <w:proofErr w:type="spellEnd"/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 определенных предрасполагающих (врожденных) и производящих (приобретенных) факторов.</w:t>
      </w:r>
    </w:p>
    <w:p w:rsidR="00DD6B53" w:rsidRDefault="00F234F5">
      <w:pPr>
        <w:pStyle w:val="a3"/>
        <w:spacing w:before="7" w:line="259" w:lineRule="auto"/>
        <w:ind w:left="119" w:right="145"/>
      </w:pPr>
      <w:r>
        <w:t>Предрасполагающим</w:t>
      </w:r>
      <w:r>
        <w:rPr>
          <w:spacing w:val="-5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 xml:space="preserve">болезни </w:t>
      </w:r>
      <w:proofErr w:type="spellStart"/>
      <w:r>
        <w:t>Пертеса</w:t>
      </w:r>
      <w:proofErr w:type="spellEnd"/>
      <w:r>
        <w:t xml:space="preserve"> (или фоном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появления)</w:t>
      </w:r>
      <w:r>
        <w:rPr>
          <w:spacing w:val="-2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нарушение развития, в данном случае – недоразвитие, (</w:t>
      </w:r>
      <w:proofErr w:type="spellStart"/>
      <w:r>
        <w:t>миелодисплазия</w:t>
      </w:r>
      <w:proofErr w:type="spellEnd"/>
      <w:r>
        <w:t>) поясничного</w:t>
      </w:r>
      <w:r>
        <w:rPr>
          <w:spacing w:val="-1"/>
        </w:rPr>
        <w:t xml:space="preserve"> </w:t>
      </w:r>
      <w:r>
        <w:t>отд</w:t>
      </w:r>
      <w:r>
        <w:t>ела спинного</w:t>
      </w:r>
      <w:r>
        <w:rPr>
          <w:spacing w:val="-1"/>
        </w:rPr>
        <w:t xml:space="preserve"> </w:t>
      </w:r>
      <w:r>
        <w:t xml:space="preserve">мозга, отвечающего за иннервацию тазобедренных суставов. Недоразвитие спинного мозга носит врожденный - наследственно обусловленный характер, оно встречается у значительной части детей и различается по степени тяжести. </w:t>
      </w:r>
      <w:proofErr w:type="spellStart"/>
      <w:r>
        <w:t>Миелодисплазия</w:t>
      </w:r>
      <w:proofErr w:type="spellEnd"/>
      <w:r>
        <w:t xml:space="preserve"> легкой ст</w:t>
      </w:r>
      <w:r>
        <w:t>епени может оставаться незамеченной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 жизни,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развития спинного мозга проявляются в виде целого ряда ортопедических заболеваний, к которым</w:t>
      </w:r>
    </w:p>
    <w:p w:rsidR="00DD6B53" w:rsidRDefault="00F234F5">
      <w:pPr>
        <w:pStyle w:val="a3"/>
        <w:spacing w:line="251" w:lineRule="exact"/>
        <w:ind w:left="119"/>
      </w:pPr>
      <w:r>
        <w:t>относится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болезнь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Пертеса</w:t>
      </w:r>
      <w:proofErr w:type="spellEnd"/>
      <w:r>
        <w:rPr>
          <w:spacing w:val="-2"/>
        </w:rPr>
        <w:t>.</w:t>
      </w:r>
    </w:p>
    <w:p w:rsidR="00DD6B53" w:rsidRDefault="00F234F5">
      <w:pPr>
        <w:pStyle w:val="a3"/>
        <w:spacing w:before="184" w:line="259" w:lineRule="auto"/>
        <w:ind w:left="119"/>
      </w:pPr>
      <w:r>
        <w:t>Анатомическое</w:t>
      </w:r>
      <w:r>
        <w:rPr>
          <w:spacing w:val="-10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тазобедренных</w:t>
      </w:r>
      <w:r>
        <w:rPr>
          <w:spacing w:val="-3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миелодисплазией</w:t>
      </w:r>
      <w:proofErr w:type="spellEnd"/>
      <w:r>
        <w:rPr>
          <w:spacing w:val="-2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в частности тем, что количество и калибр сосудов и нервов, осуществляющих иннервацию и кровоснабжение суставов, меньше, чем у здорового ребенка, поэтому кровоток в тканях сустава хроническ</w:t>
      </w:r>
      <w:r>
        <w:t xml:space="preserve">и понижен, и они испытывают дефицит питания. Наличие </w:t>
      </w:r>
      <w:proofErr w:type="spellStart"/>
      <w:r>
        <w:t>миелодисплазии</w:t>
      </w:r>
      <w:proofErr w:type="spellEnd"/>
      <w:r>
        <w:t xml:space="preserve"> также отрицательно влияет и на тонус сосудистой стенки.</w:t>
      </w:r>
    </w:p>
    <w:p w:rsidR="00DD6B53" w:rsidRDefault="00F234F5">
      <w:pPr>
        <w:pStyle w:val="a3"/>
        <w:spacing w:before="156" w:line="259" w:lineRule="auto"/>
        <w:ind w:left="119" w:right="166"/>
      </w:pPr>
      <w:r>
        <w:t xml:space="preserve">Между тем, болезнь </w:t>
      </w:r>
      <w:proofErr w:type="spellStart"/>
      <w:r>
        <w:t>Пертеса</w:t>
      </w:r>
      <w:proofErr w:type="spellEnd"/>
      <w:r>
        <w:t xml:space="preserve"> развивается только в том случае, когда кровоснабжение головки бедра полностью прекращается, что происходит под действием производящих факторов - воспаление</w:t>
      </w:r>
      <w:r>
        <w:rPr>
          <w:spacing w:val="-8"/>
        </w:rPr>
        <w:t xml:space="preserve"> </w:t>
      </w:r>
      <w:r>
        <w:t>тазобедренного</w:t>
      </w:r>
      <w:r>
        <w:rPr>
          <w:spacing w:val="-6"/>
        </w:rPr>
        <w:t xml:space="preserve"> </w:t>
      </w:r>
      <w:r>
        <w:t>сустава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7"/>
        </w:rPr>
        <w:t xml:space="preserve"> </w:t>
      </w:r>
      <w:r>
        <w:t>по силе</w:t>
      </w:r>
      <w:r>
        <w:rPr>
          <w:spacing w:val="-8"/>
        </w:rPr>
        <w:t xml:space="preserve"> </w:t>
      </w:r>
      <w:r>
        <w:t>травма, ведущие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компр</w:t>
      </w:r>
      <w:r>
        <w:t>ессии (пережатию) вышеописанных малочисленных и недоразвитых сосудов извне. Воспаление</w:t>
      </w:r>
    </w:p>
    <w:p w:rsidR="00DD6B53" w:rsidRDefault="00F234F5">
      <w:pPr>
        <w:pStyle w:val="a3"/>
        <w:spacing w:before="2" w:line="259" w:lineRule="auto"/>
        <w:ind w:left="119" w:right="184"/>
      </w:pPr>
      <w:r>
        <w:t>тазобедренного</w:t>
      </w:r>
      <w:r>
        <w:rPr>
          <w:spacing w:val="-8"/>
        </w:rPr>
        <w:t xml:space="preserve"> </w:t>
      </w:r>
      <w:r>
        <w:t>сустава</w:t>
      </w:r>
      <w:r>
        <w:rPr>
          <w:spacing w:val="-1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инфекции,</w:t>
      </w:r>
      <w:r>
        <w:rPr>
          <w:spacing w:val="-6"/>
        </w:rPr>
        <w:t xml:space="preserve"> </w:t>
      </w:r>
      <w:r>
        <w:t>попадающей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сустав,</w:t>
      </w:r>
      <w:r>
        <w:rPr>
          <w:spacing w:val="-6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из носоглотки при простудных заболеваниях. Именно поэтому последние нередко предше</w:t>
      </w:r>
      <w:r>
        <w:t xml:space="preserve">ствуют началу болезни </w:t>
      </w:r>
      <w:proofErr w:type="spellStart"/>
      <w:r>
        <w:t>Пертеса</w:t>
      </w:r>
      <w:proofErr w:type="spellEnd"/>
      <w:r>
        <w:t xml:space="preserve">. Незначительная по силе травма может остаться незамеченной как родителями, так и детьми. В результате происходит полное блокирование кровотока (или инфаркт) головки бедра, приводящий к её частичному или полному омертвению, то </w:t>
      </w:r>
      <w:r>
        <w:t>есть</w:t>
      </w:r>
    </w:p>
    <w:p w:rsidR="00DD6B53" w:rsidRDefault="00F234F5">
      <w:pPr>
        <w:pStyle w:val="a3"/>
        <w:spacing w:line="250" w:lineRule="exact"/>
        <w:ind w:left="119"/>
      </w:pPr>
      <w:r>
        <w:t>образованию</w:t>
      </w:r>
      <w:r>
        <w:rPr>
          <w:spacing w:val="-5"/>
        </w:rPr>
        <w:t xml:space="preserve"> </w:t>
      </w:r>
      <w:r>
        <w:t>очага</w:t>
      </w:r>
      <w:r>
        <w:rPr>
          <w:spacing w:val="-5"/>
        </w:rPr>
        <w:t xml:space="preserve"> </w:t>
      </w:r>
      <w:r>
        <w:rPr>
          <w:spacing w:val="-2"/>
        </w:rPr>
        <w:t>некроза.</w:t>
      </w:r>
    </w:p>
    <w:p w:rsidR="00DD6B53" w:rsidRDefault="00F234F5">
      <w:pPr>
        <w:pStyle w:val="Heading1"/>
        <w:spacing w:before="184"/>
      </w:pPr>
      <w:r>
        <w:rPr>
          <w:spacing w:val="-2"/>
        </w:rPr>
        <w:t>Симптомы</w:t>
      </w:r>
    </w:p>
    <w:p w:rsidR="00DD6B53" w:rsidRDefault="00F234F5">
      <w:pPr>
        <w:pStyle w:val="a3"/>
        <w:spacing w:before="179" w:line="256" w:lineRule="auto"/>
        <w:ind w:left="119" w:right="521"/>
        <w:jc w:val="both"/>
      </w:pPr>
      <w:r>
        <w:t>Процесс чаще</w:t>
      </w:r>
      <w:r>
        <w:rPr>
          <w:spacing w:val="-3"/>
        </w:rPr>
        <w:t xml:space="preserve"> </w:t>
      </w:r>
      <w:r>
        <w:t>бывает односторонним, реже - двусторонним. Начальные</w:t>
      </w:r>
      <w:r>
        <w:rPr>
          <w:spacing w:val="-2"/>
        </w:rPr>
        <w:t xml:space="preserve"> </w:t>
      </w:r>
      <w:r>
        <w:t xml:space="preserve">стадии протекают без каких-либо проявлений. Первые признаки болезни </w:t>
      </w:r>
      <w:proofErr w:type="spellStart"/>
      <w:r>
        <w:t>Пертеса</w:t>
      </w:r>
      <w:proofErr w:type="spellEnd"/>
      <w:r>
        <w:t xml:space="preserve"> - незначительная болезненность в тазобедренном</w:t>
      </w:r>
      <w:r>
        <w:rPr>
          <w:spacing w:val="-8"/>
        </w:rPr>
        <w:t xml:space="preserve"> </w:t>
      </w:r>
      <w:r>
        <w:t>суставе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хромота.</w:t>
      </w:r>
      <w:r>
        <w:rPr>
          <w:spacing w:val="-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заболевание</w:t>
      </w:r>
      <w:r>
        <w:rPr>
          <w:spacing w:val="-11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коленном</w:t>
      </w:r>
      <w:r>
        <w:rPr>
          <w:spacing w:val="-5"/>
        </w:rPr>
        <w:t xml:space="preserve"> </w:t>
      </w:r>
      <w:r>
        <w:rPr>
          <w:spacing w:val="-2"/>
        </w:rPr>
        <w:t>суставе.</w:t>
      </w:r>
    </w:p>
    <w:p w:rsidR="00DD6B53" w:rsidRDefault="00F234F5">
      <w:pPr>
        <w:pStyle w:val="a3"/>
        <w:spacing w:before="4"/>
        <w:ind w:left="119"/>
        <w:jc w:val="both"/>
      </w:pP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заметить</w:t>
      </w:r>
      <w:r>
        <w:rPr>
          <w:spacing w:val="-5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походки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«</w:t>
      </w:r>
      <w:proofErr w:type="spellStart"/>
      <w:r>
        <w:t>припадания</w:t>
      </w:r>
      <w:proofErr w:type="spellEnd"/>
      <w:r>
        <w:t>»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ногу</w:t>
      </w:r>
      <w:r>
        <w:rPr>
          <w:spacing w:val="-8"/>
        </w:rPr>
        <w:t xml:space="preserve"> </w:t>
      </w:r>
      <w:r>
        <w:rPr>
          <w:spacing w:val="-5"/>
        </w:rPr>
        <w:t>или</w:t>
      </w:r>
    </w:p>
    <w:p w:rsidR="00DD6B53" w:rsidRDefault="00F234F5">
      <w:pPr>
        <w:pStyle w:val="a3"/>
        <w:spacing w:before="21" w:line="259" w:lineRule="auto"/>
        <w:ind w:left="119"/>
      </w:pPr>
      <w:r>
        <w:t>«приволакивания»</w:t>
      </w:r>
      <w:r>
        <w:rPr>
          <w:spacing w:val="-6"/>
        </w:rPr>
        <w:t xml:space="preserve"> </w:t>
      </w:r>
      <w:r>
        <w:t>ноги.</w:t>
      </w:r>
      <w:r>
        <w:rPr>
          <w:spacing w:val="-4"/>
        </w:rPr>
        <w:t xml:space="preserve"> </w:t>
      </w:r>
      <w:r>
        <w:t>Сильные</w:t>
      </w:r>
      <w:r>
        <w:rPr>
          <w:spacing w:val="-7"/>
        </w:rPr>
        <w:t xml:space="preserve"> </w:t>
      </w:r>
      <w:r>
        <w:t>боли отмечаются</w:t>
      </w:r>
      <w:r>
        <w:rPr>
          <w:spacing w:val="-3"/>
        </w:rPr>
        <w:t xml:space="preserve"> </w:t>
      </w:r>
      <w:r>
        <w:t>гораздо</w:t>
      </w:r>
      <w:r>
        <w:rPr>
          <w:spacing w:val="-6"/>
        </w:rPr>
        <w:t xml:space="preserve"> </w:t>
      </w:r>
      <w:r>
        <w:t>реже, грубой</w:t>
      </w:r>
      <w:r>
        <w:rPr>
          <w:spacing w:val="-1"/>
        </w:rPr>
        <w:t xml:space="preserve"> </w:t>
      </w:r>
      <w:r>
        <w:t>хромоты, как</w:t>
      </w:r>
      <w:r>
        <w:rPr>
          <w:spacing w:val="-4"/>
        </w:rPr>
        <w:t xml:space="preserve"> </w:t>
      </w:r>
      <w:r>
        <w:t xml:space="preserve">правило, не бывает – поэтому обращение к врачу в первой стадии заболевания (стадия </w:t>
      </w:r>
      <w:proofErr w:type="spellStart"/>
      <w:r>
        <w:t>остеонекроза</w:t>
      </w:r>
      <w:proofErr w:type="spellEnd"/>
      <w:r>
        <w:t xml:space="preserve">) является довольно большой редкостью. Первая стадия заболевания является обратимой и </w:t>
      </w:r>
      <w:proofErr w:type="gramStart"/>
      <w:r>
        <w:t>при</w:t>
      </w:r>
      <w:proofErr w:type="gramEnd"/>
    </w:p>
    <w:p w:rsidR="00DD6B53" w:rsidRDefault="00F234F5">
      <w:pPr>
        <w:pStyle w:val="a3"/>
        <w:spacing w:before="1"/>
        <w:ind w:left="119"/>
      </w:pPr>
      <w:proofErr w:type="gramStart"/>
      <w:r>
        <w:t>благоприятном</w:t>
      </w:r>
      <w:r>
        <w:rPr>
          <w:spacing w:val="-11"/>
        </w:rPr>
        <w:t xml:space="preserve"> </w:t>
      </w:r>
      <w:r>
        <w:t>стечении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(небольшой</w:t>
      </w:r>
      <w:r>
        <w:rPr>
          <w:spacing w:val="-7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очага</w:t>
      </w:r>
      <w:r>
        <w:rPr>
          <w:spacing w:val="-4"/>
        </w:rPr>
        <w:t xml:space="preserve"> </w:t>
      </w:r>
      <w:r>
        <w:t>некроза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б</w:t>
      </w:r>
      <w:r>
        <w:rPr>
          <w:spacing w:val="-2"/>
        </w:rPr>
        <w:t>ыстрое</w:t>
      </w:r>
      <w:proofErr w:type="gramEnd"/>
    </w:p>
    <w:p w:rsidR="00DD6B53" w:rsidRDefault="00DD6B53">
      <w:pPr>
        <w:sectPr w:rsidR="00DD6B53">
          <w:pgSz w:w="11910" w:h="16840"/>
          <w:pgMar w:top="1040" w:right="740" w:bottom="280" w:left="1580" w:header="720" w:footer="720" w:gutter="0"/>
          <w:cols w:space="720"/>
        </w:sectPr>
      </w:pPr>
    </w:p>
    <w:p w:rsidR="00DD6B53" w:rsidRDefault="00F234F5">
      <w:pPr>
        <w:pStyle w:val="a3"/>
        <w:spacing w:before="71" w:line="259" w:lineRule="auto"/>
        <w:ind w:left="119"/>
      </w:pPr>
      <w:r>
        <w:lastRenderedPageBreak/>
        <w:t>восстановление</w:t>
      </w:r>
      <w:r>
        <w:rPr>
          <w:spacing w:val="-9"/>
        </w:rPr>
        <w:t xml:space="preserve"> </w:t>
      </w:r>
      <w:r>
        <w:t>кровотока в</w:t>
      </w:r>
      <w:r>
        <w:rPr>
          <w:spacing w:val="-5"/>
        </w:rPr>
        <w:t xml:space="preserve"> </w:t>
      </w:r>
      <w:r>
        <w:t>эпифизе)</w:t>
      </w:r>
      <w:r>
        <w:rPr>
          <w:spacing w:val="-5"/>
        </w:rPr>
        <w:t xml:space="preserve"> </w:t>
      </w:r>
      <w:r>
        <w:t>заболевание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завершиться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начала развития деформации головки бедра, не переходя во вторую стадию.</w:t>
      </w:r>
    </w:p>
    <w:p w:rsidR="00DD6B53" w:rsidRDefault="00F234F5">
      <w:pPr>
        <w:pStyle w:val="a3"/>
        <w:spacing w:before="159"/>
        <w:ind w:left="119"/>
      </w:pPr>
      <w:proofErr w:type="gramStart"/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омертвевшая</w:t>
      </w:r>
      <w:r>
        <w:rPr>
          <w:spacing w:val="-7"/>
        </w:rPr>
        <w:t xml:space="preserve"> </w:t>
      </w:r>
      <w:r>
        <w:t>костная</w:t>
      </w:r>
      <w:r>
        <w:rPr>
          <w:spacing w:val="-7"/>
        </w:rPr>
        <w:t xml:space="preserve"> </w:t>
      </w:r>
      <w:r>
        <w:t>ткань</w:t>
      </w:r>
      <w:r>
        <w:rPr>
          <w:spacing w:val="-10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полусферы</w:t>
      </w:r>
      <w:r>
        <w:rPr>
          <w:spacing w:val="-6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бедра</w:t>
      </w:r>
      <w:r>
        <w:rPr>
          <w:spacing w:val="-4"/>
        </w:rPr>
        <w:t xml:space="preserve"> </w:t>
      </w:r>
      <w:r>
        <w:t>теряет</w:t>
      </w:r>
      <w:r>
        <w:rPr>
          <w:spacing w:val="-6"/>
        </w:rPr>
        <w:t xml:space="preserve"> </w:t>
      </w:r>
      <w:r>
        <w:rPr>
          <w:spacing w:val="-4"/>
        </w:rPr>
        <w:t>свою</w:t>
      </w:r>
      <w:proofErr w:type="gramEnd"/>
    </w:p>
    <w:p w:rsidR="00DD6B53" w:rsidRDefault="00F234F5">
      <w:pPr>
        <w:pStyle w:val="a3"/>
        <w:spacing w:before="20" w:line="259" w:lineRule="auto"/>
        <w:ind w:left="119"/>
      </w:pPr>
      <w:r>
        <w:t>нормальную механическую прочность, вследствие чего, под влиянием обычной повседневной нагрузки – ходьба, прыжки и т.п. или даже при отсутствии таковой, постепенно развивается деформация</w:t>
      </w:r>
      <w:r>
        <w:rPr>
          <w:spacing w:val="-5"/>
        </w:rPr>
        <w:t xml:space="preserve"> </w:t>
      </w:r>
      <w:r>
        <w:t>головки</w:t>
      </w:r>
      <w:r>
        <w:rPr>
          <w:spacing w:val="-3"/>
        </w:rPr>
        <w:t xml:space="preserve"> </w:t>
      </w:r>
      <w:r>
        <w:t>бедра,</w:t>
      </w:r>
      <w:r>
        <w:rPr>
          <w:spacing w:val="-2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проблемой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лечении ребенка. Позднее появляются усталость при ходьбе, боли в суставах, хромота, ограничение движений в тазобедренном суставе, укорочение конечности.</w:t>
      </w:r>
    </w:p>
    <w:p w:rsidR="00DD6B53" w:rsidRDefault="00F234F5">
      <w:pPr>
        <w:pStyle w:val="a3"/>
        <w:spacing w:before="161" w:line="259" w:lineRule="auto"/>
        <w:ind w:left="119" w:right="145"/>
      </w:pPr>
      <w:r>
        <w:t xml:space="preserve">На момент завершения болезни </w:t>
      </w:r>
      <w:proofErr w:type="spellStart"/>
      <w:r>
        <w:t>Пертеса</w:t>
      </w:r>
      <w:proofErr w:type="spellEnd"/>
      <w:r>
        <w:t xml:space="preserve"> деформация головки бедра может иметь разную степень выраженности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незначительной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едва</w:t>
      </w:r>
      <w:r>
        <w:rPr>
          <w:spacing w:val="-1"/>
        </w:rPr>
        <w:t xml:space="preserve"> </w:t>
      </w:r>
      <w:r>
        <w:t>заметной на</w:t>
      </w:r>
      <w:r>
        <w:rPr>
          <w:spacing w:val="-1"/>
        </w:rPr>
        <w:t xml:space="preserve"> </w:t>
      </w:r>
      <w:r>
        <w:t>рентгенограмме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грубой</w:t>
      </w:r>
      <w:r>
        <w:rPr>
          <w:spacing w:val="-3"/>
        </w:rPr>
        <w:t xml:space="preserve"> </w:t>
      </w:r>
      <w:r>
        <w:t>«грибовидной» или</w:t>
      </w:r>
      <w:r>
        <w:rPr>
          <w:spacing w:val="-4"/>
        </w:rPr>
        <w:t xml:space="preserve"> </w:t>
      </w:r>
      <w:r>
        <w:t>«</w:t>
      </w:r>
      <w:proofErr w:type="spellStart"/>
      <w:r>
        <w:t>седловидной</w:t>
      </w:r>
      <w:proofErr w:type="spellEnd"/>
      <w:r>
        <w:t>». Степень</w:t>
      </w:r>
      <w:r>
        <w:rPr>
          <w:spacing w:val="-1"/>
        </w:rPr>
        <w:t xml:space="preserve"> </w:t>
      </w:r>
      <w:r>
        <w:t>деформации</w:t>
      </w:r>
      <w:r>
        <w:rPr>
          <w:spacing w:val="-4"/>
        </w:rPr>
        <w:t xml:space="preserve"> </w:t>
      </w:r>
      <w:r>
        <w:t>головки бедра определяется</w:t>
      </w:r>
      <w:r>
        <w:rPr>
          <w:spacing w:val="-2"/>
        </w:rPr>
        <w:t xml:space="preserve"> </w:t>
      </w:r>
      <w:r>
        <w:t>размерами</w:t>
      </w:r>
      <w:r>
        <w:rPr>
          <w:spacing w:val="-5"/>
        </w:rPr>
        <w:t xml:space="preserve"> </w:t>
      </w:r>
      <w:r>
        <w:t>и локализацией (расположением) очага некроза в эпифизе и, в свою очередь, напрямую определяет исход заб</w:t>
      </w:r>
      <w:r>
        <w:t xml:space="preserve">олевания – благоприятный или неблагоприятный. </w:t>
      </w:r>
      <w:proofErr w:type="gramStart"/>
      <w:r>
        <w:t xml:space="preserve">Неблагоприятным исходом заболевания считается появление клинических признаков деформирующего </w:t>
      </w:r>
      <w:proofErr w:type="spellStart"/>
      <w:r>
        <w:t>коксартроза</w:t>
      </w:r>
      <w:proofErr w:type="spellEnd"/>
      <w:r>
        <w:t xml:space="preserve"> (неуклонно</w:t>
      </w:r>
      <w:proofErr w:type="gramEnd"/>
    </w:p>
    <w:p w:rsidR="00DD6B53" w:rsidRDefault="00F234F5">
      <w:pPr>
        <w:pStyle w:val="a3"/>
        <w:spacing w:line="259" w:lineRule="auto"/>
        <w:ind w:left="119"/>
      </w:pPr>
      <w:r>
        <w:t>прогрессирующие</w:t>
      </w:r>
      <w:r>
        <w:rPr>
          <w:spacing w:val="-7"/>
        </w:rPr>
        <w:t xml:space="preserve"> </w:t>
      </w:r>
      <w:r>
        <w:t>дегенеративные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сустава)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выраженного</w:t>
      </w:r>
      <w:r>
        <w:rPr>
          <w:spacing w:val="-5"/>
        </w:rPr>
        <w:t xml:space="preserve"> </w:t>
      </w:r>
      <w:r>
        <w:t>болевого</w:t>
      </w:r>
      <w:r>
        <w:rPr>
          <w:spacing w:val="-5"/>
        </w:rPr>
        <w:t xml:space="preserve"> </w:t>
      </w:r>
      <w:r>
        <w:t>синдрома и нарушения походки.</w:t>
      </w:r>
    </w:p>
    <w:p w:rsidR="00DD6B53" w:rsidRDefault="00F234F5">
      <w:pPr>
        <w:pStyle w:val="Heading1"/>
        <w:spacing w:before="163"/>
      </w:pPr>
      <w:r>
        <w:rPr>
          <w:spacing w:val="-2"/>
        </w:rPr>
        <w:t>Диагностика</w:t>
      </w:r>
    </w:p>
    <w:p w:rsidR="00DD6B53" w:rsidRDefault="00F234F5">
      <w:pPr>
        <w:pStyle w:val="a3"/>
        <w:spacing w:before="174" w:line="259" w:lineRule="auto"/>
        <w:ind w:left="119"/>
      </w:pPr>
      <w:r>
        <w:t>Необходимый</w:t>
      </w:r>
      <w:r>
        <w:rPr>
          <w:spacing w:val="-5"/>
        </w:rPr>
        <w:t xml:space="preserve"> </w:t>
      </w:r>
      <w:r>
        <w:t>минимум</w:t>
      </w:r>
      <w:r>
        <w:rPr>
          <w:spacing w:val="-6"/>
        </w:rPr>
        <w:t xml:space="preserve"> </w:t>
      </w:r>
      <w:r>
        <w:t>обследования,</w:t>
      </w:r>
      <w:r>
        <w:rPr>
          <w:spacing w:val="-8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точностью</w:t>
      </w:r>
      <w:r>
        <w:rPr>
          <w:spacing w:val="-7"/>
        </w:rPr>
        <w:t xml:space="preserve"> </w:t>
      </w:r>
      <w:r>
        <w:t xml:space="preserve">подтвердить наличие болезни </w:t>
      </w:r>
      <w:proofErr w:type="spellStart"/>
      <w:r>
        <w:t>Пертеса</w:t>
      </w:r>
      <w:proofErr w:type="spellEnd"/>
      <w:r>
        <w:t xml:space="preserve"> даже в первой стадии или исключить данное заболевание -</w:t>
      </w:r>
    </w:p>
    <w:p w:rsidR="00DD6B53" w:rsidRDefault="00F234F5">
      <w:pPr>
        <w:pStyle w:val="a3"/>
        <w:spacing w:before="1" w:line="259" w:lineRule="auto"/>
        <w:ind w:left="119"/>
      </w:pPr>
      <w:r>
        <w:t>рентгенологическое исследование.. Может быть также</w:t>
      </w:r>
      <w:r>
        <w:t xml:space="preserve"> рекомендовано выполнение магнитн</w:t>
      </w:r>
      <w:proofErr w:type="gramStart"/>
      <w:r>
        <w:t>о-</w:t>
      </w:r>
      <w:proofErr w:type="gramEnd"/>
      <w:r>
        <w:t xml:space="preserve"> резонансной томографии и ультразвукового исследования тазобедренных суставов, однако последние</w:t>
      </w:r>
      <w:r>
        <w:rPr>
          <w:spacing w:val="-8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 качестве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методов исследования,</w:t>
      </w:r>
      <w:r>
        <w:rPr>
          <w:spacing w:val="-4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не являются определяющими в постановке диагноза б</w:t>
      </w:r>
      <w:r>
        <w:t xml:space="preserve">олезни </w:t>
      </w:r>
      <w:proofErr w:type="spellStart"/>
      <w:r>
        <w:t>Пертеса</w:t>
      </w:r>
      <w:proofErr w:type="spellEnd"/>
      <w:r>
        <w:t>.</w:t>
      </w:r>
    </w:p>
    <w:p w:rsidR="00DD6B53" w:rsidRDefault="00F234F5">
      <w:pPr>
        <w:pStyle w:val="Heading1"/>
      </w:pPr>
      <w:r>
        <w:rPr>
          <w:spacing w:val="-2"/>
        </w:rPr>
        <w:t>Лечение</w:t>
      </w:r>
    </w:p>
    <w:p w:rsidR="00DD6B53" w:rsidRDefault="00F234F5">
      <w:pPr>
        <w:pStyle w:val="a3"/>
        <w:spacing w:before="174" w:line="259" w:lineRule="auto"/>
        <w:ind w:left="119"/>
      </w:pPr>
      <w:r>
        <w:t>Основной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болезнью</w:t>
      </w:r>
      <w:r>
        <w:rPr>
          <w:spacing w:val="-6"/>
        </w:rPr>
        <w:t xml:space="preserve"> </w:t>
      </w:r>
      <w:proofErr w:type="spellStart"/>
      <w:r>
        <w:t>Пертеса</w:t>
      </w:r>
      <w:proofErr w:type="spellEnd"/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приближение</w:t>
      </w:r>
      <w:r>
        <w:rPr>
          <w:spacing w:val="-11"/>
        </w:rPr>
        <w:t xml:space="preserve"> </w:t>
      </w:r>
      <w:r>
        <w:t xml:space="preserve">анатомического строения пораженного тазобедренного сустава к </w:t>
      </w:r>
      <w:proofErr w:type="gramStart"/>
      <w:r>
        <w:t>нормальному</w:t>
      </w:r>
      <w:proofErr w:type="gramEnd"/>
      <w:r>
        <w:t>, только в этом случае можно надеяться на то, что в течение последующих лет жизни у пацие</w:t>
      </w:r>
      <w:r>
        <w:t>нта не будет отмечаться</w:t>
      </w:r>
    </w:p>
    <w:p w:rsidR="00DD6B53" w:rsidRDefault="00F234F5">
      <w:pPr>
        <w:pStyle w:val="a3"/>
        <w:spacing w:before="2"/>
        <w:ind w:left="119"/>
      </w:pPr>
      <w:r>
        <w:t>выраженных</w:t>
      </w:r>
      <w:r>
        <w:rPr>
          <w:spacing w:val="-9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походки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болевых</w:t>
      </w:r>
      <w:r>
        <w:rPr>
          <w:spacing w:val="-5"/>
        </w:rPr>
        <w:t xml:space="preserve"> </w:t>
      </w:r>
      <w:r>
        <w:rPr>
          <w:spacing w:val="-2"/>
        </w:rPr>
        <w:t>ощущений.</w:t>
      </w:r>
    </w:p>
    <w:p w:rsidR="00DD6B53" w:rsidRDefault="00F234F5">
      <w:pPr>
        <w:pStyle w:val="a3"/>
        <w:spacing w:before="179"/>
        <w:ind w:left="119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болезнью</w:t>
      </w:r>
      <w:r>
        <w:rPr>
          <w:spacing w:val="-6"/>
        </w:rPr>
        <w:t xml:space="preserve"> </w:t>
      </w:r>
      <w:proofErr w:type="spellStart"/>
      <w:r>
        <w:t>Пертеса</w:t>
      </w:r>
      <w:proofErr w:type="spellEnd"/>
      <w:r>
        <w:rPr>
          <w:spacing w:val="-1"/>
        </w:rPr>
        <w:t xml:space="preserve"> </w:t>
      </w:r>
      <w:r>
        <w:t>традиционно</w:t>
      </w:r>
      <w:r>
        <w:rPr>
          <w:spacing w:val="-8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консервативные</w:t>
      </w:r>
      <w:r>
        <w:rPr>
          <w:spacing w:val="-9"/>
        </w:rPr>
        <w:t xml:space="preserve"> </w:t>
      </w:r>
      <w:r>
        <w:rPr>
          <w:spacing w:val="-2"/>
        </w:rPr>
        <w:t>мероприятия:</w:t>
      </w:r>
    </w:p>
    <w:p w:rsidR="00DD6B53" w:rsidRDefault="00F234F5">
      <w:pPr>
        <w:pStyle w:val="a3"/>
        <w:spacing w:before="179" w:line="259" w:lineRule="auto"/>
        <w:ind w:left="119" w:right="109"/>
      </w:pPr>
      <w:r>
        <w:t xml:space="preserve">Обеспечение </w:t>
      </w:r>
      <w:proofErr w:type="spellStart"/>
      <w:r>
        <w:t>центрации</w:t>
      </w:r>
      <w:proofErr w:type="spellEnd"/>
      <w:r>
        <w:t xml:space="preserve"> головки бедра (то есть полного «погружения» её в вертлужную впадину) за счет использования одного из ортопедических приспособлений: функциональные шины (шина Мирзоевой или шина </w:t>
      </w:r>
      <w:proofErr w:type="spellStart"/>
      <w:r>
        <w:t>Виленского</w:t>
      </w:r>
      <w:proofErr w:type="spellEnd"/>
      <w:r>
        <w:t xml:space="preserve">), гипсовые повязки (повязка-распорка </w:t>
      </w:r>
      <w:proofErr w:type="spellStart"/>
      <w:r>
        <w:t>Ланге</w:t>
      </w:r>
      <w:proofErr w:type="spellEnd"/>
      <w:r>
        <w:t xml:space="preserve"> или</w:t>
      </w:r>
      <w:r>
        <w:t xml:space="preserve"> </w:t>
      </w:r>
      <w:proofErr w:type="spellStart"/>
      <w:r>
        <w:t>кокситная</w:t>
      </w:r>
      <w:proofErr w:type="spellEnd"/>
      <w:r>
        <w:t xml:space="preserve"> повязка), вытяжения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бедро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голень</w:t>
      </w:r>
      <w:r>
        <w:rPr>
          <w:spacing w:val="-3"/>
        </w:rPr>
        <w:t xml:space="preserve"> </w:t>
      </w:r>
      <w:r>
        <w:t>(лейкопластырное,</w:t>
      </w:r>
      <w:r>
        <w:rPr>
          <w:spacing w:val="-2"/>
        </w:rPr>
        <w:t xml:space="preserve"> </w:t>
      </w:r>
      <w:r>
        <w:t>скелетное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манжеточное</w:t>
      </w:r>
      <w:proofErr w:type="spellEnd"/>
      <w:r>
        <w:t xml:space="preserve">) лечебная гимнастика, массаж, физиотерапевтические процедуры </w:t>
      </w:r>
      <w:proofErr w:type="spellStart"/>
      <w:r>
        <w:t>ангиопротективного</w:t>
      </w:r>
      <w:proofErr w:type="spellEnd"/>
      <w:r>
        <w:t xml:space="preserve"> действия,</w:t>
      </w:r>
    </w:p>
    <w:p w:rsidR="00DD6B53" w:rsidRDefault="00F234F5">
      <w:pPr>
        <w:pStyle w:val="a3"/>
        <w:spacing w:before="2" w:line="256" w:lineRule="auto"/>
        <w:ind w:left="119"/>
      </w:pPr>
      <w:proofErr w:type="gramStart"/>
      <w:r>
        <w:t>медикаментозная</w:t>
      </w:r>
      <w:r>
        <w:rPr>
          <w:spacing w:val="-5"/>
        </w:rPr>
        <w:t xml:space="preserve"> </w:t>
      </w:r>
      <w:r>
        <w:t>терапия</w:t>
      </w:r>
      <w:r>
        <w:rPr>
          <w:spacing w:val="-10"/>
        </w:rPr>
        <w:t xml:space="preserve"> </w:t>
      </w:r>
      <w:r>
        <w:t>(</w:t>
      </w:r>
      <w:proofErr w:type="spellStart"/>
      <w:r>
        <w:t>остеопротекторы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хондропротекторы</w:t>
      </w:r>
      <w:proofErr w:type="spellEnd"/>
      <w:r>
        <w:t>), хирургичес</w:t>
      </w:r>
      <w:r>
        <w:t>кое</w:t>
      </w:r>
      <w:r>
        <w:rPr>
          <w:spacing w:val="-11"/>
        </w:rPr>
        <w:t xml:space="preserve"> </w:t>
      </w:r>
      <w:r>
        <w:t>лечение</w:t>
      </w:r>
      <w:r>
        <w:rPr>
          <w:spacing w:val="-11"/>
        </w:rPr>
        <w:t xml:space="preserve"> </w:t>
      </w:r>
      <w:r>
        <w:t xml:space="preserve">показано при 2-3 стадиях заболевания (направлено на улучшение кровоснабжения бедра и устранение биомеханических нарушений в суставе, возникших в связи </w:t>
      </w:r>
      <w:proofErr w:type="spellStart"/>
      <w:r>
        <w:t>сдеформацией</w:t>
      </w:r>
      <w:proofErr w:type="spellEnd"/>
      <w:r>
        <w:t xml:space="preserve"> головки бедренной</w:t>
      </w:r>
      <w:proofErr w:type="gramEnd"/>
    </w:p>
    <w:p w:rsidR="00DD6B53" w:rsidRDefault="00F234F5">
      <w:pPr>
        <w:pStyle w:val="a3"/>
        <w:spacing w:before="5"/>
        <w:ind w:left="119"/>
      </w:pPr>
      <w:r>
        <w:rPr>
          <w:spacing w:val="-2"/>
        </w:rPr>
        <w:t>кости).</w:t>
      </w:r>
    </w:p>
    <w:p w:rsidR="00DD6B53" w:rsidRDefault="00F234F5">
      <w:pPr>
        <w:pStyle w:val="a3"/>
        <w:spacing w:before="183" w:line="259" w:lineRule="auto"/>
        <w:ind w:left="119" w:right="166"/>
      </w:pPr>
      <w:r>
        <w:t>В настоящее время предложено несколько видов оперативн</w:t>
      </w:r>
      <w:r>
        <w:t>ых вмешательств. Стимулирующие направлены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улучшение</w:t>
      </w:r>
      <w:r>
        <w:rPr>
          <w:spacing w:val="-11"/>
        </w:rPr>
        <w:t xml:space="preserve"> </w:t>
      </w:r>
      <w:r>
        <w:t>кровоснабжения</w:t>
      </w:r>
      <w:r>
        <w:rPr>
          <w:spacing w:val="-6"/>
        </w:rPr>
        <w:t xml:space="preserve"> </w:t>
      </w:r>
      <w:r>
        <w:t>(</w:t>
      </w:r>
      <w:proofErr w:type="spellStart"/>
      <w:r>
        <w:t>тоннелизация</w:t>
      </w:r>
      <w:proofErr w:type="spellEnd"/>
      <w:r>
        <w:rPr>
          <w:spacing w:val="-6"/>
        </w:rPr>
        <w:t xml:space="preserve"> </w:t>
      </w:r>
      <w:r>
        <w:t>шейки</w:t>
      </w:r>
      <w:r>
        <w:rPr>
          <w:spacing w:val="-4"/>
        </w:rPr>
        <w:t xml:space="preserve"> </w:t>
      </w:r>
      <w:r>
        <w:t>бедренной</w:t>
      </w:r>
      <w:r>
        <w:rPr>
          <w:spacing w:val="-4"/>
        </w:rPr>
        <w:t xml:space="preserve"> </w:t>
      </w:r>
      <w:r>
        <w:t>кости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пересадкой </w:t>
      </w:r>
      <w:proofErr w:type="spellStart"/>
      <w:r>
        <w:t>аутогетеротрансплантатов</w:t>
      </w:r>
      <w:proofErr w:type="spellEnd"/>
      <w:r>
        <w:t>). Эта группа операций наиболее эффективна на начальных стадиях заболевания, когда отсутствуют значительные анато</w:t>
      </w:r>
      <w:r>
        <w:t xml:space="preserve">мические изменения. Другой вид — декомпрессионные операции с наложением </w:t>
      </w:r>
      <w:proofErr w:type="spellStart"/>
      <w:r>
        <w:t>эндоаппарата</w:t>
      </w:r>
      <w:proofErr w:type="spellEnd"/>
      <w:r>
        <w:t>, разгружающего головку бедра (наиболее эффективны до возраста 7–8 лет), или комбинированное хирургическое лечение с демпферной динамической разгрузкой, рациональны в любом</w:t>
      </w:r>
      <w:r>
        <w:t xml:space="preserve"> возрасте. Для улучшения</w:t>
      </w:r>
    </w:p>
    <w:p w:rsidR="00DD6B53" w:rsidRDefault="00F234F5">
      <w:pPr>
        <w:pStyle w:val="a3"/>
        <w:spacing w:line="256" w:lineRule="auto"/>
        <w:ind w:left="119"/>
      </w:pPr>
      <w:r>
        <w:t>биомеханических условий тазобедренного сустава, когда вертлужная впадина полностью охватывает головку, оказывая положительное влияние на моделирование бедренной кости, поскольку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изменений,</w:t>
      </w:r>
      <w:r>
        <w:rPr>
          <w:spacing w:val="-4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 сильно</w:t>
      </w:r>
      <w:r>
        <w:t>е</w:t>
      </w:r>
      <w:r>
        <w:rPr>
          <w:spacing w:val="-8"/>
        </w:rPr>
        <w:t xml:space="preserve"> </w:t>
      </w:r>
      <w:r>
        <w:t>напряжение, применяют</w:t>
      </w:r>
    </w:p>
    <w:p w:rsidR="00DD6B53" w:rsidRDefault="00DD6B53">
      <w:pPr>
        <w:spacing w:line="256" w:lineRule="auto"/>
        <w:sectPr w:rsidR="00DD6B53">
          <w:pgSz w:w="11910" w:h="16840"/>
          <w:pgMar w:top="1040" w:right="740" w:bottom="280" w:left="1580" w:header="720" w:footer="720" w:gutter="0"/>
          <w:cols w:space="720"/>
        </w:sectPr>
      </w:pPr>
    </w:p>
    <w:p w:rsidR="00DD6B53" w:rsidRDefault="00F234F5">
      <w:pPr>
        <w:pStyle w:val="a3"/>
        <w:spacing w:before="71" w:line="259" w:lineRule="auto"/>
        <w:ind w:left="119" w:right="145"/>
      </w:pPr>
      <w:r>
        <w:lastRenderedPageBreak/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корригирующих</w:t>
      </w:r>
      <w:r>
        <w:rPr>
          <w:spacing w:val="-4"/>
        </w:rPr>
        <w:t xml:space="preserve"> </w:t>
      </w:r>
      <w:r>
        <w:t>остеотомий.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анатомических</w:t>
      </w:r>
      <w:r>
        <w:rPr>
          <w:spacing w:val="-4"/>
        </w:rPr>
        <w:t xml:space="preserve"> </w:t>
      </w:r>
      <w:r>
        <w:t>соотношений</w:t>
      </w:r>
      <w:r>
        <w:rPr>
          <w:spacing w:val="-3"/>
        </w:rPr>
        <w:t xml:space="preserve"> </w:t>
      </w:r>
      <w:r>
        <w:t>в стадии</w:t>
      </w:r>
      <w:r>
        <w:rPr>
          <w:spacing w:val="-9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реконструктивные</w:t>
      </w:r>
      <w:r>
        <w:rPr>
          <w:spacing w:val="-9"/>
        </w:rPr>
        <w:t xml:space="preserve"> </w:t>
      </w:r>
      <w:r>
        <w:t>операции.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spacing w:val="-2"/>
        </w:rPr>
        <w:t>разработано</w:t>
      </w:r>
    </w:p>
    <w:p w:rsidR="00DD6B53" w:rsidRDefault="00F234F5">
      <w:pPr>
        <w:pStyle w:val="a3"/>
        <w:spacing w:line="259" w:lineRule="auto"/>
        <w:ind w:left="119" w:right="145"/>
      </w:pPr>
      <w:r>
        <w:t>единой</w:t>
      </w:r>
      <w:r>
        <w:rPr>
          <w:spacing w:val="-2"/>
        </w:rPr>
        <w:t xml:space="preserve"> </w:t>
      </w:r>
      <w:r>
        <w:t>тактики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 той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стадиях</w:t>
      </w:r>
      <w:r>
        <w:rPr>
          <w:spacing w:val="-3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остаются нерешенными вопросы об оптимальной декомпрессии измененного сустава, открыта проблема одномоментной коррекции укороченной конечности, возникшей в результате болезни.</w:t>
      </w:r>
    </w:p>
    <w:p w:rsidR="00DD6B53" w:rsidRDefault="00F234F5">
      <w:pPr>
        <w:pStyle w:val="Heading1"/>
      </w:pPr>
      <w:r>
        <w:t xml:space="preserve">Список </w:t>
      </w:r>
      <w:r>
        <w:rPr>
          <w:spacing w:val="-2"/>
        </w:rPr>
        <w:t>литературы:</w:t>
      </w:r>
    </w:p>
    <w:p w:rsidR="00DD6B53" w:rsidRDefault="00F234F5">
      <w:pPr>
        <w:pStyle w:val="a4"/>
        <w:numPr>
          <w:ilvl w:val="0"/>
          <w:numId w:val="1"/>
        </w:numPr>
        <w:tabs>
          <w:tab w:val="left" w:pos="338"/>
        </w:tabs>
        <w:spacing w:before="175"/>
        <w:ind w:right="259" w:firstLine="0"/>
      </w:pPr>
      <w:proofErr w:type="spellStart"/>
      <w:r w:rsidRPr="00F234F5">
        <w:rPr>
          <w:lang w:val="en-US"/>
        </w:rPr>
        <w:t>Perthes</w:t>
      </w:r>
      <w:proofErr w:type="spellEnd"/>
      <w:r w:rsidRPr="00F234F5">
        <w:rPr>
          <w:lang w:val="en-US"/>
        </w:rPr>
        <w:t xml:space="preserve"> G.</w:t>
      </w:r>
      <w:r w:rsidRPr="00F234F5">
        <w:rPr>
          <w:spacing w:val="-3"/>
          <w:lang w:val="en-US"/>
        </w:rPr>
        <w:t xml:space="preserve"> </w:t>
      </w:r>
      <w:r w:rsidRPr="00F234F5">
        <w:rPr>
          <w:lang w:val="en-US"/>
        </w:rPr>
        <w:t>The</w:t>
      </w:r>
      <w:r w:rsidRPr="00F234F5">
        <w:rPr>
          <w:spacing w:val="-7"/>
          <w:lang w:val="en-US"/>
        </w:rPr>
        <w:t xml:space="preserve"> </w:t>
      </w:r>
      <w:r w:rsidRPr="00F234F5">
        <w:rPr>
          <w:lang w:val="en-US"/>
        </w:rPr>
        <w:t>classic:</w:t>
      </w:r>
      <w:r w:rsidRPr="00F234F5">
        <w:rPr>
          <w:spacing w:val="-4"/>
          <w:lang w:val="en-US"/>
        </w:rPr>
        <w:t xml:space="preserve"> </w:t>
      </w:r>
      <w:r w:rsidRPr="00F234F5">
        <w:rPr>
          <w:lang w:val="en-US"/>
        </w:rPr>
        <w:t>On</w:t>
      </w:r>
      <w:r w:rsidRPr="00F234F5">
        <w:rPr>
          <w:spacing w:val="-5"/>
          <w:lang w:val="en-US"/>
        </w:rPr>
        <w:t xml:space="preserve"> </w:t>
      </w:r>
      <w:r w:rsidRPr="00F234F5">
        <w:rPr>
          <w:lang w:val="en-US"/>
        </w:rPr>
        <w:t>juvenile</w:t>
      </w:r>
      <w:r w:rsidRPr="00F234F5">
        <w:rPr>
          <w:spacing w:val="-7"/>
          <w:lang w:val="en-US"/>
        </w:rPr>
        <w:t xml:space="preserve"> </w:t>
      </w:r>
      <w:r w:rsidRPr="00F234F5">
        <w:rPr>
          <w:lang w:val="en-US"/>
        </w:rPr>
        <w:t xml:space="preserve">arthritis </w:t>
      </w:r>
      <w:proofErr w:type="spellStart"/>
      <w:r w:rsidRPr="00F234F5">
        <w:rPr>
          <w:lang w:val="en-US"/>
        </w:rPr>
        <w:t>deformans</w:t>
      </w:r>
      <w:proofErr w:type="spellEnd"/>
      <w:r w:rsidRPr="00F234F5">
        <w:rPr>
          <w:lang w:val="en-US"/>
        </w:rPr>
        <w:t xml:space="preserve">. </w:t>
      </w:r>
      <w:r>
        <w:t>1910.</w:t>
      </w:r>
      <w:r>
        <w:rPr>
          <w:spacing w:val="-2"/>
        </w:rPr>
        <w:t xml:space="preserve"> </w:t>
      </w:r>
      <w:proofErr w:type="spellStart"/>
      <w:r>
        <w:rPr>
          <w:i/>
        </w:rPr>
        <w:t>Clin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Orthop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Relat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Res</w:t>
      </w:r>
      <w:proofErr w:type="spellEnd"/>
      <w:r>
        <w:t>.</w:t>
      </w:r>
      <w:r>
        <w:rPr>
          <w:spacing w:val="-3"/>
        </w:rPr>
        <w:t xml:space="preserve"> </w:t>
      </w:r>
      <w:r>
        <w:t>2012; 470</w:t>
      </w:r>
      <w:r>
        <w:rPr>
          <w:spacing w:val="-5"/>
        </w:rPr>
        <w:t xml:space="preserve"> </w:t>
      </w:r>
      <w:r>
        <w:t xml:space="preserve">(9): </w:t>
      </w:r>
      <w:r>
        <w:rPr>
          <w:spacing w:val="-2"/>
        </w:rPr>
        <w:t>2349–2368.</w:t>
      </w:r>
    </w:p>
    <w:p w:rsidR="00DD6B53" w:rsidRDefault="00F234F5">
      <w:pPr>
        <w:pStyle w:val="a4"/>
        <w:numPr>
          <w:ilvl w:val="0"/>
          <w:numId w:val="1"/>
        </w:numPr>
        <w:tabs>
          <w:tab w:val="left" w:pos="343"/>
        </w:tabs>
        <w:spacing w:before="0"/>
        <w:ind w:right="878" w:firstLine="0"/>
      </w:pPr>
      <w:proofErr w:type="spellStart"/>
      <w:r>
        <w:t>Досанов</w:t>
      </w:r>
      <w:proofErr w:type="spellEnd"/>
      <w:r>
        <w:rPr>
          <w:spacing w:val="-3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патогенезе, диагностике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 xml:space="preserve">болезни </w:t>
      </w:r>
      <w:proofErr w:type="spellStart"/>
      <w:r>
        <w:t>Пертеса</w:t>
      </w:r>
      <w:proofErr w:type="spellEnd"/>
      <w:r>
        <w:t xml:space="preserve"> у детей. </w:t>
      </w:r>
      <w:r>
        <w:rPr>
          <w:i/>
        </w:rPr>
        <w:t xml:space="preserve">Астана </w:t>
      </w:r>
      <w:proofErr w:type="spellStart"/>
      <w:r>
        <w:rPr>
          <w:i/>
        </w:rPr>
        <w:t>медициналык</w:t>
      </w:r>
      <w:proofErr w:type="spellEnd"/>
      <w:r>
        <w:rPr>
          <w:i/>
        </w:rPr>
        <w:t xml:space="preserve"> журналы. </w:t>
      </w:r>
      <w:r>
        <w:t>2011; 67 (5): 7–10.</w:t>
      </w:r>
    </w:p>
    <w:p w:rsidR="00DD6B53" w:rsidRDefault="00F234F5">
      <w:pPr>
        <w:pStyle w:val="a4"/>
        <w:numPr>
          <w:ilvl w:val="0"/>
          <w:numId w:val="1"/>
        </w:numPr>
        <w:tabs>
          <w:tab w:val="left" w:pos="333"/>
        </w:tabs>
        <w:spacing w:before="6"/>
        <w:ind w:right="658" w:firstLine="0"/>
        <w:rPr>
          <w:rFonts w:ascii="Calibri" w:hAnsi="Calibri"/>
        </w:rPr>
      </w:pPr>
      <w:proofErr w:type="spellStart"/>
      <w:r>
        <w:rPr>
          <w:rFonts w:ascii="Calibri" w:hAnsi="Calibri"/>
        </w:rPr>
        <w:t>Ахтямов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И.Ф.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Лобашов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В.В.,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Анисимов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О.Г.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Способ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лечения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ранних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стадий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болезни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Пертеса</w:t>
      </w:r>
      <w:proofErr w:type="spellEnd"/>
      <w:r>
        <w:rPr>
          <w:rFonts w:ascii="Calibri" w:hAnsi="Calibri"/>
        </w:rPr>
        <w:t xml:space="preserve"> (Предварительное сообщение). Травматология и ортопедии России. 2014; 3: С.122-128.</w:t>
      </w:r>
    </w:p>
    <w:p w:rsidR="00DD6B53" w:rsidRDefault="00F234F5">
      <w:pPr>
        <w:pStyle w:val="a4"/>
        <w:numPr>
          <w:ilvl w:val="0"/>
          <w:numId w:val="1"/>
        </w:numPr>
        <w:tabs>
          <w:tab w:val="left" w:pos="381"/>
        </w:tabs>
        <w:spacing w:before="1"/>
        <w:ind w:left="381" w:hanging="214"/>
        <w:rPr>
          <w:rFonts w:ascii="Calibri" w:hAnsi="Calibri"/>
        </w:rPr>
      </w:pPr>
      <w:proofErr w:type="spellStart"/>
      <w:r>
        <w:rPr>
          <w:rFonts w:ascii="Calibri" w:hAnsi="Calibri"/>
        </w:rPr>
        <w:t>Ахтямов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И.Ф.,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Анисимов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О.Г.,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Коваленко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А.Н.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Новый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способ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лечения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ранних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форм</w:t>
      </w:r>
    </w:p>
    <w:p w:rsidR="00DD6B53" w:rsidRDefault="00F234F5">
      <w:pPr>
        <w:pStyle w:val="a3"/>
        <w:ind w:left="119"/>
        <w:rPr>
          <w:rFonts w:ascii="Calibri" w:hAnsi="Calibri"/>
        </w:rPr>
      </w:pPr>
      <w:proofErr w:type="gramStart"/>
      <w:r>
        <w:rPr>
          <w:rFonts w:ascii="Calibri" w:hAnsi="Calibri"/>
        </w:rPr>
        <w:t>асептического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некроза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головки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бедренной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кости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(предварительное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сообщение.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Вестник травматологии и ортопедии им. Н.Н. </w:t>
      </w:r>
      <w:proofErr w:type="spellStart"/>
      <w:r>
        <w:rPr>
          <w:rFonts w:ascii="Calibri" w:hAnsi="Calibri"/>
        </w:rPr>
        <w:t>Приорова</w:t>
      </w:r>
      <w:proofErr w:type="spellEnd"/>
      <w:r>
        <w:rPr>
          <w:rFonts w:ascii="Calibri" w:hAnsi="Calibri"/>
        </w:rPr>
        <w:t>. 2011; 1:С.33-37.</w:t>
      </w:r>
    </w:p>
    <w:sectPr w:rsidR="00DD6B53" w:rsidSect="00DD6B5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09C"/>
    <w:multiLevelType w:val="hybridMultilevel"/>
    <w:tmpl w:val="1C0EC3B4"/>
    <w:lvl w:ilvl="0" w:tplc="48C4D4F6">
      <w:start w:val="1"/>
      <w:numFmt w:val="decimal"/>
      <w:lvlText w:val="%1"/>
      <w:lvlJc w:val="left"/>
      <w:pPr>
        <w:ind w:left="287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7A68CD6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8DA80B0E">
      <w:numFmt w:val="bullet"/>
      <w:lvlText w:val="•"/>
      <w:lvlJc w:val="left"/>
      <w:pPr>
        <w:ind w:left="2140" w:hanging="168"/>
      </w:pPr>
      <w:rPr>
        <w:rFonts w:hint="default"/>
        <w:lang w:val="ru-RU" w:eastAsia="en-US" w:bidi="ar-SA"/>
      </w:rPr>
    </w:lvl>
    <w:lvl w:ilvl="3" w:tplc="86BAFFD8">
      <w:numFmt w:val="bullet"/>
      <w:lvlText w:val="•"/>
      <w:lvlJc w:val="left"/>
      <w:pPr>
        <w:ind w:left="3071" w:hanging="168"/>
      </w:pPr>
      <w:rPr>
        <w:rFonts w:hint="default"/>
        <w:lang w:val="ru-RU" w:eastAsia="en-US" w:bidi="ar-SA"/>
      </w:rPr>
    </w:lvl>
    <w:lvl w:ilvl="4" w:tplc="A930317E">
      <w:numFmt w:val="bullet"/>
      <w:lvlText w:val="•"/>
      <w:lvlJc w:val="left"/>
      <w:pPr>
        <w:ind w:left="4001" w:hanging="168"/>
      </w:pPr>
      <w:rPr>
        <w:rFonts w:hint="default"/>
        <w:lang w:val="ru-RU" w:eastAsia="en-US" w:bidi="ar-SA"/>
      </w:rPr>
    </w:lvl>
    <w:lvl w:ilvl="5" w:tplc="40569268">
      <w:numFmt w:val="bullet"/>
      <w:lvlText w:val="•"/>
      <w:lvlJc w:val="left"/>
      <w:pPr>
        <w:ind w:left="4932" w:hanging="168"/>
      </w:pPr>
      <w:rPr>
        <w:rFonts w:hint="default"/>
        <w:lang w:val="ru-RU" w:eastAsia="en-US" w:bidi="ar-SA"/>
      </w:rPr>
    </w:lvl>
    <w:lvl w:ilvl="6" w:tplc="3402B958">
      <w:numFmt w:val="bullet"/>
      <w:lvlText w:val="•"/>
      <w:lvlJc w:val="left"/>
      <w:pPr>
        <w:ind w:left="5862" w:hanging="168"/>
      </w:pPr>
      <w:rPr>
        <w:rFonts w:hint="default"/>
        <w:lang w:val="ru-RU" w:eastAsia="en-US" w:bidi="ar-SA"/>
      </w:rPr>
    </w:lvl>
    <w:lvl w:ilvl="7" w:tplc="DB829C70">
      <w:numFmt w:val="bullet"/>
      <w:lvlText w:val="•"/>
      <w:lvlJc w:val="left"/>
      <w:pPr>
        <w:ind w:left="6792" w:hanging="168"/>
      </w:pPr>
      <w:rPr>
        <w:rFonts w:hint="default"/>
        <w:lang w:val="ru-RU" w:eastAsia="en-US" w:bidi="ar-SA"/>
      </w:rPr>
    </w:lvl>
    <w:lvl w:ilvl="8" w:tplc="0380BF50">
      <w:numFmt w:val="bullet"/>
      <w:lvlText w:val="•"/>
      <w:lvlJc w:val="left"/>
      <w:pPr>
        <w:ind w:left="7723" w:hanging="168"/>
      </w:pPr>
      <w:rPr>
        <w:rFonts w:hint="default"/>
        <w:lang w:val="ru-RU" w:eastAsia="en-US" w:bidi="ar-SA"/>
      </w:rPr>
    </w:lvl>
  </w:abstractNum>
  <w:abstractNum w:abstractNumId="1">
    <w:nsid w:val="0F9746D5"/>
    <w:multiLevelType w:val="hybridMultilevel"/>
    <w:tmpl w:val="3ACAC124"/>
    <w:lvl w:ilvl="0" w:tplc="39AAA1C4">
      <w:start w:val="1"/>
      <w:numFmt w:val="decimal"/>
      <w:lvlText w:val="%1."/>
      <w:lvlJc w:val="left"/>
      <w:pPr>
        <w:ind w:left="119" w:hanging="22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668258E">
      <w:numFmt w:val="bullet"/>
      <w:lvlText w:val="•"/>
      <w:lvlJc w:val="left"/>
      <w:pPr>
        <w:ind w:left="1066" w:hanging="221"/>
      </w:pPr>
      <w:rPr>
        <w:rFonts w:hint="default"/>
        <w:lang w:val="ru-RU" w:eastAsia="en-US" w:bidi="ar-SA"/>
      </w:rPr>
    </w:lvl>
    <w:lvl w:ilvl="2" w:tplc="2DAA5BC0">
      <w:numFmt w:val="bullet"/>
      <w:lvlText w:val="•"/>
      <w:lvlJc w:val="left"/>
      <w:pPr>
        <w:ind w:left="2012" w:hanging="221"/>
      </w:pPr>
      <w:rPr>
        <w:rFonts w:hint="default"/>
        <w:lang w:val="ru-RU" w:eastAsia="en-US" w:bidi="ar-SA"/>
      </w:rPr>
    </w:lvl>
    <w:lvl w:ilvl="3" w:tplc="3134F950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  <w:lvl w:ilvl="4" w:tplc="197E69D2">
      <w:numFmt w:val="bullet"/>
      <w:lvlText w:val="•"/>
      <w:lvlJc w:val="left"/>
      <w:pPr>
        <w:ind w:left="3905" w:hanging="221"/>
      </w:pPr>
      <w:rPr>
        <w:rFonts w:hint="default"/>
        <w:lang w:val="ru-RU" w:eastAsia="en-US" w:bidi="ar-SA"/>
      </w:rPr>
    </w:lvl>
    <w:lvl w:ilvl="5" w:tplc="F6385F3C">
      <w:numFmt w:val="bullet"/>
      <w:lvlText w:val="•"/>
      <w:lvlJc w:val="left"/>
      <w:pPr>
        <w:ind w:left="4852" w:hanging="221"/>
      </w:pPr>
      <w:rPr>
        <w:rFonts w:hint="default"/>
        <w:lang w:val="ru-RU" w:eastAsia="en-US" w:bidi="ar-SA"/>
      </w:rPr>
    </w:lvl>
    <w:lvl w:ilvl="6" w:tplc="D8864426">
      <w:numFmt w:val="bullet"/>
      <w:lvlText w:val="•"/>
      <w:lvlJc w:val="left"/>
      <w:pPr>
        <w:ind w:left="5798" w:hanging="221"/>
      </w:pPr>
      <w:rPr>
        <w:rFonts w:hint="default"/>
        <w:lang w:val="ru-RU" w:eastAsia="en-US" w:bidi="ar-SA"/>
      </w:rPr>
    </w:lvl>
    <w:lvl w:ilvl="7" w:tplc="B0869C04">
      <w:numFmt w:val="bullet"/>
      <w:lvlText w:val="•"/>
      <w:lvlJc w:val="left"/>
      <w:pPr>
        <w:ind w:left="6744" w:hanging="221"/>
      </w:pPr>
      <w:rPr>
        <w:rFonts w:hint="default"/>
        <w:lang w:val="ru-RU" w:eastAsia="en-US" w:bidi="ar-SA"/>
      </w:rPr>
    </w:lvl>
    <w:lvl w:ilvl="8" w:tplc="F0720B04">
      <w:numFmt w:val="bullet"/>
      <w:lvlText w:val="•"/>
      <w:lvlJc w:val="left"/>
      <w:pPr>
        <w:ind w:left="7691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6B53"/>
    <w:rsid w:val="00DD6B53"/>
    <w:rsid w:val="00F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B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B53"/>
  </w:style>
  <w:style w:type="paragraph" w:customStyle="1" w:styleId="Heading1">
    <w:name w:val="Heading 1"/>
    <w:basedOn w:val="a"/>
    <w:uiPriority w:val="1"/>
    <w:qFormat/>
    <w:rsid w:val="00DD6B53"/>
    <w:pPr>
      <w:spacing w:before="165"/>
      <w:ind w:left="11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D6B53"/>
    <w:pPr>
      <w:spacing w:before="179"/>
      <w:ind w:left="286" w:hanging="167"/>
    </w:pPr>
  </w:style>
  <w:style w:type="paragraph" w:customStyle="1" w:styleId="TableParagraph">
    <w:name w:val="Table Paragraph"/>
    <w:basedOn w:val="a"/>
    <w:uiPriority w:val="1"/>
    <w:qFormat/>
    <w:rsid w:val="00DD6B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мамедов</dc:creator>
  <cp:lastModifiedBy>kosty</cp:lastModifiedBy>
  <cp:revision>2</cp:revision>
  <dcterms:created xsi:type="dcterms:W3CDTF">2024-06-05T11:39:00Z</dcterms:created>
  <dcterms:modified xsi:type="dcterms:W3CDTF">2024-06-05T11:39:00Z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  <property fmtid="{D5CDD505-2E9C-101B-9397-08002B2CF9AE}" pid="5" name="Producer">
    <vt:lpwstr>www.ilovepdf.com</vt:lpwstr>
  </property>
</Properties>
</file>