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10" w:rsidRPr="00F71680" w:rsidRDefault="00180A10" w:rsidP="004A1DA7">
      <w:pPr>
        <w:pStyle w:val="a9"/>
        <w:spacing w:before="67" w:line="276" w:lineRule="auto"/>
        <w:ind w:right="1057"/>
        <w:jc w:val="center"/>
      </w:pPr>
      <w:r w:rsidRPr="00F71680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71680">
        <w:t>Войно-Ясенецкого</w:t>
      </w:r>
      <w:proofErr w:type="spellEnd"/>
      <w:r w:rsidRPr="00F71680">
        <w:t>»</w:t>
      </w:r>
    </w:p>
    <w:p w:rsidR="00180A10" w:rsidRPr="00F71680" w:rsidRDefault="00180A10" w:rsidP="004A1DA7">
      <w:pPr>
        <w:pStyle w:val="a9"/>
        <w:spacing w:before="1" w:line="480" w:lineRule="auto"/>
        <w:ind w:left="1044" w:right="1055"/>
        <w:jc w:val="center"/>
      </w:pPr>
      <w:r w:rsidRPr="00F71680">
        <w:t>Министерства здравоохранения Российской Федерации Фармацевтический колледж</w:t>
      </w:r>
    </w:p>
    <w:p w:rsidR="00180A10" w:rsidRPr="00F71680" w:rsidRDefault="00180A10" w:rsidP="00180A10">
      <w:pPr>
        <w:pStyle w:val="a9"/>
      </w:pPr>
    </w:p>
    <w:p w:rsidR="00180A10" w:rsidRPr="00F71680" w:rsidRDefault="00180A10" w:rsidP="00180A10">
      <w:pPr>
        <w:pStyle w:val="a9"/>
      </w:pPr>
    </w:p>
    <w:p w:rsidR="00180A10" w:rsidRPr="00F71680" w:rsidRDefault="00180A10" w:rsidP="00180A10">
      <w:pPr>
        <w:pStyle w:val="a9"/>
      </w:pPr>
    </w:p>
    <w:p w:rsidR="00180A10" w:rsidRPr="00F71680" w:rsidRDefault="00180A10" w:rsidP="00180A10">
      <w:pPr>
        <w:pStyle w:val="a9"/>
      </w:pPr>
    </w:p>
    <w:p w:rsidR="00180A10" w:rsidRPr="002F5DCC" w:rsidRDefault="00180A10" w:rsidP="004A1DA7">
      <w:pPr>
        <w:spacing w:before="205"/>
        <w:ind w:left="1031" w:right="10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DCC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180A10" w:rsidRPr="00F71680" w:rsidRDefault="00180A10" w:rsidP="004A1DA7">
      <w:pPr>
        <w:pStyle w:val="a9"/>
        <w:spacing w:before="4"/>
        <w:jc w:val="center"/>
        <w:rPr>
          <w:b/>
        </w:rPr>
      </w:pPr>
    </w:p>
    <w:p w:rsidR="00180A10" w:rsidRPr="00F71680" w:rsidRDefault="00180A10" w:rsidP="004A1DA7">
      <w:pPr>
        <w:pStyle w:val="a9"/>
        <w:ind w:left="1044" w:right="1048"/>
        <w:jc w:val="center"/>
      </w:pPr>
      <w:r w:rsidRPr="00F71680">
        <w:t>учебной практики</w:t>
      </w:r>
    </w:p>
    <w:p w:rsidR="00180A10" w:rsidRPr="00F71680" w:rsidRDefault="00180A10" w:rsidP="004A1DA7">
      <w:pPr>
        <w:pStyle w:val="a9"/>
        <w:spacing w:before="8"/>
        <w:jc w:val="center"/>
      </w:pPr>
    </w:p>
    <w:p w:rsidR="004A1DA7" w:rsidRDefault="004A1DA7" w:rsidP="004A1DA7">
      <w:pPr>
        <w:pStyle w:val="a9"/>
        <w:tabs>
          <w:tab w:val="left" w:pos="1835"/>
          <w:tab w:val="left" w:pos="3543"/>
          <w:tab w:val="left" w:pos="6521"/>
          <w:tab w:val="left" w:pos="8341"/>
        </w:tabs>
        <w:spacing w:line="276" w:lineRule="auto"/>
        <w:ind w:right="-1"/>
      </w:pPr>
      <w:r>
        <w:t>МДК. 07.03</w:t>
      </w:r>
      <w:r w:rsidR="00180A10" w:rsidRPr="00F71680">
        <w:t>. Теория и прак</w:t>
      </w:r>
      <w:r>
        <w:t>тика лабораторных иммунологических</w:t>
      </w:r>
      <w:r w:rsidR="00180A10" w:rsidRPr="00F71680">
        <w:t xml:space="preserve"> исследований </w:t>
      </w:r>
    </w:p>
    <w:p w:rsidR="00180A10" w:rsidRDefault="004A1DA7" w:rsidP="004A1DA7">
      <w:pPr>
        <w:pStyle w:val="a9"/>
        <w:tabs>
          <w:tab w:val="left" w:pos="1835"/>
          <w:tab w:val="left" w:pos="3543"/>
          <w:tab w:val="left" w:pos="6521"/>
          <w:tab w:val="left" w:pos="8341"/>
        </w:tabs>
        <w:spacing w:line="276" w:lineRule="auto"/>
        <w:ind w:right="694"/>
      </w:pPr>
      <w:r>
        <w:t xml:space="preserve">ПМ.07.Проведение высокотехнологичных клинических </w:t>
      </w:r>
      <w:r w:rsidR="00180A10" w:rsidRPr="00F71680">
        <w:rPr>
          <w:spacing w:val="-1"/>
        </w:rPr>
        <w:t xml:space="preserve">лабораторных </w:t>
      </w:r>
      <w:r w:rsidR="00180A10" w:rsidRPr="00F71680">
        <w:t>исследований</w:t>
      </w:r>
    </w:p>
    <w:p w:rsidR="00180A10" w:rsidRPr="00F71680" w:rsidRDefault="00180A10" w:rsidP="00180A10">
      <w:pPr>
        <w:pStyle w:val="a9"/>
        <w:tabs>
          <w:tab w:val="left" w:pos="1835"/>
          <w:tab w:val="left" w:pos="3543"/>
          <w:tab w:val="left" w:pos="6521"/>
          <w:tab w:val="left" w:pos="8341"/>
        </w:tabs>
        <w:spacing w:line="276" w:lineRule="auto"/>
        <w:ind w:left="682" w:right="694"/>
        <w:jc w:val="center"/>
      </w:pPr>
    </w:p>
    <w:p w:rsidR="00180A10" w:rsidRPr="00F71680" w:rsidRDefault="00180A10" w:rsidP="004A1DA7">
      <w:pPr>
        <w:pStyle w:val="a9"/>
        <w:pBdr>
          <w:bottom w:val="single" w:sz="12" w:space="1" w:color="auto"/>
        </w:pBdr>
        <w:spacing w:before="8"/>
        <w:jc w:val="center"/>
      </w:pPr>
      <w:r>
        <w:t xml:space="preserve">Содунам </w:t>
      </w:r>
      <w:proofErr w:type="spellStart"/>
      <w:r>
        <w:t>Сырга</w:t>
      </w:r>
      <w:proofErr w:type="spellEnd"/>
      <w:r>
        <w:t xml:space="preserve"> </w:t>
      </w:r>
      <w:proofErr w:type="spellStart"/>
      <w:r>
        <w:t>Буяновны</w:t>
      </w:r>
      <w:proofErr w:type="spellEnd"/>
    </w:p>
    <w:p w:rsidR="00180A10" w:rsidRPr="00F71680" w:rsidRDefault="00180A10" w:rsidP="004A1DA7">
      <w:pPr>
        <w:ind w:left="1044" w:right="1049"/>
        <w:jc w:val="center"/>
        <w:rPr>
          <w:rFonts w:ascii="Times New Roman" w:hAnsi="Times New Roman" w:cs="Times New Roman"/>
          <w:sz w:val="28"/>
          <w:szCs w:val="28"/>
        </w:rPr>
      </w:pPr>
      <w:r w:rsidRPr="00F71680">
        <w:rPr>
          <w:rFonts w:ascii="Times New Roman" w:hAnsi="Times New Roman" w:cs="Times New Roman"/>
          <w:sz w:val="28"/>
          <w:szCs w:val="28"/>
        </w:rPr>
        <w:t>ФИО</w:t>
      </w:r>
    </w:p>
    <w:p w:rsidR="00180A10" w:rsidRPr="00F34CB8" w:rsidRDefault="004A1DA7" w:rsidP="004A1DA7">
      <w:pPr>
        <w:pStyle w:val="a9"/>
        <w:spacing w:before="39"/>
      </w:pPr>
      <w:r>
        <w:t xml:space="preserve">Место прохождения </w:t>
      </w:r>
      <w:r w:rsidR="00180A10" w:rsidRPr="00F71680">
        <w:t>практики</w:t>
      </w:r>
      <w:r w:rsidR="00180A10">
        <w:t>___________</w:t>
      </w:r>
      <w:r>
        <w:t>_____________________</w:t>
      </w:r>
    </w:p>
    <w:p w:rsidR="00180A10" w:rsidRPr="00F71680" w:rsidRDefault="004A1DA7" w:rsidP="004A1DA7">
      <w:pPr>
        <w:pStyle w:val="a9"/>
        <w:tabs>
          <w:tab w:val="left" w:pos="3289"/>
        </w:tabs>
        <w:spacing w:before="50" w:line="698" w:lineRule="auto"/>
        <w:ind w:right="141" w:firstLine="2012"/>
      </w:pPr>
      <w:r>
        <w:t xml:space="preserve">(медицинская организация </w:t>
      </w:r>
      <w:r w:rsidR="00180A10" w:rsidRPr="00F71680">
        <w:t>отделение)</w:t>
      </w:r>
    </w:p>
    <w:p w:rsidR="00180A10" w:rsidRPr="00F71680" w:rsidRDefault="004A1DA7" w:rsidP="00180A10">
      <w:pPr>
        <w:pStyle w:val="a9"/>
        <w:tabs>
          <w:tab w:val="left" w:pos="3289"/>
        </w:tabs>
        <w:spacing w:before="50" w:line="698" w:lineRule="auto"/>
        <w:ind w:left="682" w:right="3132"/>
      </w:pPr>
      <w:r>
        <w:t>с «30</w:t>
      </w:r>
      <w:r w:rsidR="00180A10" w:rsidRPr="00F71680">
        <w:t>»</w:t>
      </w:r>
      <w:r w:rsidR="00180A10" w:rsidRPr="00F71680">
        <w:rPr>
          <w:u w:val="single"/>
        </w:rPr>
        <w:t xml:space="preserve"> марта</w:t>
      </w:r>
      <w:r>
        <w:t>2020г.</w:t>
      </w:r>
      <w:r>
        <w:tab/>
        <w:t>по «04</w:t>
      </w:r>
      <w:r w:rsidR="00180A10" w:rsidRPr="00F71680">
        <w:t>»</w:t>
      </w:r>
      <w:r w:rsidR="00180A10" w:rsidRPr="00F71680">
        <w:rPr>
          <w:u w:val="single"/>
        </w:rPr>
        <w:t xml:space="preserve"> </w:t>
      </w:r>
      <w:r>
        <w:rPr>
          <w:u w:val="single"/>
        </w:rPr>
        <w:t>апреля</w:t>
      </w:r>
      <w:r>
        <w:t xml:space="preserve"> 2020</w:t>
      </w:r>
      <w:r w:rsidR="00180A10" w:rsidRPr="00F71680">
        <w:t>г.</w:t>
      </w:r>
    </w:p>
    <w:p w:rsidR="00180A10" w:rsidRPr="00F71680" w:rsidRDefault="00180A10" w:rsidP="00180A10">
      <w:pPr>
        <w:pStyle w:val="a9"/>
        <w:spacing w:before="8"/>
      </w:pPr>
    </w:p>
    <w:p w:rsidR="00180A10" w:rsidRPr="00F71680" w:rsidRDefault="00180A10" w:rsidP="00180A10">
      <w:pPr>
        <w:pStyle w:val="a9"/>
        <w:spacing w:before="89"/>
        <w:ind w:left="682"/>
      </w:pPr>
      <w:r w:rsidRPr="00F71680">
        <w:t xml:space="preserve">Руководитель практики: </w:t>
      </w:r>
      <w:r w:rsidR="004A1DA7">
        <w:t>Воронова Марина Федоровна</w:t>
      </w:r>
    </w:p>
    <w:p w:rsidR="00180A10" w:rsidRPr="00F71680" w:rsidRDefault="00180A10" w:rsidP="00180A10">
      <w:pPr>
        <w:pStyle w:val="a9"/>
        <w:spacing w:before="247"/>
        <w:ind w:left="682"/>
        <w:rPr>
          <w:u w:val="single"/>
        </w:rPr>
      </w:pPr>
      <w:r w:rsidRPr="00F71680">
        <w:t>Ф.И.О. (его должность)</w:t>
      </w:r>
    </w:p>
    <w:p w:rsidR="00180A10" w:rsidRDefault="00180A10" w:rsidP="00180A10">
      <w:pPr>
        <w:pStyle w:val="a9"/>
      </w:pPr>
    </w:p>
    <w:p w:rsidR="004A1DA7" w:rsidRDefault="004A1DA7" w:rsidP="00180A10">
      <w:pPr>
        <w:pStyle w:val="a9"/>
      </w:pPr>
    </w:p>
    <w:p w:rsidR="004A1DA7" w:rsidRDefault="004A1DA7" w:rsidP="00180A10">
      <w:pPr>
        <w:pStyle w:val="a9"/>
      </w:pPr>
    </w:p>
    <w:p w:rsidR="004A1DA7" w:rsidRDefault="004A1DA7" w:rsidP="004A1DA7">
      <w:pPr>
        <w:pStyle w:val="a9"/>
        <w:jc w:val="center"/>
      </w:pPr>
    </w:p>
    <w:p w:rsidR="004A1DA7" w:rsidRPr="004A1DA7" w:rsidRDefault="004A1DA7" w:rsidP="004A1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BA0763" w:rsidRDefault="00BA0763" w:rsidP="004A1DA7">
      <w:pPr>
        <w:spacing w:before="73"/>
        <w:ind w:left="1044" w:right="10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63" w:rsidRDefault="00BA0763" w:rsidP="004A1DA7">
      <w:pPr>
        <w:spacing w:before="73"/>
        <w:ind w:left="1044" w:right="10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63" w:rsidRDefault="00BA0763" w:rsidP="004A1DA7">
      <w:pPr>
        <w:spacing w:before="73"/>
        <w:ind w:left="1044" w:right="10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63" w:rsidRDefault="00BA0763" w:rsidP="004A1DA7">
      <w:pPr>
        <w:spacing w:before="73"/>
        <w:ind w:left="1044" w:right="10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Pr="00F71680" w:rsidRDefault="004A1DA7" w:rsidP="004A1DA7">
      <w:pPr>
        <w:spacing w:before="73"/>
        <w:ind w:left="1044" w:right="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1DA7" w:rsidRPr="00F71680" w:rsidRDefault="004A1DA7" w:rsidP="004A1DA7">
      <w:pPr>
        <w:pStyle w:val="a9"/>
        <w:rPr>
          <w:b/>
        </w:rPr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963"/>
        </w:tabs>
        <w:autoSpaceDE w:val="0"/>
        <w:autoSpaceDN w:val="0"/>
        <w:spacing w:before="25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Цели и задачи практики</w:t>
      </w:r>
    </w:p>
    <w:p w:rsidR="004A1DA7" w:rsidRPr="004A1DA7" w:rsidRDefault="004A1DA7" w:rsidP="004A1DA7">
      <w:pPr>
        <w:pStyle w:val="a9"/>
        <w:spacing w:before="9"/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963"/>
        </w:tabs>
        <w:autoSpaceDE w:val="0"/>
        <w:autoSpaceDN w:val="0"/>
        <w:spacing w:after="0" w:line="235" w:lineRule="auto"/>
        <w:ind w:right="1042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Знания, умения, практический опыт, которыми должен овладеть студент после прохождения практики</w:t>
      </w:r>
    </w:p>
    <w:p w:rsidR="004A1DA7" w:rsidRPr="004A1DA7" w:rsidRDefault="004A1DA7" w:rsidP="004A1DA7">
      <w:pPr>
        <w:pStyle w:val="a9"/>
        <w:spacing w:before="6"/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96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4A1DA7" w:rsidRPr="004A1DA7" w:rsidRDefault="004A1DA7" w:rsidP="004A1DA7">
      <w:pPr>
        <w:pStyle w:val="a9"/>
        <w:spacing w:before="2"/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96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График прохождения практики</w:t>
      </w:r>
    </w:p>
    <w:p w:rsidR="004A1DA7" w:rsidRPr="004A1DA7" w:rsidRDefault="004A1DA7" w:rsidP="004A1DA7">
      <w:pPr>
        <w:pStyle w:val="a9"/>
        <w:spacing w:before="6"/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96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4A1DA7" w:rsidRPr="004A1DA7" w:rsidRDefault="004A1DA7" w:rsidP="004A1DA7">
      <w:pPr>
        <w:pStyle w:val="a9"/>
        <w:spacing w:before="7"/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103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Содержание и объем проведенной работы</w:t>
      </w:r>
    </w:p>
    <w:p w:rsidR="004A1DA7" w:rsidRPr="004A1DA7" w:rsidRDefault="004A1DA7" w:rsidP="004A1DA7">
      <w:pPr>
        <w:pStyle w:val="a9"/>
        <w:spacing w:before="7"/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96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Манипуляционный лист (Лист лабораторных / химических исследований)</w:t>
      </w:r>
    </w:p>
    <w:p w:rsidR="004A1DA7" w:rsidRPr="004A1DA7" w:rsidRDefault="004A1DA7" w:rsidP="004A1DA7">
      <w:pPr>
        <w:pStyle w:val="a9"/>
        <w:spacing w:before="6"/>
      </w:pPr>
    </w:p>
    <w:p w:rsidR="004A1DA7" w:rsidRPr="004A1DA7" w:rsidRDefault="004A1DA7" w:rsidP="004A1DA7">
      <w:pPr>
        <w:pStyle w:val="a3"/>
        <w:widowControl w:val="0"/>
        <w:numPr>
          <w:ilvl w:val="0"/>
          <w:numId w:val="10"/>
        </w:numPr>
        <w:tabs>
          <w:tab w:val="left" w:pos="96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1DA7">
        <w:rPr>
          <w:rFonts w:ascii="Times New Roman" w:hAnsi="Times New Roman" w:cs="Times New Roman"/>
          <w:sz w:val="28"/>
          <w:szCs w:val="28"/>
        </w:rPr>
        <w:t>Отчет (цифровой, текстовой)</w:t>
      </w: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A7" w:rsidRDefault="004A1DA7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63" w:rsidRDefault="00BA0763" w:rsidP="00BA0763">
      <w:pPr>
        <w:rPr>
          <w:rFonts w:ascii="Times New Roman" w:hAnsi="Times New Roman" w:cs="Times New Roman"/>
          <w:b/>
          <w:sz w:val="24"/>
          <w:szCs w:val="24"/>
        </w:rPr>
      </w:pPr>
    </w:p>
    <w:p w:rsidR="00BA0763" w:rsidRDefault="00BA0763" w:rsidP="00BA0763">
      <w:pPr>
        <w:rPr>
          <w:rFonts w:ascii="Times New Roman" w:hAnsi="Times New Roman" w:cs="Times New Roman"/>
          <w:b/>
          <w:sz w:val="24"/>
          <w:szCs w:val="24"/>
        </w:rPr>
      </w:pPr>
    </w:p>
    <w:p w:rsidR="004A1DA7" w:rsidRPr="00BA0763" w:rsidRDefault="004A1DA7" w:rsidP="00BA0763">
      <w:p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A0763">
        <w:rPr>
          <w:rFonts w:ascii="Times New Roman" w:hAnsi="Times New Roman" w:cs="Times New Roman"/>
          <w:sz w:val="28"/>
          <w:szCs w:val="28"/>
        </w:rPr>
        <w:t xml:space="preserve"> учебной практики «Теория и практика лабораторных иммунологических исследований»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технолога. </w:t>
      </w:r>
    </w:p>
    <w:p w:rsidR="004A1DA7" w:rsidRPr="00BA0763" w:rsidRDefault="004A1DA7" w:rsidP="00BA0763">
      <w:pPr>
        <w:rPr>
          <w:rFonts w:ascii="Times New Roman" w:hAnsi="Times New Roman" w:cs="Times New Roman"/>
          <w:b/>
          <w:sz w:val="28"/>
          <w:szCs w:val="28"/>
        </w:rPr>
      </w:pPr>
      <w:r w:rsidRPr="00BA07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0763" w:rsidRPr="00BA0763" w:rsidRDefault="004A1DA7" w:rsidP="00BA07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Ознакомление со структурой иммунологической лаборатории и организацией рабочего места медицинского технолога; </w:t>
      </w:r>
    </w:p>
    <w:p w:rsidR="00BA0763" w:rsidRPr="00BA0763" w:rsidRDefault="004A1DA7" w:rsidP="00BA07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Проведение основных и дополнительных лабораторных исследований для дифференциальной диагностики </w:t>
      </w:r>
      <w:r w:rsidR="00BA0763" w:rsidRPr="00BA0763">
        <w:rPr>
          <w:rFonts w:ascii="Times New Roman" w:hAnsi="Times New Roman" w:cs="Times New Roman"/>
          <w:sz w:val="28"/>
          <w:szCs w:val="28"/>
        </w:rPr>
        <w:t xml:space="preserve">заболеваний иммунной системы; </w:t>
      </w:r>
      <w:r w:rsidRPr="00BA0763">
        <w:rPr>
          <w:rFonts w:ascii="Times New Roman" w:hAnsi="Times New Roman" w:cs="Times New Roman"/>
          <w:sz w:val="28"/>
          <w:szCs w:val="28"/>
        </w:rPr>
        <w:t>Проведение исследований на современн</w:t>
      </w:r>
      <w:r w:rsidR="00BA0763" w:rsidRPr="00BA0763">
        <w:rPr>
          <w:rFonts w:ascii="Times New Roman" w:hAnsi="Times New Roman" w:cs="Times New Roman"/>
          <w:sz w:val="28"/>
          <w:szCs w:val="28"/>
        </w:rPr>
        <w:t xml:space="preserve">ом лабораторном оборудовании; </w:t>
      </w:r>
      <w:r w:rsidRPr="00BA0763">
        <w:rPr>
          <w:rFonts w:ascii="Times New Roman" w:hAnsi="Times New Roman" w:cs="Times New Roman"/>
          <w:sz w:val="28"/>
          <w:szCs w:val="28"/>
        </w:rPr>
        <w:t>Обучение студентов оформле</w:t>
      </w:r>
      <w:r w:rsidR="00BA0763" w:rsidRPr="00BA0763">
        <w:rPr>
          <w:rFonts w:ascii="Times New Roman" w:hAnsi="Times New Roman" w:cs="Times New Roman"/>
          <w:sz w:val="28"/>
          <w:szCs w:val="28"/>
        </w:rPr>
        <w:t>нию медицинской документации;</w:t>
      </w:r>
    </w:p>
    <w:p w:rsidR="004A1DA7" w:rsidRPr="00BA0763" w:rsidRDefault="004A1DA7" w:rsidP="00BA07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BA0763" w:rsidRPr="00BA0763" w:rsidRDefault="004A1DA7" w:rsidP="00BA0763">
      <w:p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b/>
          <w:sz w:val="28"/>
          <w:szCs w:val="28"/>
        </w:rPr>
        <w:t>Программа учебной практики</w:t>
      </w:r>
      <w:r w:rsidRPr="00BA0763">
        <w:rPr>
          <w:rFonts w:ascii="Times New Roman" w:hAnsi="Times New Roman" w:cs="Times New Roman"/>
          <w:sz w:val="28"/>
          <w:szCs w:val="28"/>
        </w:rPr>
        <w:t>.</w:t>
      </w:r>
    </w:p>
    <w:p w:rsidR="00BA0763" w:rsidRPr="00BA0763" w:rsidRDefault="004A1DA7" w:rsidP="00BA0763">
      <w:pPr>
        <w:rPr>
          <w:rFonts w:ascii="Times New Roman" w:hAnsi="Times New Roman" w:cs="Times New Roman"/>
          <w:i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 </w:t>
      </w:r>
      <w:r w:rsidRPr="00BA0763">
        <w:rPr>
          <w:rFonts w:ascii="Times New Roman" w:hAnsi="Times New Roman" w:cs="Times New Roman"/>
          <w:i/>
          <w:sz w:val="28"/>
          <w:szCs w:val="28"/>
        </w:rPr>
        <w:t>В результате; прохождения практики студенты должны уметь самостоятельно: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Организовать рабочее место для проведения лабораторных исследований. 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Подготовить лабораторную посуду, инструментарий и оборудование для анализов. 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Приготовить растворы, реа</w:t>
      </w:r>
      <w:r w:rsidR="00BA0763" w:rsidRPr="00BA0763">
        <w:rPr>
          <w:rFonts w:ascii="Times New Roman" w:hAnsi="Times New Roman" w:cs="Times New Roman"/>
          <w:sz w:val="28"/>
          <w:szCs w:val="28"/>
        </w:rPr>
        <w:t>ктивы, дезинфицирующие растворы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Провести дезинфекцию биоматериала, отработанной посуды, стерилизацию инструментария и лабораторной посуды. 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Провести прием, маркировку, регистрацию и хранение поступившего биоматериала. 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Регистрировать проведенные исследования. 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Вести учетно-отчетную документацию.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Пользоваться приборами в лаборатории.</w:t>
      </w:r>
    </w:p>
    <w:p w:rsidR="00BA0763" w:rsidRPr="00BA0763" w:rsidRDefault="004A1DA7" w:rsidP="00BA076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Выполнять методики определения веществ согласно алгоритмам </w:t>
      </w:r>
    </w:p>
    <w:p w:rsidR="00BA0763" w:rsidRPr="00BA0763" w:rsidRDefault="004A1DA7" w:rsidP="00BA0763">
      <w:p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i/>
          <w:sz w:val="28"/>
          <w:szCs w:val="28"/>
        </w:rPr>
        <w:t>По окончании практики студент должен представить в колледж следующие документы</w:t>
      </w:r>
      <w:r w:rsidRPr="00BA0763">
        <w:rPr>
          <w:rFonts w:ascii="Times New Roman" w:hAnsi="Times New Roman" w:cs="Times New Roman"/>
          <w:sz w:val="28"/>
          <w:szCs w:val="28"/>
        </w:rPr>
        <w:t>:</w:t>
      </w:r>
    </w:p>
    <w:p w:rsidR="00BA0763" w:rsidRPr="00BA0763" w:rsidRDefault="004A1DA7" w:rsidP="00BA07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Дневник с оценкой за практику, заверенный подписью общего руководителя и печатью ЛПУ </w:t>
      </w:r>
    </w:p>
    <w:p w:rsidR="00BA0763" w:rsidRPr="00BA0763" w:rsidRDefault="004A1DA7" w:rsidP="00BA07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BA0763" w:rsidRPr="00BA0763" w:rsidRDefault="004A1DA7" w:rsidP="00BA07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 </w:t>
      </w:r>
    </w:p>
    <w:p w:rsidR="00BA0763" w:rsidRPr="00BA0763" w:rsidRDefault="004A1DA7" w:rsidP="00BA076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 xml:space="preserve">Выполненную самостоятельную работу. </w:t>
      </w:r>
    </w:p>
    <w:p w:rsidR="00BA0763" w:rsidRPr="00103BE4" w:rsidRDefault="004A1DA7" w:rsidP="00BA0763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103BE4" w:rsidRPr="00BA0763" w:rsidRDefault="00103BE4" w:rsidP="00D4495A">
      <w:pPr>
        <w:ind w:left="709"/>
        <w:rPr>
          <w:rFonts w:ascii="Times New Roman" w:hAnsi="Times New Roman" w:cs="Times New Roman"/>
          <w:sz w:val="28"/>
          <w:szCs w:val="28"/>
        </w:rPr>
        <w:sectPr w:rsidR="00103BE4" w:rsidRPr="00BA0763">
          <w:pgSz w:w="11910" w:h="16840"/>
          <w:pgMar w:top="1040" w:right="160" w:bottom="280" w:left="1020" w:header="720" w:footer="720" w:gutter="0"/>
          <w:cols w:space="720"/>
        </w:sectPr>
      </w:pPr>
    </w:p>
    <w:p w:rsidR="00D4495A" w:rsidRPr="00D4495A" w:rsidRDefault="00D4495A" w:rsidP="008609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учебной практики </w:t>
      </w:r>
      <w:proofErr w:type="gramStart"/>
      <w:r w:rsidRPr="00D4495A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4495A">
        <w:rPr>
          <w:rFonts w:ascii="Times New Roman" w:hAnsi="Times New Roman" w:cs="Times New Roman"/>
          <w:b/>
          <w:sz w:val="28"/>
          <w:szCs w:val="28"/>
        </w:rPr>
        <w:t xml:space="preserve"> должен: </w:t>
      </w:r>
    </w:p>
    <w:p w:rsidR="00D4495A" w:rsidRPr="00D4495A" w:rsidRDefault="00D4495A" w:rsidP="0086095E">
      <w:pPr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Приобрести практический опыт:</w:t>
      </w:r>
    </w:p>
    <w:p w:rsidR="00D4495A" w:rsidRPr="00D4495A" w:rsidRDefault="00D4495A" w:rsidP="00D4495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 xml:space="preserve">ПО. 2 </w:t>
      </w:r>
      <w:r w:rsidRPr="00D4495A">
        <w:rPr>
          <w:rFonts w:ascii="Times New Roman" w:hAnsi="Times New Roman" w:cs="Times New Roman"/>
          <w:sz w:val="28"/>
          <w:szCs w:val="28"/>
        </w:rPr>
        <w:t xml:space="preserve">Проведение основных и дополнительных лабораторных исследований для дифференциальной диагностики заболеваний органов кроветворения; </w:t>
      </w:r>
    </w:p>
    <w:p w:rsidR="00D4495A" w:rsidRPr="00D4495A" w:rsidRDefault="00D4495A" w:rsidP="00D4495A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ПО. 3</w:t>
      </w:r>
      <w:r w:rsidRPr="00D4495A">
        <w:rPr>
          <w:rFonts w:ascii="Times New Roman" w:hAnsi="Times New Roman" w:cs="Times New Roman"/>
          <w:sz w:val="28"/>
          <w:szCs w:val="28"/>
        </w:rPr>
        <w:t xml:space="preserve"> Современные методы постановки оценки иммунного статуса; </w:t>
      </w:r>
    </w:p>
    <w:p w:rsidR="00D4495A" w:rsidRPr="00D4495A" w:rsidRDefault="00D4495A" w:rsidP="0086095E">
      <w:pPr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 xml:space="preserve">Умения: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У.7</w:t>
      </w:r>
      <w:r w:rsidRPr="00D4495A">
        <w:rPr>
          <w:rFonts w:ascii="Times New Roman" w:hAnsi="Times New Roman" w:cs="Times New Roman"/>
          <w:sz w:val="28"/>
          <w:szCs w:val="28"/>
        </w:rPr>
        <w:t xml:space="preserve"> дифференцировать патологические клетки крови при подсчете лейкоцитарной формулы;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У.8</w:t>
      </w:r>
      <w:r w:rsidRPr="00D4495A">
        <w:rPr>
          <w:rFonts w:ascii="Times New Roman" w:hAnsi="Times New Roman" w:cs="Times New Roman"/>
          <w:sz w:val="28"/>
          <w:szCs w:val="28"/>
        </w:rPr>
        <w:t xml:space="preserve"> проводить контроль качества гематологических исследований;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У.9</w:t>
      </w:r>
      <w:r w:rsidRPr="00D4495A">
        <w:rPr>
          <w:rFonts w:ascii="Times New Roman" w:hAnsi="Times New Roman" w:cs="Times New Roman"/>
          <w:sz w:val="28"/>
          <w:szCs w:val="28"/>
        </w:rPr>
        <w:t xml:space="preserve"> проводить основные и дополнительные методы оценки состояния клеточного и гуморального иммунитета;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У.10</w:t>
      </w:r>
      <w:r w:rsidRPr="00D4495A">
        <w:rPr>
          <w:rFonts w:ascii="Times New Roman" w:hAnsi="Times New Roman" w:cs="Times New Roman"/>
          <w:sz w:val="28"/>
          <w:szCs w:val="28"/>
        </w:rPr>
        <w:t xml:space="preserve"> работать на современном медицинском и лабораторном оборудовании; </w:t>
      </w:r>
      <w:r w:rsidRPr="00D4495A">
        <w:rPr>
          <w:rFonts w:ascii="Times New Roman" w:hAnsi="Times New Roman" w:cs="Times New Roman"/>
          <w:b/>
          <w:sz w:val="28"/>
          <w:szCs w:val="28"/>
        </w:rPr>
        <w:t>У.11</w:t>
      </w:r>
      <w:r w:rsidRPr="00D4495A">
        <w:rPr>
          <w:rFonts w:ascii="Times New Roman" w:hAnsi="Times New Roman" w:cs="Times New Roman"/>
          <w:sz w:val="28"/>
          <w:szCs w:val="28"/>
        </w:rPr>
        <w:t xml:space="preserve"> проводить контроль качества иммунологических исследований; </w:t>
      </w:r>
    </w:p>
    <w:p w:rsidR="00D4495A" w:rsidRPr="00D4495A" w:rsidRDefault="00D4495A" w:rsidP="0086095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 xml:space="preserve"> Знания: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З.13</w:t>
      </w:r>
      <w:r w:rsidRPr="00D4495A">
        <w:rPr>
          <w:rFonts w:ascii="Times New Roman" w:hAnsi="Times New Roman" w:cs="Times New Roman"/>
          <w:sz w:val="28"/>
          <w:szCs w:val="28"/>
        </w:rPr>
        <w:t xml:space="preserve"> роль и место клинической иммунологии в современной диагностической медицине;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 xml:space="preserve"> З.14</w:t>
      </w:r>
      <w:r w:rsidRPr="00D4495A">
        <w:rPr>
          <w:rFonts w:ascii="Times New Roman" w:hAnsi="Times New Roman" w:cs="Times New Roman"/>
          <w:sz w:val="28"/>
          <w:szCs w:val="28"/>
        </w:rPr>
        <w:t xml:space="preserve"> строение и функции иммунной системы;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З.15</w:t>
      </w:r>
      <w:r w:rsidRPr="00D4495A">
        <w:rPr>
          <w:rFonts w:ascii="Times New Roman" w:hAnsi="Times New Roman" w:cs="Times New Roman"/>
          <w:sz w:val="28"/>
          <w:szCs w:val="28"/>
        </w:rPr>
        <w:t xml:space="preserve"> основные иммунопатологические процессы;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З.16</w:t>
      </w:r>
      <w:r w:rsidRPr="00D4495A">
        <w:rPr>
          <w:rFonts w:ascii="Times New Roman" w:hAnsi="Times New Roman" w:cs="Times New Roman"/>
          <w:sz w:val="28"/>
          <w:szCs w:val="28"/>
        </w:rPr>
        <w:t xml:space="preserve"> принципы оценки клеточного и гуморального иммунитета, нарушений </w:t>
      </w:r>
      <w:proofErr w:type="spellStart"/>
      <w:r w:rsidRPr="00D4495A">
        <w:rPr>
          <w:rFonts w:ascii="Times New Roman" w:hAnsi="Times New Roman" w:cs="Times New Roman"/>
          <w:sz w:val="28"/>
          <w:szCs w:val="28"/>
        </w:rPr>
        <w:t>лимф</w:t>
      </w:r>
      <w:proofErr w:type="gramStart"/>
      <w:r w:rsidRPr="00D449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49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9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95A">
        <w:rPr>
          <w:rFonts w:ascii="Times New Roman" w:hAnsi="Times New Roman" w:cs="Times New Roman"/>
          <w:sz w:val="28"/>
          <w:szCs w:val="28"/>
        </w:rPr>
        <w:t>миелопоэза</w:t>
      </w:r>
      <w:proofErr w:type="spellEnd"/>
      <w:r w:rsidRPr="00D449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>З.17</w:t>
      </w:r>
      <w:r w:rsidRPr="00D4495A">
        <w:rPr>
          <w:rFonts w:ascii="Times New Roman" w:hAnsi="Times New Roman" w:cs="Times New Roman"/>
          <w:sz w:val="28"/>
          <w:szCs w:val="28"/>
        </w:rPr>
        <w:t xml:space="preserve"> основные признаки пролиферации, дисплазии, метаплазии, фоновых процессов;</w:t>
      </w:r>
    </w:p>
    <w:p w:rsidR="00D4495A" w:rsidRPr="00D4495A" w:rsidRDefault="00D4495A" w:rsidP="00D44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95A">
        <w:rPr>
          <w:rFonts w:ascii="Times New Roman" w:hAnsi="Times New Roman" w:cs="Times New Roman"/>
          <w:b/>
          <w:sz w:val="28"/>
          <w:szCs w:val="28"/>
        </w:rPr>
        <w:t xml:space="preserve"> Прохождение данной учебной практики направлено на формирование общих (ОК) и профессиональных (ПК) компетенций: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5E">
        <w:rPr>
          <w:rFonts w:ascii="Times New Roman" w:hAnsi="Times New Roman" w:cs="Times New Roman"/>
          <w:b/>
          <w:sz w:val="28"/>
          <w:szCs w:val="28"/>
        </w:rPr>
        <w:t>ПК 7.1.</w:t>
      </w:r>
      <w:r w:rsidRPr="00D4495A">
        <w:rPr>
          <w:rFonts w:ascii="Times New Roman" w:hAnsi="Times New Roman" w:cs="Times New Roman"/>
          <w:sz w:val="28"/>
          <w:szCs w:val="28"/>
        </w:rPr>
        <w:t xml:space="preserve"> Готовить рабочее место и аппаратуру для проведения клинических лабораторных исследований.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5E">
        <w:rPr>
          <w:rFonts w:ascii="Times New Roman" w:hAnsi="Times New Roman" w:cs="Times New Roman"/>
          <w:b/>
          <w:sz w:val="28"/>
          <w:szCs w:val="28"/>
        </w:rPr>
        <w:t>ПК 7.2</w:t>
      </w:r>
      <w:r w:rsidRPr="00D4495A">
        <w:rPr>
          <w:rFonts w:ascii="Times New Roman" w:hAnsi="Times New Roman" w:cs="Times New Roman"/>
          <w:sz w:val="28"/>
          <w:szCs w:val="28"/>
        </w:rPr>
        <w:t xml:space="preserve">. Осуществлять высокотехнологичные клинические лабораторные исследования биологических материалов.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5E">
        <w:rPr>
          <w:rFonts w:ascii="Times New Roman" w:hAnsi="Times New Roman" w:cs="Times New Roman"/>
          <w:b/>
          <w:sz w:val="28"/>
          <w:szCs w:val="28"/>
        </w:rPr>
        <w:t>ПК 7.3</w:t>
      </w:r>
      <w:r w:rsidRPr="00D4495A">
        <w:rPr>
          <w:rFonts w:ascii="Times New Roman" w:hAnsi="Times New Roman" w:cs="Times New Roman"/>
          <w:sz w:val="28"/>
          <w:szCs w:val="28"/>
        </w:rPr>
        <w:t xml:space="preserve">. Проводить контроль качества высокотехнологичных клинических лабораторных исследований.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5E">
        <w:rPr>
          <w:rFonts w:ascii="Times New Roman" w:hAnsi="Times New Roman" w:cs="Times New Roman"/>
          <w:b/>
          <w:sz w:val="28"/>
          <w:szCs w:val="28"/>
        </w:rPr>
        <w:t>ПК 7.4.</w:t>
      </w:r>
      <w:r w:rsidRPr="00D4495A">
        <w:rPr>
          <w:rFonts w:ascii="Times New Roman" w:hAnsi="Times New Roman" w:cs="Times New Roman"/>
          <w:sz w:val="28"/>
          <w:szCs w:val="28"/>
        </w:rPr>
        <w:t xml:space="preserve"> Дифференцировать результаты проведенных исследований с позиции «норма - патология». </w:t>
      </w:r>
    </w:p>
    <w:p w:rsidR="00D4495A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5E">
        <w:rPr>
          <w:rFonts w:ascii="Times New Roman" w:hAnsi="Times New Roman" w:cs="Times New Roman"/>
          <w:b/>
          <w:sz w:val="28"/>
          <w:szCs w:val="28"/>
        </w:rPr>
        <w:t>ПК 7.5.</w:t>
      </w:r>
      <w:r w:rsidRPr="00D4495A">
        <w:rPr>
          <w:rFonts w:ascii="Times New Roman" w:hAnsi="Times New Roman" w:cs="Times New Roman"/>
          <w:sz w:val="28"/>
          <w:szCs w:val="28"/>
        </w:rPr>
        <w:t xml:space="preserve"> Регистрировать результаты проведенных исследований. </w:t>
      </w:r>
    </w:p>
    <w:p w:rsidR="00BA0763" w:rsidRPr="00D4495A" w:rsidRDefault="00D4495A" w:rsidP="00860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95E">
        <w:rPr>
          <w:rFonts w:ascii="Times New Roman" w:hAnsi="Times New Roman" w:cs="Times New Roman"/>
          <w:b/>
          <w:sz w:val="28"/>
          <w:szCs w:val="28"/>
        </w:rPr>
        <w:t>ПК 7.6.</w:t>
      </w:r>
      <w:r w:rsidRPr="00D4495A">
        <w:rPr>
          <w:rFonts w:ascii="Times New Roman" w:hAnsi="Times New Roman" w:cs="Times New Roman"/>
          <w:sz w:val="28"/>
          <w:szCs w:val="28"/>
        </w:rPr>
        <w:t xml:space="preserve">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D4495A" w:rsidRDefault="00D4495A" w:rsidP="00180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5A" w:rsidRDefault="00D4495A" w:rsidP="00D4495A">
      <w:pPr>
        <w:rPr>
          <w:rFonts w:ascii="Times New Roman" w:hAnsi="Times New Roman" w:cs="Times New Roman"/>
          <w:b/>
          <w:sz w:val="28"/>
          <w:szCs w:val="28"/>
        </w:rPr>
      </w:pPr>
    </w:p>
    <w:p w:rsidR="0086095E" w:rsidRDefault="0086095E" w:rsidP="0086095E">
      <w:pPr>
        <w:pStyle w:val="a9"/>
        <w:ind w:left="1041" w:right="693"/>
        <w:jc w:val="both"/>
      </w:pPr>
    </w:p>
    <w:p w:rsidR="0086095E" w:rsidRDefault="0086095E" w:rsidP="0086095E">
      <w:pPr>
        <w:pStyle w:val="a9"/>
        <w:ind w:left="1041" w:right="693"/>
        <w:jc w:val="both"/>
      </w:pPr>
    </w:p>
    <w:p w:rsidR="0086095E" w:rsidRDefault="0086095E" w:rsidP="0086095E">
      <w:pPr>
        <w:pStyle w:val="a9"/>
        <w:ind w:left="1041" w:right="693"/>
        <w:jc w:val="both"/>
      </w:pPr>
    </w:p>
    <w:p w:rsidR="0086095E" w:rsidRDefault="0086095E" w:rsidP="0086095E">
      <w:pPr>
        <w:pStyle w:val="a9"/>
        <w:ind w:left="1041" w:right="693"/>
        <w:jc w:val="both"/>
      </w:pPr>
    </w:p>
    <w:p w:rsidR="0086095E" w:rsidRDefault="0086095E" w:rsidP="0086095E">
      <w:pPr>
        <w:pStyle w:val="a9"/>
        <w:ind w:left="1041" w:right="693"/>
        <w:jc w:val="both"/>
      </w:pPr>
    </w:p>
    <w:p w:rsidR="0086095E" w:rsidRDefault="0086095E" w:rsidP="0086095E">
      <w:pPr>
        <w:pStyle w:val="a9"/>
        <w:ind w:left="1041" w:right="693"/>
        <w:jc w:val="both"/>
      </w:pPr>
    </w:p>
    <w:p w:rsidR="0086095E" w:rsidRDefault="0086095E" w:rsidP="0086095E">
      <w:pPr>
        <w:pStyle w:val="a9"/>
        <w:ind w:left="1041" w:right="693"/>
        <w:jc w:val="both"/>
      </w:pPr>
    </w:p>
    <w:p w:rsidR="0086095E" w:rsidRPr="00F71680" w:rsidRDefault="0086095E" w:rsidP="0086095E">
      <w:pPr>
        <w:pStyle w:val="a9"/>
        <w:ind w:right="693"/>
        <w:jc w:val="both"/>
      </w:pPr>
      <w:r w:rsidRPr="00F71680"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6095E" w:rsidRPr="00F71680" w:rsidRDefault="0086095E" w:rsidP="0086095E">
      <w:pPr>
        <w:pStyle w:val="a9"/>
        <w:ind w:right="690"/>
        <w:jc w:val="both"/>
      </w:pPr>
      <w:r w:rsidRPr="00F71680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6095E" w:rsidRPr="00F71680" w:rsidRDefault="0086095E" w:rsidP="0086095E">
      <w:pPr>
        <w:pStyle w:val="a9"/>
        <w:ind w:right="691"/>
        <w:jc w:val="both"/>
      </w:pPr>
      <w:r w:rsidRPr="00F71680">
        <w:t>ОК 3. Решать проблемы, оценивать риски и принимать решения в нестандартных ситуациях.</w:t>
      </w:r>
    </w:p>
    <w:p w:rsidR="0086095E" w:rsidRPr="00F71680" w:rsidRDefault="0086095E" w:rsidP="0086095E">
      <w:pPr>
        <w:pStyle w:val="a9"/>
        <w:ind w:right="689"/>
        <w:jc w:val="both"/>
      </w:pPr>
      <w:r w:rsidRPr="00F7168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6095E" w:rsidRPr="00F71680" w:rsidRDefault="0086095E" w:rsidP="0086095E">
      <w:pPr>
        <w:pStyle w:val="a9"/>
        <w:ind w:right="688"/>
        <w:jc w:val="both"/>
      </w:pPr>
      <w:r w:rsidRPr="00F71680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6095E" w:rsidRPr="00F71680" w:rsidRDefault="0086095E" w:rsidP="0086095E">
      <w:pPr>
        <w:pStyle w:val="a9"/>
        <w:ind w:right="690"/>
        <w:jc w:val="both"/>
      </w:pPr>
      <w:r w:rsidRPr="00F71680">
        <w:t>ОК 6. Работать в коллективе и команде, эффективно общаться с коллегами, руководством,</w:t>
      </w:r>
      <w:r>
        <w:t xml:space="preserve"> </w:t>
      </w:r>
      <w:r w:rsidRPr="00F71680">
        <w:t>потребителями.</w:t>
      </w:r>
    </w:p>
    <w:p w:rsidR="0086095E" w:rsidRDefault="0086095E" w:rsidP="0086095E">
      <w:pPr>
        <w:pStyle w:val="a9"/>
        <w:ind w:right="689"/>
        <w:jc w:val="both"/>
      </w:pPr>
      <w:r w:rsidRPr="00F71680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86095E" w:rsidRPr="00F71680" w:rsidRDefault="0086095E" w:rsidP="0086095E">
      <w:pPr>
        <w:pStyle w:val="a9"/>
        <w:spacing w:before="67"/>
        <w:ind w:right="691"/>
        <w:jc w:val="both"/>
      </w:pPr>
      <w:r w:rsidRPr="00F7168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095E" w:rsidRPr="00F71680" w:rsidRDefault="0086095E" w:rsidP="0086095E">
      <w:pPr>
        <w:pStyle w:val="a9"/>
        <w:spacing w:before="2"/>
        <w:ind w:right="691"/>
        <w:jc w:val="both"/>
      </w:pPr>
      <w:r w:rsidRPr="00F71680">
        <w:t>ОК 9. Быть готовым к смене технологий в профессиональной деятельности.</w:t>
      </w:r>
    </w:p>
    <w:p w:rsidR="0086095E" w:rsidRPr="00F71680" w:rsidRDefault="0086095E" w:rsidP="0086095E">
      <w:pPr>
        <w:pStyle w:val="a9"/>
        <w:ind w:right="688"/>
        <w:jc w:val="both"/>
      </w:pPr>
      <w:r w:rsidRPr="00F71680"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6095E" w:rsidRPr="00F71680" w:rsidRDefault="0086095E" w:rsidP="0086095E">
      <w:pPr>
        <w:pStyle w:val="a9"/>
        <w:ind w:right="691"/>
        <w:jc w:val="both"/>
      </w:pPr>
      <w:r w:rsidRPr="00F71680">
        <w:t>ОК 11. Быть готовым брать на себя нравственные обязательства по отношению к природе, обществу и человеку.</w:t>
      </w:r>
    </w:p>
    <w:p w:rsidR="0086095E" w:rsidRPr="00F71680" w:rsidRDefault="0086095E" w:rsidP="0086095E">
      <w:pPr>
        <w:pStyle w:val="a9"/>
        <w:ind w:right="692"/>
        <w:jc w:val="both"/>
      </w:pPr>
      <w:r w:rsidRPr="00F71680">
        <w:t>ОК 12. Оказывать первую медицинскую помощь при неотложных состояниях.</w:t>
      </w:r>
    </w:p>
    <w:p w:rsidR="0086095E" w:rsidRPr="00F71680" w:rsidRDefault="0086095E" w:rsidP="0086095E">
      <w:pPr>
        <w:pStyle w:val="a9"/>
        <w:ind w:right="687"/>
        <w:jc w:val="both"/>
      </w:pPr>
      <w:r w:rsidRPr="00F71680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6095E" w:rsidRPr="00F71680" w:rsidRDefault="0086095E" w:rsidP="0086095E">
      <w:pPr>
        <w:pStyle w:val="a9"/>
        <w:spacing w:before="6" w:line="232" w:lineRule="auto"/>
        <w:ind w:right="713"/>
        <w:jc w:val="both"/>
      </w:pPr>
      <w:r w:rsidRPr="00F71680">
        <w:t>ОК 14. Вести здоровый образ жизни, заниматься физической культурой и спортом для укрепления</w:t>
      </w:r>
    </w:p>
    <w:p w:rsidR="0086095E" w:rsidRPr="00F71680" w:rsidRDefault="0086095E" w:rsidP="0086095E">
      <w:pPr>
        <w:rPr>
          <w:rFonts w:ascii="Times New Roman" w:hAnsi="Times New Roman" w:cs="Times New Roman"/>
          <w:sz w:val="28"/>
          <w:szCs w:val="28"/>
        </w:rPr>
        <w:sectPr w:rsidR="0086095E" w:rsidRPr="00F71680">
          <w:pgSz w:w="11910" w:h="16840"/>
          <w:pgMar w:top="1040" w:right="160" w:bottom="280" w:left="1020" w:header="720" w:footer="720" w:gutter="0"/>
          <w:cols w:space="720"/>
        </w:sectPr>
      </w:pPr>
    </w:p>
    <w:p w:rsidR="00B71A49" w:rsidRPr="00F71680" w:rsidRDefault="00B71A49" w:rsidP="00B71A49">
      <w:pPr>
        <w:pStyle w:val="1"/>
        <w:spacing w:before="0"/>
        <w:ind w:left="0"/>
        <w:jc w:val="center"/>
      </w:pPr>
      <w:r w:rsidRPr="00F71680">
        <w:lastRenderedPageBreak/>
        <w:t>Тематический план</w:t>
      </w:r>
    </w:p>
    <w:tbl>
      <w:tblPr>
        <w:tblStyle w:val="TableNormal"/>
        <w:tblW w:w="99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4096"/>
        <w:gridCol w:w="3702"/>
        <w:gridCol w:w="1239"/>
        <w:gridCol w:w="33"/>
        <w:gridCol w:w="13"/>
      </w:tblGrid>
      <w:tr w:rsidR="00B71A49" w:rsidRPr="00F71680" w:rsidTr="00B71A49">
        <w:trPr>
          <w:trHeight w:val="89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F34CB8" w:rsidRDefault="00B71A49" w:rsidP="00B71A49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A49" w:rsidRPr="00F71680" w:rsidRDefault="00B71A49" w:rsidP="00B71A49">
            <w:pPr>
              <w:pStyle w:val="TableParagraph"/>
              <w:jc w:val="right"/>
              <w:rPr>
                <w:b/>
                <w:sz w:val="28"/>
                <w:szCs w:val="28"/>
              </w:rPr>
            </w:pPr>
            <w:r w:rsidRPr="00F716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F71680">
              <w:rPr>
                <w:b/>
                <w:sz w:val="28"/>
                <w:szCs w:val="28"/>
                <w:lang w:val="ru-RU"/>
              </w:rPr>
              <w:t>Наименование разделов и тем практики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F71680" w:rsidRDefault="00B71A49" w:rsidP="00B71A49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Всего</w:t>
            </w:r>
            <w:proofErr w:type="spellEnd"/>
            <w:r w:rsidR="00CA13C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680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B71A49" w:rsidRPr="00F71680" w:rsidTr="00B71A49">
        <w:trPr>
          <w:gridAfter w:val="1"/>
          <w:wAfter w:w="13" w:type="dxa"/>
          <w:trHeight w:val="318"/>
        </w:trPr>
        <w:tc>
          <w:tcPr>
            <w:tcW w:w="9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71680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F71680">
              <w:rPr>
                <w:b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71680">
              <w:rPr>
                <w:b/>
                <w:sz w:val="28"/>
                <w:szCs w:val="28"/>
              </w:rPr>
              <w:t>36</w:t>
            </w:r>
          </w:p>
        </w:tc>
      </w:tr>
      <w:tr w:rsidR="00B71A49" w:rsidRPr="00F71680" w:rsidTr="00B71A49">
        <w:trPr>
          <w:trHeight w:val="14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jc w:val="center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B71A49" w:rsidRDefault="00B71A49" w:rsidP="00B71A4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B71A49">
              <w:rPr>
                <w:i/>
                <w:sz w:val="28"/>
                <w:szCs w:val="28"/>
                <w:lang w:val="ru-RU"/>
              </w:rPr>
              <w:t>Ознакомление с правилами работы в КДЛ</w:t>
            </w:r>
          </w:p>
          <w:p w:rsidR="00B71A49" w:rsidRPr="00B71A49" w:rsidRDefault="00B71A49" w:rsidP="00B71A49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F71680">
              <w:rPr>
                <w:sz w:val="28"/>
                <w:szCs w:val="28"/>
                <w:lang w:val="ru-RU"/>
              </w:rPr>
              <w:t>изучение нормативных документов, регламентирующих</w:t>
            </w:r>
            <w:r>
              <w:rPr>
                <w:sz w:val="28"/>
                <w:szCs w:val="28"/>
                <w:lang w:val="ru-RU"/>
              </w:rPr>
              <w:t xml:space="preserve"> санитарно-противоэпидемический режим в КДЛ</w:t>
            </w:r>
            <w:r w:rsidRPr="00F7168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B71A49" w:rsidRDefault="00B71A49" w:rsidP="00B71A49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A49" w:rsidRPr="00CA13C3" w:rsidRDefault="00CA13C3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71A49" w:rsidRPr="00F71680" w:rsidTr="00B71A49">
        <w:trPr>
          <w:trHeight w:val="8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B71A49" w:rsidRDefault="00B71A49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B71A49" w:rsidRDefault="00B71A49" w:rsidP="00B71A4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B71A49">
              <w:rPr>
                <w:i/>
                <w:sz w:val="28"/>
                <w:szCs w:val="28"/>
                <w:lang w:val="ru-RU"/>
              </w:rPr>
              <w:t>Организация рабочего места:</w:t>
            </w:r>
          </w:p>
          <w:p w:rsidR="00B71A49" w:rsidRPr="00F71680" w:rsidRDefault="00B71A49" w:rsidP="00B71A4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71680">
              <w:rPr>
                <w:sz w:val="28"/>
                <w:szCs w:val="28"/>
                <w:lang w:val="ru-RU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F71680" w:rsidRDefault="00B71A49" w:rsidP="00B71A49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A49" w:rsidRPr="00CA13C3" w:rsidRDefault="00CA13C3" w:rsidP="00CA13C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71A49" w:rsidRPr="00F71680" w:rsidTr="00CA13C3">
        <w:trPr>
          <w:trHeight w:val="16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B71A49" w:rsidRDefault="00B71A49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B71A49" w:rsidRDefault="00B71A49" w:rsidP="00B71A4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B71A49">
              <w:rPr>
                <w:i/>
                <w:sz w:val="28"/>
                <w:szCs w:val="28"/>
                <w:lang w:val="ru-RU"/>
              </w:rPr>
              <w:t>Определение иммунологических показателей:</w:t>
            </w:r>
          </w:p>
          <w:p w:rsidR="00B71A49" w:rsidRPr="00B71A49" w:rsidRDefault="00B71A49" w:rsidP="00B71A4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71A49">
              <w:rPr>
                <w:sz w:val="28"/>
                <w:szCs w:val="28"/>
                <w:lang w:val="ru-RU"/>
              </w:rPr>
              <w:t xml:space="preserve"> -клеточного звена </w:t>
            </w:r>
          </w:p>
          <w:p w:rsidR="00B71A49" w:rsidRPr="00B71A49" w:rsidRDefault="00B71A49" w:rsidP="00B71A4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71A49">
              <w:rPr>
                <w:sz w:val="28"/>
                <w:szCs w:val="28"/>
                <w:lang w:val="ru-RU"/>
              </w:rPr>
              <w:t xml:space="preserve">-гуморального звена </w:t>
            </w:r>
          </w:p>
          <w:p w:rsidR="00B71A49" w:rsidRPr="00B71A49" w:rsidRDefault="00B71A49" w:rsidP="00B71A4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71A49">
              <w:rPr>
                <w:sz w:val="28"/>
                <w:szCs w:val="28"/>
                <w:lang w:val="ru-RU"/>
              </w:rPr>
              <w:t>- систему комплемента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B71A49" w:rsidRDefault="00B71A49" w:rsidP="00B71A49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71A49" w:rsidRPr="00B71A49" w:rsidRDefault="00B71A49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B71A49" w:rsidRPr="00F71680" w:rsidTr="00B71A49">
        <w:trPr>
          <w:trHeight w:val="3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B71A49" w:rsidRDefault="00B71A49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B71A49" w:rsidRDefault="00B71A49" w:rsidP="00B71A49">
            <w:pPr>
              <w:pStyle w:val="TableParagraph"/>
              <w:rPr>
                <w:i/>
                <w:sz w:val="28"/>
                <w:szCs w:val="28"/>
              </w:rPr>
            </w:pPr>
            <w:proofErr w:type="spellStart"/>
            <w:r w:rsidRPr="00B71A49">
              <w:rPr>
                <w:i/>
                <w:sz w:val="28"/>
                <w:szCs w:val="28"/>
              </w:rPr>
              <w:t>Регистрация</w:t>
            </w:r>
            <w:proofErr w:type="spellEnd"/>
            <w:r w:rsidRPr="00B71A4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1A49">
              <w:rPr>
                <w:i/>
                <w:sz w:val="28"/>
                <w:szCs w:val="28"/>
              </w:rPr>
              <w:t>результатов</w:t>
            </w:r>
            <w:proofErr w:type="spellEnd"/>
            <w:r w:rsidRPr="00B71A4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1A49">
              <w:rPr>
                <w:i/>
                <w:sz w:val="28"/>
                <w:szCs w:val="28"/>
              </w:rPr>
              <w:t>исследования</w:t>
            </w:r>
            <w:proofErr w:type="spellEnd"/>
            <w:r w:rsidRPr="00B71A4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F71680" w:rsidRDefault="00B71A49" w:rsidP="00B71A49">
            <w:pPr>
              <w:pStyle w:val="TableParagraph"/>
              <w:jc w:val="center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2</w:t>
            </w:r>
          </w:p>
        </w:tc>
      </w:tr>
      <w:tr w:rsidR="00B71A49" w:rsidRPr="00F71680" w:rsidTr="00B71A49">
        <w:trPr>
          <w:trHeight w:val="14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B71A49" w:rsidRPr="00B71A49" w:rsidRDefault="00B71A49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B71A49" w:rsidRDefault="00B71A49" w:rsidP="00B71A4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B71A49">
              <w:rPr>
                <w:i/>
                <w:sz w:val="28"/>
                <w:szCs w:val="28"/>
                <w:lang w:val="ru-RU"/>
              </w:rPr>
              <w:t>Выполнение мер санитарно-эпидемиологического режима в цитологической лаборатории:</w:t>
            </w:r>
          </w:p>
          <w:p w:rsidR="00B71A49" w:rsidRPr="00F71680" w:rsidRDefault="00B71A49" w:rsidP="00B71A4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F71680">
              <w:rPr>
                <w:sz w:val="28"/>
                <w:szCs w:val="28"/>
                <w:lang w:val="ru-RU"/>
              </w:rPr>
              <w:t>проведение мероприятий по стерилизации и дезинфекции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71680">
              <w:rPr>
                <w:sz w:val="28"/>
                <w:szCs w:val="28"/>
                <w:lang w:val="ru-RU"/>
              </w:rPr>
              <w:t>лабораторной посуды, инструментария, средств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71680">
              <w:rPr>
                <w:sz w:val="28"/>
                <w:szCs w:val="28"/>
                <w:lang w:val="ru-RU"/>
              </w:rPr>
              <w:t>защиты;</w:t>
            </w:r>
          </w:p>
          <w:p w:rsidR="00B71A49" w:rsidRPr="00F71680" w:rsidRDefault="00B71A49" w:rsidP="00B71A4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F71680">
              <w:rPr>
                <w:sz w:val="28"/>
                <w:szCs w:val="28"/>
              </w:rPr>
              <w:t>утилизация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680">
              <w:rPr>
                <w:sz w:val="28"/>
                <w:szCs w:val="28"/>
              </w:rPr>
              <w:t>отработанного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680">
              <w:rPr>
                <w:sz w:val="28"/>
                <w:szCs w:val="28"/>
              </w:rPr>
              <w:t>материала</w:t>
            </w:r>
            <w:proofErr w:type="spellEnd"/>
            <w:r w:rsidRPr="00F71680">
              <w:rPr>
                <w:sz w:val="28"/>
                <w:szCs w:val="28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9" w:rsidRPr="00F71680" w:rsidRDefault="00B71A49" w:rsidP="00B71A49">
            <w:pPr>
              <w:pStyle w:val="TableParagraph"/>
              <w:rPr>
                <w:b/>
                <w:sz w:val="28"/>
                <w:szCs w:val="28"/>
              </w:rPr>
            </w:pPr>
          </w:p>
          <w:p w:rsidR="00B71A49" w:rsidRPr="00F71680" w:rsidRDefault="00B71A49" w:rsidP="00B71A49">
            <w:pPr>
              <w:pStyle w:val="TableParagraph"/>
              <w:rPr>
                <w:b/>
                <w:sz w:val="28"/>
                <w:szCs w:val="28"/>
              </w:rPr>
            </w:pPr>
          </w:p>
          <w:p w:rsidR="00B71A49" w:rsidRPr="00CA13C3" w:rsidRDefault="00CA13C3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71A49" w:rsidRPr="00F71680" w:rsidTr="00B71A49">
        <w:trPr>
          <w:trHeight w:val="422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F71680" w:rsidRDefault="00B71A49" w:rsidP="00B71A49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Видпромежуточной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1680">
              <w:rPr>
                <w:b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F71680" w:rsidRDefault="00B71A49" w:rsidP="00B71A4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71680">
              <w:rPr>
                <w:sz w:val="28"/>
                <w:szCs w:val="28"/>
              </w:rPr>
              <w:t>Дифференцированныйзачет</w:t>
            </w:r>
            <w:proofErr w:type="spellEnd"/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CA13C3" w:rsidRDefault="00CA13C3" w:rsidP="00B71A4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1A49" w:rsidRPr="00F71680" w:rsidTr="00CA13C3">
        <w:trPr>
          <w:gridAfter w:val="1"/>
          <w:wAfter w:w="13" w:type="dxa"/>
          <w:trHeight w:val="36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CA13C3" w:rsidRDefault="00B71A49" w:rsidP="00CA13C3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Итого</w:t>
            </w:r>
            <w:proofErr w:type="spellEnd"/>
            <w:r w:rsidR="00CA13C3">
              <w:rPr>
                <w:b/>
                <w:sz w:val="28"/>
                <w:szCs w:val="28"/>
                <w:lang w:val="ru-RU"/>
              </w:rPr>
              <w:t xml:space="preserve">                                    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49" w:rsidRPr="00F71680" w:rsidRDefault="00B71A49" w:rsidP="00B71A4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71680">
              <w:rPr>
                <w:b/>
                <w:sz w:val="28"/>
                <w:szCs w:val="28"/>
              </w:rPr>
              <w:t>36</w:t>
            </w:r>
          </w:p>
        </w:tc>
      </w:tr>
    </w:tbl>
    <w:p w:rsidR="00B71A49" w:rsidRPr="00B71A49" w:rsidRDefault="00B71A49" w:rsidP="00B71A49">
      <w:pPr>
        <w:ind w:left="-851" w:right="850"/>
        <w:rPr>
          <w:rFonts w:ascii="Times New Roman" w:hAnsi="Times New Roman" w:cs="Times New Roman"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C3" w:rsidRPr="00F71680" w:rsidRDefault="00CA13C3" w:rsidP="00CA13C3">
      <w:pPr>
        <w:spacing w:before="72"/>
        <w:ind w:left="1044" w:right="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80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p w:rsidR="00CA13C3" w:rsidRPr="00F71680" w:rsidRDefault="00CA13C3" w:rsidP="00CA13C3">
      <w:pPr>
        <w:pStyle w:val="a9"/>
        <w:spacing w:before="8"/>
        <w:rPr>
          <w:b/>
        </w:rPr>
      </w:pPr>
    </w:p>
    <w:tbl>
      <w:tblPr>
        <w:tblStyle w:val="TableNormal"/>
        <w:tblW w:w="9207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218"/>
        <w:gridCol w:w="2215"/>
        <w:gridCol w:w="2215"/>
        <w:gridCol w:w="1856"/>
      </w:tblGrid>
      <w:tr w:rsidR="00CA13C3" w:rsidRPr="00F71680" w:rsidTr="00CA13C3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20" w:lineRule="exact"/>
              <w:ind w:left="208"/>
              <w:rPr>
                <w:b/>
                <w:sz w:val="28"/>
                <w:szCs w:val="28"/>
              </w:rPr>
            </w:pPr>
            <w:r w:rsidRPr="00F71680">
              <w:rPr>
                <w:b/>
                <w:sz w:val="28"/>
                <w:szCs w:val="28"/>
              </w:rPr>
              <w:t>№</w:t>
            </w:r>
          </w:p>
          <w:p w:rsidR="00CA13C3" w:rsidRPr="00F71680" w:rsidRDefault="00CA13C3" w:rsidP="00153AC2">
            <w:pPr>
              <w:pStyle w:val="TableParagraph"/>
              <w:spacing w:before="50"/>
              <w:ind w:left="150"/>
              <w:rPr>
                <w:b/>
                <w:sz w:val="28"/>
                <w:szCs w:val="28"/>
              </w:rPr>
            </w:pPr>
            <w:r w:rsidRPr="00F716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20" w:lineRule="exact"/>
              <w:ind w:left="596" w:right="591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20" w:lineRule="exact"/>
              <w:ind w:left="742" w:right="7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20" w:lineRule="exact"/>
              <w:ind w:left="663"/>
              <w:rPr>
                <w:b/>
                <w:sz w:val="28"/>
                <w:szCs w:val="28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20" w:lineRule="exact"/>
              <w:ind w:left="207" w:right="197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Подпись</w:t>
            </w:r>
            <w:proofErr w:type="spellEnd"/>
          </w:p>
          <w:p w:rsidR="00CA13C3" w:rsidRPr="00F71680" w:rsidRDefault="00CA13C3" w:rsidP="00153AC2">
            <w:pPr>
              <w:pStyle w:val="TableParagraph"/>
              <w:spacing w:before="50"/>
              <w:ind w:left="208" w:right="197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680">
              <w:rPr>
                <w:b/>
                <w:sz w:val="28"/>
                <w:szCs w:val="28"/>
              </w:rPr>
              <w:t>руководителя</w:t>
            </w:r>
            <w:proofErr w:type="spellEnd"/>
          </w:p>
        </w:tc>
      </w:tr>
      <w:tr w:rsidR="00CA13C3" w:rsidRPr="00F71680" w:rsidTr="00CA13C3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280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CA13C3" w:rsidRDefault="00CA13C3" w:rsidP="00CA13C3">
            <w:pPr>
              <w:pStyle w:val="TableParagraph"/>
              <w:spacing w:line="315" w:lineRule="exact"/>
              <w:ind w:left="596" w:right="5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Pr="00F71680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r w:rsidRPr="00F71680">
              <w:rPr>
                <w:sz w:val="28"/>
                <w:szCs w:val="28"/>
              </w:rPr>
              <w:t>Заполнение</w:t>
            </w:r>
            <w:proofErr w:type="spellEnd"/>
          </w:p>
          <w:p w:rsidR="00CA13C3" w:rsidRPr="00F71680" w:rsidRDefault="00CA13C3" w:rsidP="00153AC2">
            <w:pPr>
              <w:pStyle w:val="TableParagraph"/>
              <w:spacing w:before="47"/>
              <w:ind w:left="105"/>
              <w:rPr>
                <w:sz w:val="28"/>
                <w:szCs w:val="28"/>
              </w:rPr>
            </w:pPr>
            <w:proofErr w:type="spellStart"/>
            <w:r w:rsidRPr="00F71680">
              <w:rPr>
                <w:sz w:val="28"/>
                <w:szCs w:val="28"/>
              </w:rPr>
              <w:t>дневника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13C3" w:rsidRPr="00F71680" w:rsidTr="00CA13C3">
        <w:trPr>
          <w:trHeight w:val="7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280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CA13C3" w:rsidRDefault="00CA13C3" w:rsidP="00153AC2">
            <w:pPr>
              <w:pStyle w:val="TableParagraph"/>
              <w:spacing w:line="315" w:lineRule="exact"/>
              <w:ind w:left="596" w:right="5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Pr="00F71680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 xml:space="preserve">с 8:00 </w:t>
            </w:r>
            <w:proofErr w:type="spellStart"/>
            <w:r w:rsidRPr="00F71680">
              <w:rPr>
                <w:sz w:val="28"/>
                <w:szCs w:val="28"/>
              </w:rPr>
              <w:t>до</w:t>
            </w:r>
            <w:proofErr w:type="spellEnd"/>
            <w:r w:rsidRPr="00F71680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13C3" w:rsidRPr="00F71680" w:rsidTr="00CA13C3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280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CA13C3" w:rsidRDefault="00CA13C3" w:rsidP="00153AC2">
            <w:pPr>
              <w:pStyle w:val="TableParagraph"/>
              <w:spacing w:line="315" w:lineRule="exact"/>
              <w:ind w:left="596" w:right="5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01.04.20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 xml:space="preserve">с 8:00 </w:t>
            </w:r>
            <w:proofErr w:type="spellStart"/>
            <w:r w:rsidRPr="00F71680">
              <w:rPr>
                <w:sz w:val="28"/>
                <w:szCs w:val="28"/>
              </w:rPr>
              <w:t>до</w:t>
            </w:r>
            <w:proofErr w:type="spellEnd"/>
            <w:r w:rsidRPr="00F71680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13C3" w:rsidRPr="00F71680" w:rsidTr="00CA13C3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280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CA13C3" w:rsidRDefault="00CA13C3" w:rsidP="00153AC2">
            <w:pPr>
              <w:pStyle w:val="TableParagraph"/>
              <w:spacing w:line="315" w:lineRule="exact"/>
              <w:ind w:left="596" w:right="5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02.04.20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 xml:space="preserve">с 8:00 </w:t>
            </w:r>
            <w:proofErr w:type="spellStart"/>
            <w:r w:rsidRPr="00F71680">
              <w:rPr>
                <w:sz w:val="28"/>
                <w:szCs w:val="28"/>
              </w:rPr>
              <w:t>до</w:t>
            </w:r>
            <w:proofErr w:type="spellEnd"/>
            <w:r w:rsidRPr="00F71680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13C3" w:rsidRPr="00F71680" w:rsidTr="00CA13C3">
        <w:trPr>
          <w:trHeight w:val="7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280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CA13C3" w:rsidRDefault="00CA13C3" w:rsidP="00153AC2">
            <w:pPr>
              <w:pStyle w:val="TableParagraph"/>
              <w:spacing w:line="315" w:lineRule="exact"/>
              <w:ind w:left="596" w:right="5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03.04.20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 xml:space="preserve">с 8:00 </w:t>
            </w:r>
            <w:proofErr w:type="spellStart"/>
            <w:r w:rsidRPr="00F71680">
              <w:rPr>
                <w:sz w:val="28"/>
                <w:szCs w:val="28"/>
              </w:rPr>
              <w:t>до</w:t>
            </w:r>
            <w:proofErr w:type="spellEnd"/>
            <w:r w:rsidRPr="00F71680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13C3" w:rsidRPr="00F71680" w:rsidTr="00CA13C3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7" w:lineRule="exact"/>
              <w:ind w:left="280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CA13C3" w:rsidRDefault="00CA13C3" w:rsidP="00153AC2">
            <w:pPr>
              <w:pStyle w:val="TableParagraph"/>
              <w:spacing w:line="317" w:lineRule="exact"/>
              <w:ind w:left="596" w:right="5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04.04.20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C3" w:rsidRPr="00F71680" w:rsidRDefault="00CA13C3" w:rsidP="00153AC2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 w:rsidRPr="00F71680">
              <w:rPr>
                <w:sz w:val="28"/>
                <w:szCs w:val="28"/>
              </w:rPr>
              <w:t xml:space="preserve">с 8:00 </w:t>
            </w:r>
            <w:proofErr w:type="spellStart"/>
            <w:r w:rsidRPr="00F71680">
              <w:rPr>
                <w:sz w:val="28"/>
                <w:szCs w:val="28"/>
              </w:rPr>
              <w:t>до</w:t>
            </w:r>
            <w:proofErr w:type="spellEnd"/>
            <w:r w:rsidRPr="00F71680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3" w:rsidRPr="00F71680" w:rsidRDefault="00CA13C3" w:rsidP="00153AC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1A49" w:rsidRPr="00CA13C3" w:rsidRDefault="00B71A49" w:rsidP="00CA13C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9" w:rsidRDefault="00B71A49" w:rsidP="00CA13C3">
      <w:pPr>
        <w:rPr>
          <w:rFonts w:ascii="Times New Roman" w:hAnsi="Times New Roman" w:cs="Times New Roman"/>
          <w:b/>
          <w:sz w:val="28"/>
          <w:szCs w:val="28"/>
        </w:rPr>
      </w:pPr>
    </w:p>
    <w:p w:rsidR="00DB64B8" w:rsidRPr="007601E6" w:rsidRDefault="00DB64B8" w:rsidP="00860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E6">
        <w:rPr>
          <w:rFonts w:ascii="Times New Roman" w:hAnsi="Times New Roman" w:cs="Times New Roman"/>
          <w:b/>
          <w:sz w:val="28"/>
          <w:szCs w:val="28"/>
        </w:rPr>
        <w:lastRenderedPageBreak/>
        <w:t>День 1.</w:t>
      </w: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E6">
        <w:rPr>
          <w:rFonts w:ascii="Times New Roman" w:hAnsi="Times New Roman" w:cs="Times New Roman"/>
          <w:b/>
          <w:sz w:val="28"/>
          <w:szCs w:val="28"/>
        </w:rPr>
        <w:t>30.03.2020.</w:t>
      </w: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Нормативные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определяющие санитарно-эпидемиологический режим в работе иммунологической лаборатории.</w:t>
      </w:r>
    </w:p>
    <w:p w:rsidR="00DB64B8" w:rsidRPr="005B7866" w:rsidRDefault="00DB64B8" w:rsidP="00DB64B8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7601E6">
        <w:rPr>
          <w:rFonts w:ascii="Times New Roman" w:eastAsia="Times New Roman" w:hAnsi="Times New Roman" w:cs="Times New Roman"/>
          <w:sz w:val="28"/>
          <w:szCs w:val="28"/>
        </w:rPr>
        <w:t>Приказ № 126 Минздрава РФ "Об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Федерации" от 29.04.1997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DB64B8" w:rsidRPr="005B7866" w:rsidRDefault="00DB64B8" w:rsidP="00DB64B8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866">
        <w:rPr>
          <w:rFonts w:ascii="Times New Roman" w:hAnsi="Times New Roman" w:cs="Times New Roman"/>
          <w:sz w:val="28"/>
          <w:szCs w:val="28"/>
          <w:shd w:val="clear" w:color="auto" w:fill="FFFFFF"/>
        </w:rPr>
        <w:t>МУ 1.3.1888-04 «Организация работы при исследованиях методом ПЦР материала, инфицированного патогенными биологическими агентами III-IV групп патогенности»</w:t>
      </w:r>
    </w:p>
    <w:p w:rsidR="00DB64B8" w:rsidRPr="00DE0097" w:rsidRDefault="00DB64B8" w:rsidP="00DB64B8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866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5B7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2.1.7.2790-10 «Санитарно-эпидемиологические требования к обращению с медицинскими отходами»</w:t>
      </w:r>
    </w:p>
    <w:p w:rsidR="00DB64B8" w:rsidRPr="007601E6" w:rsidRDefault="00DB64B8" w:rsidP="00DB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1E6">
        <w:rPr>
          <w:rFonts w:ascii="Times New Roman" w:hAnsi="Times New Roman" w:cs="Times New Roman"/>
          <w:sz w:val="28"/>
          <w:szCs w:val="28"/>
        </w:rPr>
        <w:t xml:space="preserve">риказ МЗ СССР от 03.09.91 № 254. О развитии дезинфекционного дела в стране. </w:t>
      </w:r>
    </w:p>
    <w:p w:rsidR="00DB64B8" w:rsidRPr="007601E6" w:rsidRDefault="00DB64B8" w:rsidP="00DB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6">
        <w:rPr>
          <w:rFonts w:ascii="Times New Roman" w:hAnsi="Times New Roman" w:cs="Times New Roman"/>
          <w:sz w:val="28"/>
          <w:szCs w:val="28"/>
        </w:rPr>
        <w:t xml:space="preserve">ОСТ 42-31-2-85. Стерилизация и дезинфекция изделий медицинского назначения (методы, средства и режимы). </w:t>
      </w:r>
    </w:p>
    <w:p w:rsidR="00DB64B8" w:rsidRPr="007601E6" w:rsidRDefault="00DB64B8" w:rsidP="00DB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6">
        <w:rPr>
          <w:rFonts w:ascii="Times New Roman" w:hAnsi="Times New Roman" w:cs="Times New Roman"/>
          <w:sz w:val="28"/>
          <w:szCs w:val="28"/>
        </w:rPr>
        <w:t xml:space="preserve">Приказ МЗ РФ от 12.07.98 № 408. Дезинфекция, </w:t>
      </w:r>
      <w:proofErr w:type="spellStart"/>
      <w:r w:rsidRPr="007601E6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7601E6">
        <w:rPr>
          <w:rFonts w:ascii="Times New Roman" w:hAnsi="Times New Roman" w:cs="Times New Roman"/>
          <w:sz w:val="28"/>
          <w:szCs w:val="28"/>
        </w:rPr>
        <w:t xml:space="preserve"> очистка и стерилизация изделий медицинского назначения для профилактики вирусных гепатитов.</w:t>
      </w:r>
    </w:p>
    <w:p w:rsidR="00DB64B8" w:rsidRPr="007601E6" w:rsidRDefault="00DB64B8" w:rsidP="00DB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6">
        <w:rPr>
          <w:rFonts w:ascii="Times New Roman" w:hAnsi="Times New Roman" w:cs="Times New Roman"/>
          <w:sz w:val="28"/>
          <w:szCs w:val="28"/>
        </w:rPr>
        <w:t xml:space="preserve">Приказ МЗ РФ от 25.12.97 №380. О состоянии и мерах по совершенствованию лабораторного обеспечения диагностики и лечения пациентов в учреждениях Здравоохранения РФ. </w:t>
      </w:r>
    </w:p>
    <w:p w:rsidR="00DB64B8" w:rsidRPr="007601E6" w:rsidRDefault="00DB64B8" w:rsidP="00DB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6">
        <w:rPr>
          <w:rFonts w:ascii="Times New Roman" w:hAnsi="Times New Roman" w:cs="Times New Roman"/>
          <w:sz w:val="28"/>
          <w:szCs w:val="28"/>
        </w:rPr>
        <w:t xml:space="preserve">Приказ МЗ РФ от 05.10.95 № 280/80. 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работников. </w:t>
      </w:r>
    </w:p>
    <w:p w:rsidR="00DB64B8" w:rsidRPr="007601E6" w:rsidRDefault="00DB64B8" w:rsidP="00DB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1E6">
        <w:rPr>
          <w:rFonts w:ascii="Times New Roman" w:hAnsi="Times New Roman" w:cs="Times New Roman"/>
          <w:sz w:val="28"/>
          <w:szCs w:val="28"/>
        </w:rPr>
        <w:t>Приказ МЗ РФ от 25.09.95 №143/270. О создании технического комитета по клиническим лабораторным исследованиям и диагностическим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E6">
        <w:rPr>
          <w:rFonts w:ascii="Times New Roman" w:hAnsi="Times New Roman" w:cs="Times New Roman"/>
          <w:sz w:val="28"/>
          <w:szCs w:val="28"/>
        </w:rPr>
        <w:t xml:space="preserve">системам </w:t>
      </w:r>
      <w:proofErr w:type="spellStart"/>
      <w:r w:rsidRPr="007601E6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Pr="007601E6">
        <w:rPr>
          <w:rFonts w:ascii="Times New Roman" w:hAnsi="Times New Roman" w:cs="Times New Roman"/>
          <w:sz w:val="28"/>
          <w:szCs w:val="28"/>
        </w:rPr>
        <w:t>.</w:t>
      </w:r>
    </w:p>
    <w:p w:rsidR="00DB64B8" w:rsidRPr="007601E6" w:rsidRDefault="00DB64B8" w:rsidP="00DB64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7601E6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СП 1.3.2322-08 Безопасность работы с микроорганизмами III-IV групп патогенности (опасности) и возбудителями паразитарных болезней</w:t>
      </w:r>
    </w:p>
    <w:p w:rsidR="00DB64B8" w:rsidRPr="007601E6" w:rsidRDefault="00DB64B8" w:rsidP="00DB64B8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1E6">
        <w:rPr>
          <w:rFonts w:ascii="Times New Roman" w:eastAsia="Times New Roman" w:hAnsi="Times New Roman" w:cs="Times New Roman"/>
          <w:sz w:val="28"/>
          <w:szCs w:val="28"/>
        </w:rPr>
        <w:t>Приказ № 118 Минздрава РФ </w:t>
      </w:r>
      <w:hyperlink r:id="rId5" w:tgtFrame="_self" w:history="1">
        <w:r w:rsidRPr="007601E6">
          <w:rPr>
            <w:rFonts w:ascii="Times New Roman" w:eastAsia="Times New Roman" w:hAnsi="Times New Roman" w:cs="Times New Roman"/>
            <w:sz w:val="28"/>
            <w:szCs w:val="28"/>
          </w:rPr>
          <w:t xml:space="preserve">"О введении в действие санитарно-эпидемиологических правил и нормативов – </w:t>
        </w:r>
        <w:proofErr w:type="spellStart"/>
        <w:r w:rsidRPr="007601E6">
          <w:rPr>
            <w:rFonts w:ascii="Times New Roman" w:eastAsia="Times New Roman" w:hAnsi="Times New Roman" w:cs="Times New Roman"/>
            <w:sz w:val="28"/>
            <w:szCs w:val="28"/>
          </w:rPr>
          <w:t>СанПиН</w:t>
        </w:r>
        <w:proofErr w:type="spellEnd"/>
        <w:r w:rsidRPr="007601E6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7601E6">
        <w:rPr>
          <w:rFonts w:ascii="Times New Roman" w:eastAsia="Times New Roman" w:hAnsi="Times New Roman" w:cs="Times New Roman"/>
          <w:sz w:val="28"/>
          <w:szCs w:val="28"/>
        </w:rPr>
        <w:t> от 03.06.2003 г.</w:t>
      </w:r>
    </w:p>
    <w:p w:rsidR="00DB64B8" w:rsidRDefault="00DB64B8" w:rsidP="00DB64B8"/>
    <w:p w:rsidR="00DB64B8" w:rsidRDefault="00DB64B8" w:rsidP="00DB64B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b/>
          <w:sz w:val="28"/>
          <w:szCs w:val="28"/>
        </w:rPr>
      </w:pPr>
    </w:p>
    <w:p w:rsidR="00DB64B8" w:rsidRDefault="00DB64B8" w:rsidP="00DB64B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38">
        <w:rPr>
          <w:rFonts w:ascii="Times New Roman" w:hAnsi="Times New Roman" w:cs="Times New Roman"/>
          <w:b/>
          <w:sz w:val="28"/>
          <w:szCs w:val="28"/>
        </w:rPr>
        <w:lastRenderedPageBreak/>
        <w:t>2. Таблица «Утилизация отходов различных классов, преимущество и недостатки методов утилизации»</w:t>
      </w:r>
    </w:p>
    <w:p w:rsidR="00DB64B8" w:rsidRPr="00216C3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32450" cy="3930650"/>
            <wp:effectExtent l="19050" t="0" r="6350" b="0"/>
            <wp:docPr id="1" name="Рисунок 0" descr="класс опас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 опасности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4147" cy="393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B8" w:rsidRPr="005B7866" w:rsidRDefault="00DB64B8" w:rsidP="00DB64B8">
      <w:r>
        <w:rPr>
          <w:noProof/>
        </w:rPr>
        <w:drawing>
          <wp:inline distT="0" distB="0" distL="0" distR="0">
            <wp:extent cx="5940425" cy="4476750"/>
            <wp:effectExtent l="19050" t="0" r="3175" b="0"/>
            <wp:docPr id="3" name="Рисунок 2" descr="с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пр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3.Схема организации иммунологической лаборатории.</w:t>
      </w:r>
    </w:p>
    <w:p w:rsidR="00DB64B8" w:rsidRPr="00DE0097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B64B8" w:rsidRPr="005B7866" w:rsidRDefault="00DB64B8" w:rsidP="00DB64B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4B8" w:rsidRPr="009F76DE" w:rsidRDefault="00DB64B8" w:rsidP="00DB64B8">
      <w:pPr>
        <w:rPr>
          <w:rFonts w:ascii="Times New Roman" w:hAnsi="Times New Roman" w:cs="Times New Roman"/>
          <w:sz w:val="28"/>
          <w:szCs w:val="28"/>
        </w:rPr>
      </w:pPr>
      <w:r w:rsidRPr="009F76DE">
        <w:rPr>
          <w:rFonts w:ascii="Times New Roman" w:hAnsi="Times New Roman" w:cs="Times New Roman"/>
          <w:sz w:val="28"/>
          <w:szCs w:val="28"/>
        </w:rPr>
        <w:t xml:space="preserve">Лаборатория в соответствии с этапами проведения анализа должна включать следующий набор последовательно расположенных самостоятельных рабочих зон (помещений) или отдельно выделенных рабочих зон в составе других функциональных помещений, количество которых определяется используемыми МАНК </w:t>
      </w:r>
    </w:p>
    <w:p w:rsidR="00DB64B8" w:rsidRPr="009F76DE" w:rsidRDefault="00DB64B8" w:rsidP="00DB64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76DE">
        <w:rPr>
          <w:rFonts w:ascii="Times New Roman" w:hAnsi="Times New Roman" w:cs="Times New Roman"/>
          <w:sz w:val="28"/>
          <w:szCs w:val="28"/>
        </w:rPr>
        <w:t>приема, регистрации, разбора и первичной обработки материала</w:t>
      </w:r>
    </w:p>
    <w:p w:rsidR="00DB64B8" w:rsidRPr="009F76DE" w:rsidRDefault="00DB64B8" w:rsidP="00DB64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76DE">
        <w:rPr>
          <w:rFonts w:ascii="Times New Roman" w:hAnsi="Times New Roman" w:cs="Times New Roman"/>
          <w:sz w:val="28"/>
          <w:szCs w:val="28"/>
        </w:rPr>
        <w:t xml:space="preserve">выделения нуклеиновых кислот </w:t>
      </w:r>
    </w:p>
    <w:p w:rsidR="00DB64B8" w:rsidRPr="009F76DE" w:rsidRDefault="00DB64B8" w:rsidP="00DB64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76DE">
        <w:rPr>
          <w:rFonts w:ascii="Times New Roman" w:hAnsi="Times New Roman" w:cs="Times New Roman"/>
          <w:sz w:val="28"/>
          <w:szCs w:val="28"/>
        </w:rPr>
        <w:t xml:space="preserve">проведения реакции амплификации и учета ее результатов при использовании </w:t>
      </w:r>
      <w:proofErr w:type="spellStart"/>
      <w:r w:rsidRPr="009F76DE">
        <w:rPr>
          <w:rFonts w:ascii="Times New Roman" w:hAnsi="Times New Roman" w:cs="Times New Roman"/>
          <w:sz w:val="28"/>
          <w:szCs w:val="28"/>
        </w:rPr>
        <w:t>гибридизационо</w:t>
      </w:r>
      <w:proofErr w:type="spellEnd"/>
      <w:r w:rsidRPr="009F76DE">
        <w:rPr>
          <w:rFonts w:ascii="Times New Roman" w:hAnsi="Times New Roman" w:cs="Times New Roman"/>
          <w:sz w:val="28"/>
          <w:szCs w:val="28"/>
        </w:rPr>
        <w:t xml:space="preserve"> – флуоресцентного метода </w:t>
      </w:r>
      <w:proofErr w:type="spellStart"/>
      <w:r w:rsidRPr="009F76DE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9F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B8" w:rsidRPr="009F76DE" w:rsidRDefault="00DB64B8" w:rsidP="00DB64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76DE">
        <w:rPr>
          <w:rFonts w:ascii="Times New Roman" w:hAnsi="Times New Roman" w:cs="Times New Roman"/>
          <w:sz w:val="28"/>
          <w:szCs w:val="28"/>
        </w:rPr>
        <w:t xml:space="preserve">учета результатов реакции амплификации нуклеиновых кислот методом электрофореза и (или) </w:t>
      </w:r>
      <w:proofErr w:type="spellStart"/>
      <w:r w:rsidRPr="009F76DE">
        <w:rPr>
          <w:rFonts w:ascii="Times New Roman" w:hAnsi="Times New Roman" w:cs="Times New Roman"/>
          <w:sz w:val="28"/>
          <w:szCs w:val="28"/>
        </w:rPr>
        <w:t>гибридизационно</w:t>
      </w:r>
      <w:proofErr w:type="spellEnd"/>
      <w:r w:rsidRPr="009F76DE">
        <w:rPr>
          <w:rFonts w:ascii="Times New Roman" w:hAnsi="Times New Roman" w:cs="Times New Roman"/>
          <w:sz w:val="28"/>
          <w:szCs w:val="28"/>
        </w:rPr>
        <w:t xml:space="preserve"> - ферментным методом </w:t>
      </w:r>
      <w:proofErr w:type="spellStart"/>
      <w:r w:rsidRPr="009F76DE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9F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B8" w:rsidRPr="009F76DE" w:rsidRDefault="00DB64B8" w:rsidP="00DB64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6DE">
        <w:rPr>
          <w:rFonts w:ascii="Times New Roman" w:hAnsi="Times New Roman" w:cs="Times New Roman"/>
          <w:sz w:val="28"/>
          <w:szCs w:val="28"/>
        </w:rPr>
        <w:t>учета результатов (</w:t>
      </w:r>
      <w:proofErr w:type="spellStart"/>
      <w:r w:rsidRPr="009F76DE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9F76DE">
        <w:rPr>
          <w:rFonts w:ascii="Times New Roman" w:hAnsi="Times New Roman" w:cs="Times New Roman"/>
          <w:sz w:val="28"/>
          <w:szCs w:val="28"/>
        </w:rPr>
        <w:t xml:space="preserve">) продуктов амплификации нуклеиновых кислот методом </w:t>
      </w:r>
      <w:proofErr w:type="spellStart"/>
      <w:r w:rsidRPr="009F76DE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Pr="009F76DE">
        <w:rPr>
          <w:rFonts w:ascii="Times New Roman" w:hAnsi="Times New Roman" w:cs="Times New Roman"/>
          <w:sz w:val="28"/>
          <w:szCs w:val="28"/>
        </w:rPr>
        <w:t xml:space="preserve"> и (или) на ДНК-чипах</w:t>
      </w: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64B8" w:rsidRDefault="00DB64B8" w:rsidP="00DB64B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64B8" w:rsidRDefault="00DB64B8" w:rsidP="00DB64B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64B8" w:rsidRPr="005B7866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7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5B7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Вакутейнеры</w:t>
      </w:r>
      <w:proofErr w:type="spellEnd"/>
      <w:r w:rsidRPr="005B7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иммунологических исследований.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Вакуумная система для забора крови, или </w:t>
      </w:r>
      <w:proofErr w:type="spellStart"/>
      <w:r w:rsidRPr="005B7866">
        <w:rPr>
          <w:rFonts w:ascii="Times New Roman" w:hAnsi="Times New Roman" w:cs="Times New Roman"/>
          <w:sz w:val="28"/>
          <w:szCs w:val="28"/>
          <w:shd w:val="clear" w:color="auto" w:fill="FFFFFF"/>
        </w:rPr>
        <w:t>вакутейнер</w:t>
      </w:r>
      <w:proofErr w:type="spellEnd"/>
      <w:r w:rsidRPr="005B7866">
        <w:rPr>
          <w:rFonts w:ascii="Times New Roman" w:hAnsi="Times New Roman" w:cs="Times New Roman"/>
          <w:sz w:val="28"/>
          <w:szCs w:val="28"/>
          <w:shd w:val="clear" w:color="auto" w:fill="FFFFFF"/>
        </w:rPr>
        <w:t>, – это одноразовое приспособление для быстрого и безопасного взятия венозной крови. Изделие содержит добавки и реагенты для проведения анализа в строгом соответствии с необходимой дозировкой. Для изготовления используется прочный пластик, препятствующий газообмену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4B8" w:rsidRPr="005B7866" w:rsidRDefault="008B17AB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DB64B8" w:rsidRPr="00DE0097">
          <w:rPr>
            <w:rFonts w:ascii="Times New Roman" w:eastAsia="Times New Roman" w:hAnsi="Times New Roman" w:cs="Times New Roman"/>
            <w:color w:val="C00000"/>
            <w:sz w:val="28"/>
            <w:szCs w:val="28"/>
          </w:rPr>
          <w:t>Красный</w:t>
        </w:r>
      </w:hyperlink>
      <w:r w:rsidR="00DB64B8" w:rsidRPr="00DE009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DB64B8"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маркируется прибор пробирка  с активатором свертывания крови. Биоматериал – сыворотка крови. Активатор сокращает время свертывания, не влияя на результаты исследования.</w:t>
      </w:r>
    </w:p>
    <w:p w:rsidR="00DB64B8" w:rsidRPr="005B7866" w:rsidRDefault="008B17AB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history="1">
        <w:r w:rsidR="00DB64B8" w:rsidRPr="00DE0097">
          <w:rPr>
            <w:rFonts w:ascii="Times New Roman" w:eastAsia="Times New Roman" w:hAnsi="Times New Roman" w:cs="Times New Roman"/>
            <w:color w:val="FFFF00"/>
            <w:sz w:val="28"/>
            <w:szCs w:val="28"/>
          </w:rPr>
          <w:t>Желтый</w:t>
        </w:r>
      </w:hyperlink>
      <w:r w:rsidR="00DB64B8"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Пробирки с желтой крышкой имеют активатор свертывания и разделительный гель, находящийся на дне. При обработке в центрифуге формируется барьер, разделяющий сыворотку и форменные элементы. В результате получают больший объем сыворотки, по сравнению с применением обычных емкостей.</w:t>
      </w:r>
    </w:p>
    <w:p w:rsidR="00DB64B8" w:rsidRPr="005B7866" w:rsidRDefault="008B17AB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="00DB64B8" w:rsidRPr="00DE0097">
          <w:rPr>
            <w:rFonts w:ascii="Times New Roman" w:eastAsia="Times New Roman" w:hAnsi="Times New Roman" w:cs="Times New Roman"/>
            <w:color w:val="00B050"/>
            <w:sz w:val="28"/>
            <w:szCs w:val="28"/>
          </w:rPr>
          <w:t>Зеленый</w:t>
        </w:r>
      </w:hyperlink>
      <w:r w:rsidR="00DB64B8" w:rsidRPr="00DE0097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  <w:r w:rsidR="00DB64B8"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Изделия предназначены для анализа плазмы.</w:t>
      </w:r>
    </w:p>
    <w:p w:rsidR="00DB64B8" w:rsidRPr="005B7866" w:rsidRDefault="008B17AB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proofErr w:type="gramStart"/>
        <w:r w:rsidR="00DB64B8" w:rsidRPr="00DE0097">
          <w:rPr>
            <w:rFonts w:ascii="Times New Roman" w:eastAsia="Times New Roman" w:hAnsi="Times New Roman" w:cs="Times New Roman"/>
            <w:color w:val="7F7F7F" w:themeColor="text1" w:themeTint="80"/>
            <w:sz w:val="28"/>
            <w:szCs w:val="28"/>
          </w:rPr>
          <w:t>Серый</w:t>
        </w:r>
        <w:proofErr w:type="gramEnd"/>
      </w:hyperlink>
      <w:r w:rsidR="00DB64B8"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Пробирки используются для определения содержания глюкозы в плазме. Образцы сохраняются длительное время, благодаря антикоагулянту и стабилизатору глюкозы. Изначальное состояние биоматериала не изменяется.</w:t>
      </w:r>
    </w:p>
    <w:p w:rsidR="00DB64B8" w:rsidRPr="005B7866" w:rsidRDefault="008B17AB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history="1">
        <w:proofErr w:type="spellStart"/>
        <w:r w:rsidR="00DB64B8" w:rsidRPr="005B7866">
          <w:rPr>
            <w:rFonts w:ascii="Times New Roman" w:eastAsia="Times New Roman" w:hAnsi="Times New Roman" w:cs="Times New Roman"/>
            <w:color w:val="005CA8"/>
            <w:sz w:val="28"/>
            <w:szCs w:val="28"/>
          </w:rPr>
          <w:t>Голубой</w:t>
        </w:r>
        <w:proofErr w:type="spellEnd"/>
      </w:hyperlink>
      <w:r w:rsidR="00DB64B8"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>. Данный вид пробирки предназначен для анализа коагуляции. В емкости содержится раствор цитрата натрия.</w:t>
      </w:r>
    </w:p>
    <w:p w:rsidR="00DB64B8" w:rsidRPr="005B7866" w:rsidRDefault="008B17AB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proofErr w:type="gramStart"/>
        <w:r w:rsidR="00DB64B8" w:rsidRPr="00DE0097">
          <w:rPr>
            <w:rFonts w:ascii="Times New Roman" w:eastAsia="Times New Roman" w:hAnsi="Times New Roman" w:cs="Times New Roman"/>
            <w:color w:val="7030A0"/>
            <w:sz w:val="28"/>
            <w:szCs w:val="28"/>
          </w:rPr>
          <w:t>Фиолетовый</w:t>
        </w:r>
        <w:proofErr w:type="gramEnd"/>
      </w:hyperlink>
      <w:r w:rsidR="00DB64B8" w:rsidRPr="00DE0097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DB64B8"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Изделия используются для проведения гематологических исследований. ЭДТА блокирует свертывание и связывание ионов кальция. В результате концентрация клеточных и внеклеточных компонентов крови сохраняется.</w:t>
      </w:r>
    </w:p>
    <w:p w:rsidR="00DB64B8" w:rsidRPr="005B7866" w:rsidRDefault="00DB64B8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E0097">
        <w:rPr>
          <w:rFonts w:ascii="Times New Roman" w:eastAsia="Times New Roman" w:hAnsi="Times New Roman" w:cs="Times New Roman"/>
          <w:color w:val="D99594" w:themeColor="accent2" w:themeTint="99"/>
          <w:sz w:val="28"/>
          <w:szCs w:val="28"/>
        </w:rPr>
        <w:t>Розовый</w:t>
      </w:r>
      <w:proofErr w:type="spellEnd"/>
      <w:r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>. Изделия разработаны для определения группы крови и проведения перекрестной пробы для переливания. Продукция выпускается с наполнителем или без.</w:t>
      </w:r>
    </w:p>
    <w:p w:rsidR="00DB64B8" w:rsidRPr="005B7866" w:rsidRDefault="008B17AB" w:rsidP="00DB64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history="1">
        <w:r w:rsidR="00DB64B8" w:rsidRPr="00DE0097">
          <w:rPr>
            <w:rFonts w:ascii="Times New Roman" w:eastAsia="Times New Roman" w:hAnsi="Times New Roman" w:cs="Times New Roman"/>
            <w:sz w:val="28"/>
            <w:szCs w:val="28"/>
          </w:rPr>
          <w:t>Черный</w:t>
        </w:r>
      </w:hyperlink>
      <w:r w:rsidR="00DB64B8" w:rsidRPr="005B7866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Пробирки содержат буферный раствор цитрата натрия. Изделия предназначены для исследования скорости оседания эритроцитов.</w:t>
      </w:r>
    </w:p>
    <w:p w:rsidR="008B17AB" w:rsidRDefault="008B17AB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66">
        <w:rPr>
          <w:rFonts w:ascii="Times New Roman" w:hAnsi="Times New Roman" w:cs="Times New Roman"/>
          <w:b/>
          <w:sz w:val="28"/>
          <w:szCs w:val="28"/>
        </w:rPr>
        <w:lastRenderedPageBreak/>
        <w:t>День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64B8" w:rsidRPr="005A6066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31.03.2020.</w:t>
      </w:r>
    </w:p>
    <w:p w:rsidR="00DB64B8" w:rsidRDefault="00DB64B8" w:rsidP="00DB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A6066">
        <w:rPr>
          <w:rFonts w:ascii="Times New Roman" w:hAnsi="Times New Roman" w:cs="Times New Roman"/>
          <w:b/>
          <w:sz w:val="28"/>
          <w:szCs w:val="28"/>
        </w:rPr>
        <w:t>Таблица методов исследования в иммунологической лаборатории.</w:t>
      </w:r>
    </w:p>
    <w:tbl>
      <w:tblPr>
        <w:tblStyle w:val="a6"/>
        <w:tblW w:w="10161" w:type="dxa"/>
        <w:tblLayout w:type="fixed"/>
        <w:tblLook w:val="04A0"/>
      </w:tblPr>
      <w:tblGrid>
        <w:gridCol w:w="2235"/>
        <w:gridCol w:w="3023"/>
        <w:gridCol w:w="2599"/>
        <w:gridCol w:w="2304"/>
      </w:tblGrid>
      <w:tr w:rsidR="00DB64B8" w:rsidTr="00FA3F54">
        <w:tc>
          <w:tcPr>
            <w:tcW w:w="2235" w:type="dxa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3023" w:type="dxa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метода </w:t>
            </w:r>
          </w:p>
        </w:tc>
        <w:tc>
          <w:tcPr>
            <w:tcW w:w="2599" w:type="dxa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DB64B8" w:rsidTr="00FA3F54">
        <w:tc>
          <w:tcPr>
            <w:tcW w:w="2235" w:type="dxa"/>
          </w:tcPr>
          <w:p w:rsidR="00DB64B8" w:rsidRPr="00993521" w:rsidRDefault="00DB64B8" w:rsidP="00DB64B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методы, основанные на детектировании клеток и молекул иммунной </w:t>
            </w:r>
            <w:proofErr w:type="gram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маркированных </w:t>
            </w:r>
            <w:proofErr w:type="spell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 антител (МАТ).</w:t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3" w:type="dxa"/>
          </w:tcPr>
          <w:p w:rsidR="00DB64B8" w:rsidRPr="002950A1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 помощью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гибридомной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антител к конкретным молекулам. </w:t>
            </w:r>
          </w:p>
        </w:tc>
        <w:tc>
          <w:tcPr>
            <w:tcW w:w="2599" w:type="dxa"/>
          </w:tcPr>
          <w:p w:rsidR="00DB64B8" w:rsidRDefault="00DB64B8" w:rsidP="00FA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маркируют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флуорохромом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, радиоактивным изотопом или иным способом и, используя основное свойство антител – способность связываться с антигеном, детектируют исследуемые молекулы на отдельных клетках,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биопсийных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образцах тканей или в других материалах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Default="00DB64B8" w:rsidP="00FA3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8" w:rsidTr="00FA3F54">
        <w:trPr>
          <w:trHeight w:val="5588"/>
        </w:trPr>
        <w:tc>
          <w:tcPr>
            <w:tcW w:w="2235" w:type="dxa"/>
          </w:tcPr>
          <w:p w:rsidR="00DB64B8" w:rsidRPr="00993521" w:rsidRDefault="00DB64B8" w:rsidP="00DB64B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серологический метод.</w:t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3" w:type="dxa"/>
          </w:tcPr>
          <w:p w:rsidR="00DB64B8" w:rsidRPr="002950A1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антигена с антителом проходит как специфическую, так и неспецифическую фазу, формируя видимый невооружённым глазом макромолекулярный комплекс в виде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агглютинатов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или преципитатов</w:t>
            </w:r>
            <w:r w:rsidRPr="00295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0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9" w:type="dxa"/>
          </w:tcPr>
          <w:p w:rsidR="00DB64B8" w:rsidRPr="00584939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3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диагностики некоторых инфекционных заболеваний (для определения уровня </w:t>
            </w:r>
            <w:proofErr w:type="spellStart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>антигенспецифических</w:t>
            </w:r>
            <w:proofErr w:type="spellEnd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 xml:space="preserve"> антител или антигенов возбудителя), для определения групп крови, а также для определения </w:t>
            </w:r>
            <w:proofErr w:type="spellStart"/>
            <w:proofErr w:type="gramStart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 xml:space="preserve"> белка и некоторых других </w:t>
            </w:r>
            <w:proofErr w:type="spellStart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>провоспалительных</w:t>
            </w:r>
            <w:proofErr w:type="spellEnd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 xml:space="preserve"> белков, циркулирующих в кровеносном русле в достаточно высокой концентрации.</w:t>
            </w:r>
            <w:r w:rsidRPr="00584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584939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39">
              <w:rPr>
                <w:rFonts w:ascii="Times New Roman" w:hAnsi="Times New Roman" w:cs="Times New Roman"/>
                <w:sz w:val="24"/>
                <w:szCs w:val="24"/>
              </w:rPr>
              <w:t xml:space="preserve">уступает предыдущей группе методов в точности, </w:t>
            </w:r>
            <w:proofErr w:type="spellStart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>воспроизводимости</w:t>
            </w:r>
            <w:proofErr w:type="spellEnd"/>
            <w:r w:rsidRPr="00584939">
              <w:rPr>
                <w:rFonts w:ascii="Times New Roman" w:hAnsi="Times New Roman" w:cs="Times New Roman"/>
                <w:sz w:val="24"/>
                <w:szCs w:val="24"/>
              </w:rPr>
              <w:t>, специфичности и разрешающей способности, поэтому постепенно утрачивает своё значение;</w:t>
            </w:r>
            <w:r w:rsidRPr="00584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64B8" w:rsidTr="00FA3F54">
        <w:tc>
          <w:tcPr>
            <w:tcW w:w="2235" w:type="dxa"/>
          </w:tcPr>
          <w:p w:rsidR="00DB64B8" w:rsidRPr="00993521" w:rsidRDefault="00DB64B8" w:rsidP="00DB64B8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методы (</w:t>
            </w:r>
            <w:proofErr w:type="spell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полимеразная</w:t>
            </w:r>
            <w:proofErr w:type="spell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 цепная реакция </w:t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ПЦР, метод молекулярной гибридизации с использованием ДН</w:t>
            </w:r>
            <w:proofErr w:type="gram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РНК-зондов</w:t>
            </w:r>
            <w:proofErr w:type="spell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, реакция </w:t>
            </w:r>
            <w:proofErr w:type="spell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секвенцирования</w:t>
            </w:r>
            <w:proofErr w:type="spell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3" w:type="dxa"/>
          </w:tcPr>
          <w:p w:rsidR="00DB64B8" w:rsidRPr="002950A1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отдельных генов,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детекция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мутаций. </w:t>
            </w:r>
            <w:r w:rsidRPr="002950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9" w:type="dxa"/>
          </w:tcPr>
          <w:p w:rsidR="00DB64B8" w:rsidRDefault="00DB64B8" w:rsidP="00FA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для подтверждения первичных (врождённых) иммунодефицитов, для </w:t>
            </w:r>
            <w:r w:rsidRPr="0029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гаплотипа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комплекса </w:t>
            </w:r>
            <w:proofErr w:type="spell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гистосовместимости</w:t>
            </w:r>
            <w:proofErr w:type="spell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риска развития аутоиммунных процессов, для обнаружения в биологическом материале генома микроорганизмов и </w:t>
            </w:r>
            <w:proofErr w:type="spellStart"/>
            <w:proofErr w:type="gramStart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5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0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Default="00DB64B8" w:rsidP="00FA3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8" w:rsidTr="00FA3F54">
        <w:tc>
          <w:tcPr>
            <w:tcW w:w="2235" w:type="dxa"/>
          </w:tcPr>
          <w:p w:rsidR="00DB64B8" w:rsidRPr="00993521" w:rsidRDefault="00DB64B8" w:rsidP="00DB64B8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культурально-биологические</w:t>
            </w:r>
            <w:proofErr w:type="spell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3" w:type="dxa"/>
          </w:tcPr>
          <w:p w:rsidR="00DB64B8" w:rsidRPr="00993521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культивирование клеток иммунной системы в лабораторных условиях</w:t>
            </w:r>
            <w:proofErr w:type="gram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рименяется для оценки функциональной активности клеток иммунной системы.</w:t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9" w:type="dxa"/>
          </w:tcPr>
          <w:p w:rsidR="00DB64B8" w:rsidRPr="00993521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1">
              <w:rPr>
                <w:rFonts w:ascii="Times New Roman" w:hAnsi="Times New Roman" w:cs="Times New Roman"/>
                <w:sz w:val="24"/>
                <w:szCs w:val="24"/>
              </w:rPr>
              <w:t>применяется для оценки функциональной активности клеток иммунной системы.</w:t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Default="00DB64B8" w:rsidP="00FA3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b/>
          <w:sz w:val="28"/>
          <w:szCs w:val="28"/>
        </w:rPr>
      </w:pPr>
    </w:p>
    <w:p w:rsidR="00DB64B8" w:rsidRPr="00E04385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E04385">
        <w:rPr>
          <w:rFonts w:ascii="Times New Roman" w:hAnsi="Times New Roman" w:cs="Times New Roman"/>
          <w:b/>
          <w:sz w:val="28"/>
          <w:szCs w:val="28"/>
        </w:rPr>
        <w:t>Преаналитический</w:t>
      </w:r>
      <w:proofErr w:type="spellEnd"/>
      <w:r w:rsidRPr="00E04385">
        <w:rPr>
          <w:rFonts w:ascii="Times New Roman" w:hAnsi="Times New Roman" w:cs="Times New Roman"/>
          <w:b/>
          <w:sz w:val="28"/>
          <w:szCs w:val="28"/>
        </w:rPr>
        <w:t xml:space="preserve"> этап (документы, приказы) регламентирующие требования к </w:t>
      </w:r>
      <w:proofErr w:type="spellStart"/>
      <w:r w:rsidRPr="00E04385">
        <w:rPr>
          <w:rFonts w:ascii="Times New Roman" w:hAnsi="Times New Roman" w:cs="Times New Roman"/>
          <w:b/>
          <w:sz w:val="28"/>
          <w:szCs w:val="28"/>
        </w:rPr>
        <w:t>преаналитическому</w:t>
      </w:r>
      <w:proofErr w:type="spellEnd"/>
      <w:r w:rsidRPr="00E04385">
        <w:rPr>
          <w:rFonts w:ascii="Times New Roman" w:hAnsi="Times New Roman" w:cs="Times New Roman"/>
          <w:b/>
          <w:sz w:val="28"/>
          <w:szCs w:val="28"/>
        </w:rPr>
        <w:t xml:space="preserve"> этапу.</w:t>
      </w:r>
    </w:p>
    <w:p w:rsidR="00DB64B8" w:rsidRPr="00E04385" w:rsidRDefault="00DB64B8" w:rsidP="00DB64B8">
      <w:pPr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E04385">
        <w:rPr>
          <w:rFonts w:ascii="Times New Roman" w:hAnsi="Times New Roman" w:cs="Times New Roman"/>
          <w:i/>
          <w:sz w:val="32"/>
          <w:szCs w:val="28"/>
        </w:rPr>
        <w:t>Преаналитический</w:t>
      </w:r>
      <w:proofErr w:type="spellEnd"/>
      <w:r w:rsidRPr="00E04385">
        <w:rPr>
          <w:rFonts w:ascii="Times New Roman" w:hAnsi="Times New Roman" w:cs="Times New Roman"/>
          <w:i/>
          <w:sz w:val="32"/>
          <w:szCs w:val="28"/>
        </w:rPr>
        <w:t xml:space="preserve"> этап:</w:t>
      </w:r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4385">
        <w:rPr>
          <w:rFonts w:ascii="Times New Roman" w:hAnsi="Times New Roman" w:cs="Times New Roman"/>
          <w:sz w:val="28"/>
          <w:szCs w:val="28"/>
        </w:rPr>
        <w:t>Неустранимые факторы (возраст, состояние пациента, беременность, аутоиммунные заболевания, иммунодефицит, опухоли и т.д.)</w:t>
      </w:r>
      <w:proofErr w:type="gramEnd"/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85">
        <w:rPr>
          <w:rFonts w:ascii="Times New Roman" w:hAnsi="Times New Roman" w:cs="Times New Roman"/>
          <w:sz w:val="28"/>
          <w:szCs w:val="28"/>
        </w:rPr>
        <w:t>Варьирующие факторы (диета, прием лекарств, вакцинации)</w:t>
      </w:r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85">
        <w:rPr>
          <w:rFonts w:ascii="Times New Roman" w:hAnsi="Times New Roman" w:cs="Times New Roman"/>
          <w:sz w:val="28"/>
          <w:szCs w:val="28"/>
        </w:rPr>
        <w:t>Время взятия крови (время приема пищи, лечебных и диагностических процедур)</w:t>
      </w:r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взятия крови (качеств</w:t>
      </w:r>
      <w:r w:rsidRPr="00E04385">
        <w:rPr>
          <w:rFonts w:ascii="Times New Roman" w:hAnsi="Times New Roman" w:cs="Times New Roman"/>
          <w:sz w:val="28"/>
          <w:szCs w:val="28"/>
        </w:rPr>
        <w:t>о и количество пробы, использование различных пробирок/контейнеров для забора крови)</w:t>
      </w:r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85">
        <w:rPr>
          <w:rFonts w:ascii="Times New Roman" w:hAnsi="Times New Roman" w:cs="Times New Roman"/>
          <w:sz w:val="28"/>
          <w:szCs w:val="28"/>
        </w:rPr>
        <w:t>Ведение документации, идентификация человека и образца крови</w:t>
      </w:r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спец</w:t>
      </w:r>
      <w:r w:rsidRPr="00E04385">
        <w:rPr>
          <w:rFonts w:ascii="Times New Roman" w:hAnsi="Times New Roman" w:cs="Times New Roman"/>
          <w:sz w:val="28"/>
          <w:szCs w:val="28"/>
        </w:rPr>
        <w:t>иальных добавок (антикоагулянты, ингибиторы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85">
        <w:rPr>
          <w:rFonts w:ascii="Times New Roman" w:hAnsi="Times New Roman" w:cs="Times New Roman"/>
          <w:sz w:val="28"/>
          <w:szCs w:val="28"/>
        </w:rPr>
        <w:t>гликолиза, консерванты, сепарирующие гели)</w:t>
      </w:r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85">
        <w:rPr>
          <w:rFonts w:ascii="Times New Roman" w:hAnsi="Times New Roman" w:cs="Times New Roman"/>
          <w:sz w:val="28"/>
          <w:szCs w:val="28"/>
        </w:rPr>
        <w:t>Транспортировка и хранение проб</w:t>
      </w:r>
    </w:p>
    <w:p w:rsidR="00DB64B8" w:rsidRPr="00E04385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85">
        <w:rPr>
          <w:rFonts w:ascii="Times New Roman" w:hAnsi="Times New Roman" w:cs="Times New Roman"/>
          <w:sz w:val="28"/>
          <w:szCs w:val="28"/>
        </w:rPr>
        <w:t>Центрифугирование</w:t>
      </w:r>
    </w:p>
    <w:p w:rsidR="00DB64B8" w:rsidRDefault="00DB64B8" w:rsidP="00DB6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85">
        <w:rPr>
          <w:rFonts w:ascii="Times New Roman" w:hAnsi="Times New Roman" w:cs="Times New Roman"/>
          <w:sz w:val="28"/>
          <w:szCs w:val="28"/>
        </w:rPr>
        <w:t xml:space="preserve">Браковка материала (гемолиз, </w:t>
      </w:r>
      <w:proofErr w:type="spellStart"/>
      <w:r w:rsidRPr="00E04385">
        <w:rPr>
          <w:rFonts w:ascii="Times New Roman" w:hAnsi="Times New Roman" w:cs="Times New Roman"/>
          <w:sz w:val="28"/>
          <w:szCs w:val="28"/>
        </w:rPr>
        <w:t>хилез</w:t>
      </w:r>
      <w:proofErr w:type="spellEnd"/>
      <w:r w:rsidRPr="00E04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385">
        <w:rPr>
          <w:rFonts w:ascii="Times New Roman" w:hAnsi="Times New Roman" w:cs="Times New Roman"/>
          <w:sz w:val="28"/>
          <w:szCs w:val="28"/>
        </w:rPr>
        <w:t>фибриновые</w:t>
      </w:r>
      <w:proofErr w:type="spellEnd"/>
      <w:r w:rsidRPr="00E04385">
        <w:rPr>
          <w:rFonts w:ascii="Times New Roman" w:hAnsi="Times New Roman" w:cs="Times New Roman"/>
          <w:sz w:val="28"/>
          <w:szCs w:val="28"/>
        </w:rPr>
        <w:t xml:space="preserve"> сгустки, </w:t>
      </w:r>
      <w:proofErr w:type="spellStart"/>
      <w:r w:rsidRPr="00E04385">
        <w:rPr>
          <w:rFonts w:ascii="Times New Roman" w:hAnsi="Times New Roman" w:cs="Times New Roman"/>
          <w:sz w:val="28"/>
          <w:szCs w:val="28"/>
        </w:rPr>
        <w:t>липемия</w:t>
      </w:r>
      <w:proofErr w:type="spellEnd"/>
      <w:r w:rsidRPr="00E043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4B8" w:rsidRDefault="00DB64B8" w:rsidP="00DB6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Д</w:t>
      </w:r>
      <w:r w:rsidRPr="00E04385">
        <w:rPr>
          <w:rFonts w:ascii="Times New Roman" w:hAnsi="Times New Roman" w:cs="Times New Roman"/>
          <w:i/>
          <w:sz w:val="32"/>
          <w:szCs w:val="28"/>
        </w:rPr>
        <w:t xml:space="preserve">окументы, </w:t>
      </w:r>
      <w:proofErr w:type="gramStart"/>
      <w:r w:rsidRPr="00E04385">
        <w:rPr>
          <w:rFonts w:ascii="Times New Roman" w:hAnsi="Times New Roman" w:cs="Times New Roman"/>
          <w:i/>
          <w:sz w:val="32"/>
          <w:szCs w:val="28"/>
        </w:rPr>
        <w:t>приказы</w:t>
      </w:r>
      <w:proofErr w:type="gramEnd"/>
      <w:r w:rsidRPr="00E04385">
        <w:rPr>
          <w:rFonts w:ascii="Times New Roman" w:hAnsi="Times New Roman" w:cs="Times New Roman"/>
          <w:i/>
          <w:sz w:val="32"/>
          <w:szCs w:val="28"/>
        </w:rPr>
        <w:t xml:space="preserve"> регламентирующие требования к </w:t>
      </w:r>
      <w:proofErr w:type="spellStart"/>
      <w:r w:rsidRPr="00E04385">
        <w:rPr>
          <w:rFonts w:ascii="Times New Roman" w:hAnsi="Times New Roman" w:cs="Times New Roman"/>
          <w:i/>
          <w:sz w:val="32"/>
          <w:szCs w:val="28"/>
        </w:rPr>
        <w:t>преаналитическому</w:t>
      </w:r>
      <w:proofErr w:type="spellEnd"/>
      <w:r w:rsidRPr="00E04385">
        <w:rPr>
          <w:rFonts w:ascii="Times New Roman" w:hAnsi="Times New Roman" w:cs="Times New Roman"/>
          <w:i/>
          <w:sz w:val="32"/>
          <w:szCs w:val="28"/>
        </w:rPr>
        <w:t xml:space="preserve"> этапу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64B8" w:rsidRPr="005D6EB0" w:rsidRDefault="00DB64B8" w:rsidP="00DB64B8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E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здравоохранения РФ "Об утверждении Правил проведения клинических лабораторных исследований" (подготовлен Минздравом России 05.02.2019) </w:t>
      </w:r>
      <w:r w:rsidRPr="005D6EB0">
        <w:rPr>
          <w:rFonts w:ascii="Times New Roman" w:eastAsia="Times New Roman" w:hAnsi="Times New Roman" w:cs="Times New Roman"/>
          <w:sz w:val="28"/>
          <w:szCs w:val="28"/>
        </w:rPr>
        <w:t>21 февраля 2019</w:t>
      </w:r>
    </w:p>
    <w:p w:rsidR="00DB64B8" w:rsidRPr="005D6EB0" w:rsidRDefault="00DB64B8" w:rsidP="00DB64B8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D6EB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Приказ №220 от 26.05.2003г “Об утверждении отраслевого стандарта, правил проведения </w:t>
      </w:r>
      <w:proofErr w:type="spellStart"/>
      <w:r w:rsidRPr="005D6EB0">
        <w:rPr>
          <w:rFonts w:ascii="Times New Roman" w:hAnsi="Times New Roman" w:cs="Times New Roman"/>
          <w:sz w:val="28"/>
          <w:szCs w:val="28"/>
          <w:shd w:val="clear" w:color="auto" w:fill="FEFEFE"/>
        </w:rPr>
        <w:t>внутрилабораторного</w:t>
      </w:r>
      <w:proofErr w:type="spellEnd"/>
      <w:r w:rsidRPr="005D6EB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контроля качества количественных методов клинико-лабораторных исследований с использованием контрольных материалов”</w:t>
      </w:r>
    </w:p>
    <w:p w:rsidR="00DB64B8" w:rsidRPr="005D6EB0" w:rsidRDefault="00DB64B8" w:rsidP="00DB64B8">
      <w:pPr>
        <w:pStyle w:val="a7"/>
        <w:numPr>
          <w:ilvl w:val="0"/>
          <w:numId w:val="5"/>
        </w:numPr>
        <w:shd w:val="clear" w:color="auto" w:fill="FEFEFE"/>
        <w:spacing w:before="200" w:beforeAutospacing="0" w:after="200" w:afterAutospacing="0"/>
        <w:ind w:right="600"/>
        <w:rPr>
          <w:sz w:val="28"/>
          <w:szCs w:val="28"/>
        </w:rPr>
      </w:pPr>
      <w:r w:rsidRPr="005D6EB0">
        <w:rPr>
          <w:sz w:val="28"/>
          <w:szCs w:val="28"/>
        </w:rPr>
        <w:t>Приказ МЗ РФ №64 от 21.02.2000г</w:t>
      </w:r>
      <w:proofErr w:type="gramStart"/>
      <w:r w:rsidRPr="005D6EB0">
        <w:rPr>
          <w:sz w:val="28"/>
          <w:szCs w:val="28"/>
        </w:rPr>
        <w:t>."</w:t>
      </w:r>
      <w:proofErr w:type="gramEnd"/>
      <w:r w:rsidRPr="005D6EB0">
        <w:rPr>
          <w:sz w:val="28"/>
          <w:szCs w:val="28"/>
        </w:rPr>
        <w:t>Об утверждении номенклатуры клинических лабораторных исследований".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 </w:t>
      </w:r>
      <w:r w:rsidRPr="005D6EB0">
        <w:rPr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DB64B8" w:rsidRPr="005D6EB0" w:rsidRDefault="00DB64B8" w:rsidP="00DB64B8">
      <w:pPr>
        <w:pStyle w:val="a7"/>
        <w:numPr>
          <w:ilvl w:val="0"/>
          <w:numId w:val="5"/>
        </w:numPr>
        <w:shd w:val="clear" w:color="auto" w:fill="FEFEFE"/>
        <w:spacing w:before="200" w:beforeAutospacing="0" w:after="200" w:afterAutospacing="0"/>
        <w:ind w:right="600"/>
        <w:rPr>
          <w:sz w:val="28"/>
          <w:szCs w:val="28"/>
        </w:rPr>
      </w:pPr>
      <w:r w:rsidRPr="005D6EB0">
        <w:rPr>
          <w:sz w:val="28"/>
          <w:szCs w:val="28"/>
        </w:rPr>
        <w:t>Приказ МЗ РФ №45 от 07.02.2000г</w:t>
      </w:r>
      <w:proofErr w:type="gramStart"/>
      <w:r w:rsidRPr="005D6EB0">
        <w:rPr>
          <w:sz w:val="28"/>
          <w:szCs w:val="28"/>
        </w:rPr>
        <w:t>."</w:t>
      </w:r>
      <w:proofErr w:type="gramEnd"/>
      <w:r w:rsidRPr="005D6EB0">
        <w:rPr>
          <w:sz w:val="28"/>
          <w:szCs w:val="28"/>
        </w:rPr>
        <w:t>О системе мер по повышению качества клинических лабораторных исследований в учреждениях РФ".  </w:t>
      </w:r>
    </w:p>
    <w:p w:rsidR="00DB64B8" w:rsidRPr="00FD0818" w:rsidRDefault="00DB64B8" w:rsidP="00DB64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4B8" w:rsidRPr="00E04385" w:rsidRDefault="00DB64B8" w:rsidP="00DB64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64B8" w:rsidRDefault="00DB64B8"/>
    <w:p w:rsidR="00DB64B8" w:rsidRDefault="00DB64B8"/>
    <w:p w:rsidR="00DB64B8" w:rsidRPr="000418FD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FD">
        <w:rPr>
          <w:rFonts w:ascii="Times New Roman" w:hAnsi="Times New Roman" w:cs="Times New Roman"/>
          <w:b/>
          <w:sz w:val="28"/>
          <w:szCs w:val="28"/>
        </w:rPr>
        <w:lastRenderedPageBreak/>
        <w:t>День 3.</w:t>
      </w:r>
    </w:p>
    <w:p w:rsidR="00DB64B8" w:rsidRPr="000418FD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FD">
        <w:rPr>
          <w:rFonts w:ascii="Times New Roman" w:hAnsi="Times New Roman" w:cs="Times New Roman"/>
          <w:b/>
          <w:sz w:val="28"/>
          <w:szCs w:val="28"/>
        </w:rPr>
        <w:t>01.04.2020.</w:t>
      </w: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FD">
        <w:rPr>
          <w:rFonts w:ascii="Times New Roman" w:hAnsi="Times New Roman" w:cs="Times New Roman"/>
          <w:b/>
          <w:sz w:val="28"/>
          <w:szCs w:val="28"/>
        </w:rPr>
        <w:t>Схема исследования клеточного иммунитета.</w:t>
      </w:r>
    </w:p>
    <w:p w:rsidR="00DB64B8" w:rsidRPr="000418FD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8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Клеточный иммунитет</w:t>
      </w:r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 (англ. 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Cell-mediated</w:t>
      </w:r>
      <w:proofErr w:type="spellEnd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immunity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это такой тип иммунного ответа, в котором не участвуют ни антитела, ни система комплемента. В процессе клеточного иммунитета активируются макрофаги, натуральные киллеры, </w:t>
      </w:r>
      <w:proofErr w:type="spellStart"/>
      <w:proofErr w:type="gram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антиген-специфичные</w:t>
      </w:r>
      <w:proofErr w:type="spellEnd"/>
      <w:proofErr w:type="gram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цитотоксические Т-лимфоциты, и в ответ на антиген выделяются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цитокины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4B8" w:rsidRPr="000418FD" w:rsidRDefault="00DB64B8" w:rsidP="00DB64B8">
      <w:pPr>
        <w:pStyle w:val="a7"/>
        <w:shd w:val="clear" w:color="auto" w:fill="FFFFFF"/>
        <w:spacing w:before="0" w:beforeAutospacing="0" w:after="190" w:afterAutospacing="0"/>
        <w:rPr>
          <w:sz w:val="28"/>
          <w:szCs w:val="28"/>
        </w:rPr>
      </w:pPr>
      <w:r w:rsidRPr="000418FD">
        <w:rPr>
          <w:sz w:val="28"/>
          <w:szCs w:val="28"/>
        </w:rPr>
        <w:t>Система клеточного иммунитета выполняет защитные функции следующими способами:</w:t>
      </w:r>
    </w:p>
    <w:p w:rsidR="00DB64B8" w:rsidRPr="000418FD" w:rsidRDefault="00DB64B8" w:rsidP="00DB64B8">
      <w:pPr>
        <w:pStyle w:val="a7"/>
        <w:numPr>
          <w:ilvl w:val="0"/>
          <w:numId w:val="7"/>
        </w:numPr>
        <w:shd w:val="clear" w:color="auto" w:fill="FFFFFF"/>
        <w:spacing w:before="0" w:beforeAutospacing="0" w:after="190" w:afterAutospacing="0"/>
        <w:rPr>
          <w:sz w:val="28"/>
          <w:szCs w:val="28"/>
        </w:rPr>
      </w:pPr>
      <w:r w:rsidRPr="000418FD">
        <w:rPr>
          <w:sz w:val="28"/>
          <w:szCs w:val="28"/>
        </w:rPr>
        <w:t xml:space="preserve">путём активации </w:t>
      </w:r>
      <w:proofErr w:type="spellStart"/>
      <w:proofErr w:type="gramStart"/>
      <w:r w:rsidRPr="000418FD">
        <w:rPr>
          <w:sz w:val="28"/>
          <w:szCs w:val="28"/>
        </w:rPr>
        <w:t>антиген-специфических</w:t>
      </w:r>
      <w:proofErr w:type="spellEnd"/>
      <w:proofErr w:type="gramEnd"/>
      <w:r w:rsidRPr="000418FD">
        <w:rPr>
          <w:sz w:val="28"/>
          <w:szCs w:val="28"/>
        </w:rPr>
        <w:t xml:space="preserve"> </w:t>
      </w:r>
      <w:proofErr w:type="spellStart"/>
      <w:r w:rsidRPr="000418FD">
        <w:rPr>
          <w:sz w:val="28"/>
          <w:szCs w:val="28"/>
        </w:rPr>
        <w:t>цитотоксичных</w:t>
      </w:r>
      <w:proofErr w:type="spellEnd"/>
      <w:r w:rsidRPr="000418FD">
        <w:rPr>
          <w:sz w:val="28"/>
          <w:szCs w:val="28"/>
        </w:rPr>
        <w:t xml:space="preserve"> Т-лимфоцитов, которые могут вызывать </w:t>
      </w:r>
      <w:proofErr w:type="spellStart"/>
      <w:r w:rsidRPr="000418FD">
        <w:rPr>
          <w:sz w:val="28"/>
          <w:szCs w:val="28"/>
        </w:rPr>
        <w:t>апоптоз</w:t>
      </w:r>
      <w:proofErr w:type="spellEnd"/>
      <w:r w:rsidRPr="000418FD">
        <w:rPr>
          <w:sz w:val="28"/>
          <w:szCs w:val="28"/>
        </w:rPr>
        <w:t xml:space="preserve"> соматических клеток, демонстрируя на поверхности </w:t>
      </w:r>
      <w:proofErr w:type="spellStart"/>
      <w:r w:rsidRPr="000418FD">
        <w:rPr>
          <w:sz w:val="28"/>
          <w:szCs w:val="28"/>
        </w:rPr>
        <w:t>эпитопы</w:t>
      </w:r>
      <w:proofErr w:type="spellEnd"/>
      <w:r w:rsidRPr="000418FD">
        <w:rPr>
          <w:sz w:val="28"/>
          <w:szCs w:val="28"/>
        </w:rPr>
        <w:t xml:space="preserve"> чужеродных антигенов, например, клеток, заражённых вирусами, содержащими бактерии и клеток опухолей, демонстрирующих опухолевые антигены;</w:t>
      </w:r>
    </w:p>
    <w:p w:rsidR="00DB64B8" w:rsidRPr="000418FD" w:rsidRDefault="00DB64B8" w:rsidP="00DB64B8">
      <w:pPr>
        <w:pStyle w:val="a7"/>
        <w:numPr>
          <w:ilvl w:val="0"/>
          <w:numId w:val="7"/>
        </w:numPr>
        <w:shd w:val="clear" w:color="auto" w:fill="FFFFFF"/>
        <w:spacing w:before="0" w:beforeAutospacing="0" w:after="190" w:afterAutospacing="0"/>
        <w:rPr>
          <w:sz w:val="28"/>
          <w:szCs w:val="28"/>
        </w:rPr>
      </w:pPr>
      <w:r w:rsidRPr="000418FD">
        <w:rPr>
          <w:sz w:val="28"/>
          <w:szCs w:val="28"/>
        </w:rPr>
        <w:t xml:space="preserve">путём активации макрофагов и натуральных </w:t>
      </w:r>
      <w:proofErr w:type="gramStart"/>
      <w:r w:rsidRPr="000418FD">
        <w:rPr>
          <w:sz w:val="28"/>
          <w:szCs w:val="28"/>
        </w:rPr>
        <w:t>киллеров</w:t>
      </w:r>
      <w:proofErr w:type="gramEnd"/>
      <w:r w:rsidRPr="000418FD">
        <w:rPr>
          <w:sz w:val="28"/>
          <w:szCs w:val="28"/>
        </w:rPr>
        <w:t xml:space="preserve">, которые разрушают внутриклеточные </w:t>
      </w:r>
      <w:proofErr w:type="spellStart"/>
      <w:r w:rsidRPr="000418FD">
        <w:rPr>
          <w:sz w:val="28"/>
          <w:szCs w:val="28"/>
        </w:rPr>
        <w:t>патогены</w:t>
      </w:r>
      <w:proofErr w:type="spellEnd"/>
      <w:r w:rsidRPr="000418FD">
        <w:rPr>
          <w:sz w:val="28"/>
          <w:szCs w:val="28"/>
        </w:rPr>
        <w:t>;</w:t>
      </w:r>
    </w:p>
    <w:p w:rsidR="00DB64B8" w:rsidRPr="000418FD" w:rsidRDefault="00DB64B8" w:rsidP="00DB64B8">
      <w:pPr>
        <w:pStyle w:val="a7"/>
        <w:numPr>
          <w:ilvl w:val="0"/>
          <w:numId w:val="7"/>
        </w:numPr>
        <w:shd w:val="clear" w:color="auto" w:fill="FFFFFF"/>
        <w:spacing w:before="0" w:beforeAutospacing="0" w:after="190" w:afterAutospacing="0"/>
        <w:rPr>
          <w:sz w:val="28"/>
          <w:szCs w:val="28"/>
        </w:rPr>
      </w:pPr>
      <w:r w:rsidRPr="000418FD">
        <w:rPr>
          <w:sz w:val="28"/>
          <w:szCs w:val="28"/>
        </w:rPr>
        <w:t xml:space="preserve">путём стимулирования секреции </w:t>
      </w:r>
      <w:proofErr w:type="spellStart"/>
      <w:r w:rsidRPr="000418FD">
        <w:rPr>
          <w:sz w:val="28"/>
          <w:szCs w:val="28"/>
        </w:rPr>
        <w:t>цитокинов</w:t>
      </w:r>
      <w:proofErr w:type="spellEnd"/>
      <w:r w:rsidRPr="000418FD">
        <w:rPr>
          <w:sz w:val="28"/>
          <w:szCs w:val="28"/>
        </w:rPr>
        <w:t>, которые оказывают влияние на другие клетки иммунной системы, принимающие участие в адаптивном иммунном ответе и врождённом иммунном ответе.</w:t>
      </w:r>
    </w:p>
    <w:p w:rsidR="00DB64B8" w:rsidRPr="000418FD" w:rsidRDefault="00DB64B8" w:rsidP="00DB64B8">
      <w:pPr>
        <w:pStyle w:val="a7"/>
        <w:shd w:val="clear" w:color="auto" w:fill="FFFFFF"/>
        <w:spacing w:before="0" w:beforeAutospacing="0" w:after="190" w:afterAutospacing="0"/>
        <w:rPr>
          <w:sz w:val="28"/>
          <w:szCs w:val="28"/>
        </w:rPr>
      </w:pPr>
      <w:r w:rsidRPr="000418FD">
        <w:rPr>
          <w:sz w:val="28"/>
          <w:szCs w:val="28"/>
        </w:rPr>
        <w:t>Клеточный иммунитет направлен преимущественно против микроорганизмов, которые выживают в фагоцитах и против микроорганизмов, поражающие другие клетки. Система клеточного иммунитета особенно эффективна против клеток, инфицированных вирусами, и принимает участие в защите от грибов, простейших, внутриклеточных бактерий и против клеток опухолей. Также система клеточного иммунитета играет важную роль в отторжении тканей.</w:t>
      </w:r>
    </w:p>
    <w:p w:rsidR="00DB64B8" w:rsidRPr="000418FD" w:rsidRDefault="00DB64B8" w:rsidP="00DB64B8">
      <w:pPr>
        <w:pStyle w:val="a7"/>
        <w:shd w:val="clear" w:color="auto" w:fill="FFFFFF"/>
        <w:spacing w:before="0" w:beforeAutospacing="0" w:after="190" w:afterAutospacing="0"/>
        <w:rPr>
          <w:sz w:val="28"/>
          <w:szCs w:val="28"/>
        </w:rPr>
      </w:pPr>
      <w:r w:rsidRPr="000418FD">
        <w:rPr>
          <w:sz w:val="28"/>
          <w:szCs w:val="28"/>
        </w:rPr>
        <w:t>Выделяют три вида методов оценки клеточного иммунитета, о которых речь пойдет далее.</w:t>
      </w:r>
    </w:p>
    <w:p w:rsidR="00DB64B8" w:rsidRPr="000418FD" w:rsidRDefault="00DB64B8" w:rsidP="00DB64B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8FD">
        <w:rPr>
          <w:b/>
          <w:bCs/>
          <w:sz w:val="28"/>
          <w:szCs w:val="28"/>
        </w:rPr>
        <w:t xml:space="preserve">Определение количества Т-лимфоцитов, Т-хелперов, </w:t>
      </w:r>
      <w:proofErr w:type="spellStart"/>
      <w:r w:rsidRPr="000418FD">
        <w:rPr>
          <w:b/>
          <w:bCs/>
          <w:sz w:val="28"/>
          <w:szCs w:val="28"/>
        </w:rPr>
        <w:t>Т-супрессоров</w:t>
      </w:r>
      <w:proofErr w:type="spellEnd"/>
      <w:r w:rsidRPr="000418FD">
        <w:rPr>
          <w:b/>
          <w:bCs/>
          <w:sz w:val="28"/>
          <w:szCs w:val="28"/>
        </w:rPr>
        <w:t xml:space="preserve"> и лимфоцитов-</w:t>
      </w:r>
      <w:proofErr w:type="gramStart"/>
      <w:r w:rsidRPr="000418FD">
        <w:rPr>
          <w:b/>
          <w:bCs/>
          <w:sz w:val="28"/>
          <w:szCs w:val="28"/>
        </w:rPr>
        <w:t>киллеров</w:t>
      </w:r>
      <w:proofErr w:type="gramEnd"/>
    </w:p>
    <w:p w:rsidR="00DB64B8" w:rsidRPr="000418FD" w:rsidRDefault="00DB64B8" w:rsidP="00DB64B8">
      <w:pPr>
        <w:pStyle w:val="a7"/>
        <w:shd w:val="clear" w:color="auto" w:fill="FFFFFF"/>
        <w:spacing w:before="0" w:beforeAutospacing="0" w:after="190" w:afterAutospacing="0"/>
        <w:rPr>
          <w:sz w:val="28"/>
          <w:szCs w:val="28"/>
        </w:rPr>
      </w:pPr>
      <w:r w:rsidRPr="000418FD">
        <w:rPr>
          <w:sz w:val="28"/>
          <w:szCs w:val="28"/>
        </w:rPr>
        <w:t xml:space="preserve">Проводится с помощью </w:t>
      </w:r>
      <w:proofErr w:type="spellStart"/>
      <w:r w:rsidRPr="000418FD">
        <w:rPr>
          <w:sz w:val="28"/>
          <w:szCs w:val="28"/>
        </w:rPr>
        <w:t>иммунофлюоресцентного</w:t>
      </w:r>
      <w:proofErr w:type="spellEnd"/>
      <w:r w:rsidRPr="000418FD">
        <w:rPr>
          <w:sz w:val="28"/>
          <w:szCs w:val="28"/>
        </w:rPr>
        <w:t xml:space="preserve"> метода и </w:t>
      </w:r>
      <w:proofErr w:type="spellStart"/>
      <w:r w:rsidRPr="000418FD">
        <w:rPr>
          <w:sz w:val="28"/>
          <w:szCs w:val="28"/>
        </w:rPr>
        <w:t>моноклональных</w:t>
      </w:r>
      <w:proofErr w:type="spellEnd"/>
      <w:r w:rsidRPr="000418FD">
        <w:rPr>
          <w:sz w:val="28"/>
          <w:szCs w:val="28"/>
        </w:rPr>
        <w:t xml:space="preserve"> антител к поверхностным рецепторам этих клеток: CD3+ все Т-лимфоциты, </w:t>
      </w:r>
      <w:proofErr w:type="gramStart"/>
      <w:r w:rsidRPr="000418FD">
        <w:rPr>
          <w:sz w:val="28"/>
          <w:szCs w:val="28"/>
        </w:rPr>
        <w:t>СВ</w:t>
      </w:r>
      <w:proofErr w:type="gramEnd"/>
      <w:r w:rsidRPr="000418FD">
        <w:rPr>
          <w:sz w:val="28"/>
          <w:szCs w:val="28"/>
        </w:rPr>
        <w:t xml:space="preserve"> 4+-хелперы, СВ 8+-супрессоры, СО 16+-киллеры. До недавнего времени для количественной характеристики Т-лимфоцитов и их подклассов (хелперов, </w:t>
      </w:r>
      <w:proofErr w:type="spellStart"/>
      <w:r w:rsidRPr="000418FD">
        <w:rPr>
          <w:sz w:val="28"/>
          <w:szCs w:val="28"/>
        </w:rPr>
        <w:t>супрессоров</w:t>
      </w:r>
      <w:proofErr w:type="spellEnd"/>
      <w:r w:rsidRPr="000418FD">
        <w:rPr>
          <w:sz w:val="28"/>
          <w:szCs w:val="28"/>
        </w:rPr>
        <w:t xml:space="preserve">, </w:t>
      </w:r>
      <w:proofErr w:type="gramStart"/>
      <w:r w:rsidRPr="000418FD">
        <w:rPr>
          <w:sz w:val="28"/>
          <w:szCs w:val="28"/>
        </w:rPr>
        <w:t>киллеров</w:t>
      </w:r>
      <w:proofErr w:type="gramEnd"/>
      <w:r w:rsidRPr="000418FD">
        <w:rPr>
          <w:sz w:val="28"/>
          <w:szCs w:val="28"/>
        </w:rPr>
        <w:t xml:space="preserve">) использовался тест </w:t>
      </w:r>
      <w:proofErr w:type="spellStart"/>
      <w:r w:rsidRPr="000418FD">
        <w:rPr>
          <w:sz w:val="28"/>
          <w:szCs w:val="28"/>
        </w:rPr>
        <w:t>розеткообразования</w:t>
      </w:r>
      <w:proofErr w:type="spellEnd"/>
      <w:r w:rsidRPr="000418FD">
        <w:rPr>
          <w:sz w:val="28"/>
          <w:szCs w:val="28"/>
        </w:rPr>
        <w:t xml:space="preserve">, т.е. способность лимфоцитов формировать розетки с эритроцитами барана. Однако в настоящее время этот тест утрачивает свое значение, уступая место </w:t>
      </w:r>
      <w:r w:rsidRPr="000418FD">
        <w:rPr>
          <w:sz w:val="28"/>
          <w:szCs w:val="28"/>
        </w:rPr>
        <w:lastRenderedPageBreak/>
        <w:t xml:space="preserve">менее сложному и более специфичному </w:t>
      </w:r>
      <w:proofErr w:type="spellStart"/>
      <w:r w:rsidRPr="000418FD">
        <w:rPr>
          <w:sz w:val="28"/>
          <w:szCs w:val="28"/>
        </w:rPr>
        <w:t>иммунофлюоресцентному</w:t>
      </w:r>
      <w:proofErr w:type="spellEnd"/>
      <w:r w:rsidRPr="000418FD">
        <w:rPr>
          <w:sz w:val="28"/>
          <w:szCs w:val="28"/>
        </w:rPr>
        <w:t xml:space="preserve"> методу с использованием </w:t>
      </w:r>
      <w:proofErr w:type="spellStart"/>
      <w:r w:rsidRPr="000418FD">
        <w:rPr>
          <w:sz w:val="28"/>
          <w:szCs w:val="28"/>
        </w:rPr>
        <w:t>моноклональных</w:t>
      </w:r>
      <w:proofErr w:type="spellEnd"/>
      <w:r w:rsidRPr="000418FD">
        <w:rPr>
          <w:sz w:val="28"/>
          <w:szCs w:val="28"/>
        </w:rPr>
        <w:t xml:space="preserve"> антител к поверхностным рецепторам лимфоцитов. Упоминание здесь о тестах </w:t>
      </w:r>
      <w:proofErr w:type="spellStart"/>
      <w:r w:rsidRPr="000418FD">
        <w:rPr>
          <w:sz w:val="28"/>
          <w:szCs w:val="28"/>
        </w:rPr>
        <w:t>розеткообразования</w:t>
      </w:r>
      <w:proofErr w:type="spellEnd"/>
      <w:r w:rsidRPr="000418FD">
        <w:rPr>
          <w:sz w:val="28"/>
          <w:szCs w:val="28"/>
        </w:rPr>
        <w:t xml:space="preserve"> обусловлено тем, что некоторые результаты, о которых речь пойдет далее, получены с их помощью</w:t>
      </w:r>
    </w:p>
    <w:p w:rsidR="00DB64B8" w:rsidRPr="000418FD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18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Иммунофлуоресцентный</w:t>
      </w:r>
      <w:proofErr w:type="spellEnd"/>
      <w:r w:rsidRPr="000418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анализ</w:t>
      </w:r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418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МФА - метод флуоресцирующих антител</w:t>
      </w:r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0418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иммунофлуоресценция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) (англ. 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Immunofluorescence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набор иммунологических методов для качественного и количественного определения поверхностных и внутриклеточных антигенов в образцах клеточных суспензий (культур клеток, бактерий,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микоплазм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риккетсий, вирусов), образцов крови, костного мозга, альвеолярных смывов, тонких тканевых срезов. Метод позволяет детально анализировать биологические образцы на присутствие определенных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антигенных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детерминант, характерных для определенных возбудителей или заболеваний, проводить количественную оценку как поверхностных, так и внутриклеточных белков и рецепторов. Исследование и оценка может выполняться вручную при помощи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флюоресцентного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микроскопа или автоматизировано с использованием проточного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цитометра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flow</w:t>
      </w:r>
      <w:proofErr w:type="spellEnd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cytometer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или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микрочипового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цитометра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hip</w:t>
      </w:r>
      <w:proofErr w:type="spellEnd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cytometer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Возможно применение конфокального микроскопа и роботизированного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флюоресцентного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микроскопа (в том числе совмещенных с </w:t>
      </w:r>
      <w:proofErr w:type="gram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проточным</w:t>
      </w:r>
      <w:proofErr w:type="gram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цитометром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сочетании с программной системой обработки изображений. </w:t>
      </w:r>
      <w:proofErr w:type="gram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Имеющиеся в настоящее время автоматизированные технологии позволяют анализировать в одном образце примерно 50 различных антигенов с использованием набора различных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флюоресцентных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маркеров в формате высокоинформативной микроскопии и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цитометрии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(методы носят названия 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high-content</w:t>
      </w:r>
      <w:proofErr w:type="spellEnd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imaging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high-content</w:t>
      </w:r>
      <w:proofErr w:type="spellEnd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cytometry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high-content</w:t>
      </w:r>
      <w:proofErr w:type="spellEnd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418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screening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примерно вдвое меньшем максимальным набором антигенов с использованием современной проточной </w:t>
      </w:r>
      <w:proofErr w:type="spellStart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цитометрии</w:t>
      </w:r>
      <w:proofErr w:type="spell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конфокальной микроскопии.</w:t>
      </w:r>
      <w:proofErr w:type="gramEnd"/>
      <w:r w:rsidRPr="0004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Основными практическими приложениями являются онкология, микробиология, клеточная биология, генетика, фармакология и др.</w:t>
      </w:r>
    </w:p>
    <w:p w:rsidR="00DB64B8" w:rsidRPr="000418FD" w:rsidRDefault="00DB64B8" w:rsidP="00DB64B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8FD">
        <w:rPr>
          <w:b/>
          <w:bCs/>
          <w:sz w:val="28"/>
          <w:szCs w:val="28"/>
        </w:rPr>
        <w:t xml:space="preserve">Метод </w:t>
      </w:r>
      <w:proofErr w:type="spellStart"/>
      <w:r w:rsidRPr="000418FD">
        <w:rPr>
          <w:b/>
          <w:bCs/>
          <w:sz w:val="28"/>
          <w:szCs w:val="28"/>
        </w:rPr>
        <w:t>моноклональных</w:t>
      </w:r>
      <w:proofErr w:type="spellEnd"/>
      <w:r w:rsidRPr="000418FD">
        <w:rPr>
          <w:b/>
          <w:bCs/>
          <w:sz w:val="28"/>
          <w:szCs w:val="28"/>
        </w:rPr>
        <w:t xml:space="preserve"> антител. </w:t>
      </w:r>
      <w:proofErr w:type="spellStart"/>
      <w:r w:rsidRPr="000418FD">
        <w:rPr>
          <w:sz w:val="28"/>
          <w:szCs w:val="28"/>
        </w:rPr>
        <w:t>Моноклональные</w:t>
      </w:r>
      <w:proofErr w:type="spellEnd"/>
      <w:r w:rsidRPr="000418FD">
        <w:rPr>
          <w:sz w:val="28"/>
          <w:szCs w:val="28"/>
        </w:rPr>
        <w:t xml:space="preserve"> антитела - антитела, вырабатываемые иммунными клетками, принадлежащими к одному клеточному клону, то есть произошедшими из одной клетки-предшественницы. </w:t>
      </w:r>
      <w:proofErr w:type="spellStart"/>
      <w:proofErr w:type="gramStart"/>
      <w:r w:rsidRPr="000418FD">
        <w:rPr>
          <w:sz w:val="28"/>
          <w:szCs w:val="28"/>
        </w:rPr>
        <w:t>Моноклональные</w:t>
      </w:r>
      <w:proofErr w:type="spellEnd"/>
      <w:r w:rsidRPr="000418FD">
        <w:rPr>
          <w:sz w:val="28"/>
          <w:szCs w:val="28"/>
        </w:rPr>
        <w:t xml:space="preserve"> антитела распознают и связывают антигены для распознавания специфических </w:t>
      </w:r>
      <w:proofErr w:type="spellStart"/>
      <w:r w:rsidRPr="000418FD">
        <w:rPr>
          <w:sz w:val="28"/>
          <w:szCs w:val="28"/>
        </w:rPr>
        <w:t>эпитопов</w:t>
      </w:r>
      <w:proofErr w:type="spellEnd"/>
      <w:r w:rsidRPr="000418FD">
        <w:rPr>
          <w:sz w:val="28"/>
          <w:szCs w:val="28"/>
        </w:rPr>
        <w:t>, которые обеспечивают защиту против болезнетворных организмов.</w:t>
      </w:r>
      <w:proofErr w:type="gramEnd"/>
    </w:p>
    <w:p w:rsidR="00DB64B8" w:rsidRPr="000418FD" w:rsidRDefault="00DB64B8" w:rsidP="00DB64B8">
      <w:pPr>
        <w:pStyle w:val="a7"/>
        <w:shd w:val="clear" w:color="auto" w:fill="FFFFFF"/>
        <w:spacing w:before="0" w:beforeAutospacing="0" w:after="190" w:afterAutospacing="0"/>
        <w:rPr>
          <w:sz w:val="28"/>
          <w:szCs w:val="28"/>
        </w:rPr>
      </w:pPr>
      <w:proofErr w:type="spellStart"/>
      <w:r w:rsidRPr="000418FD">
        <w:rPr>
          <w:sz w:val="28"/>
          <w:szCs w:val="28"/>
        </w:rPr>
        <w:t>Моноклональные</w:t>
      </w:r>
      <w:proofErr w:type="spellEnd"/>
      <w:r w:rsidRPr="000418FD">
        <w:rPr>
          <w:sz w:val="28"/>
          <w:szCs w:val="28"/>
        </w:rPr>
        <w:t xml:space="preserve"> антитела связывают различные белки, которые влияют на активность клеток, такие как рецепторы или другие белки, представленные на поверхности нормальных и раковых клеток. Специфичность </w:t>
      </w:r>
      <w:proofErr w:type="spellStart"/>
      <w:r w:rsidRPr="000418FD">
        <w:rPr>
          <w:sz w:val="28"/>
          <w:szCs w:val="28"/>
        </w:rPr>
        <w:lastRenderedPageBreak/>
        <w:t>моноклональных</w:t>
      </w:r>
      <w:proofErr w:type="spellEnd"/>
      <w:r w:rsidRPr="000418FD">
        <w:rPr>
          <w:sz w:val="28"/>
          <w:szCs w:val="28"/>
        </w:rPr>
        <w:t xml:space="preserve"> антител позволяет им связывать раковые клетки и, взаимодействуя с цитотоксическими агентами, такими как сильная </w:t>
      </w:r>
      <w:proofErr w:type="spellStart"/>
      <w:r w:rsidRPr="000418FD">
        <w:rPr>
          <w:sz w:val="28"/>
          <w:szCs w:val="28"/>
        </w:rPr>
        <w:t>радиоактивы</w:t>
      </w:r>
      <w:proofErr w:type="spellEnd"/>
      <w:r w:rsidRPr="000418FD">
        <w:rPr>
          <w:sz w:val="28"/>
          <w:szCs w:val="28"/>
        </w:rPr>
        <w:t>, разрушают раковые клетки, не повреждая здоровы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03725"/>
            <wp:effectExtent l="19050" t="0" r="3175" b="0"/>
            <wp:docPr id="2" name="Рисунок 0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Pr="00BC296F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6F">
        <w:rPr>
          <w:rFonts w:ascii="Times New Roman" w:hAnsi="Times New Roman" w:cs="Times New Roman"/>
          <w:b/>
          <w:sz w:val="28"/>
          <w:szCs w:val="28"/>
        </w:rPr>
        <w:lastRenderedPageBreak/>
        <w:t>День 4</w:t>
      </w:r>
    </w:p>
    <w:p w:rsidR="00DB64B8" w:rsidRPr="00BC296F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6F">
        <w:rPr>
          <w:rFonts w:ascii="Times New Roman" w:hAnsi="Times New Roman" w:cs="Times New Roman"/>
          <w:b/>
          <w:sz w:val="28"/>
          <w:szCs w:val="28"/>
        </w:rPr>
        <w:t>02.04.2020.</w:t>
      </w: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6F">
        <w:rPr>
          <w:rFonts w:ascii="Times New Roman" w:hAnsi="Times New Roman" w:cs="Times New Roman"/>
          <w:b/>
          <w:sz w:val="28"/>
          <w:szCs w:val="28"/>
        </w:rPr>
        <w:t>Схема исследования гуморального иммунитета.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1. Определение числа </w:t>
      </w:r>
      <w:proofErr w:type="spellStart"/>
      <w:r w:rsidRPr="002073E6">
        <w:rPr>
          <w:rStyle w:val="a8"/>
          <w:sz w:val="28"/>
          <w:szCs w:val="28"/>
        </w:rPr>
        <w:t>B-лимфоцитов</w:t>
      </w:r>
      <w:proofErr w:type="gramStart"/>
      <w:r w:rsidRPr="002073E6">
        <w:rPr>
          <w:rStyle w:val="a8"/>
          <w:sz w:val="28"/>
          <w:szCs w:val="28"/>
        </w:rPr>
        <w:t>.</w:t>
      </w:r>
      <w:r w:rsidRPr="002073E6">
        <w:rPr>
          <w:sz w:val="28"/>
          <w:szCs w:val="28"/>
        </w:rPr>
        <w:t>Н</w:t>
      </w:r>
      <w:proofErr w:type="gramEnd"/>
      <w:r w:rsidRPr="002073E6">
        <w:rPr>
          <w:sz w:val="28"/>
          <w:szCs w:val="28"/>
        </w:rPr>
        <w:t>а</w:t>
      </w:r>
      <w:proofErr w:type="spellEnd"/>
      <w:r w:rsidRPr="002073E6">
        <w:rPr>
          <w:sz w:val="28"/>
          <w:szCs w:val="28"/>
        </w:rPr>
        <w:t xml:space="preserve"> клеточной мембране лимфоцитов находится множество гликопротеидов, которые можно обнаружить при проточной </w:t>
      </w:r>
      <w:proofErr w:type="spellStart"/>
      <w:r w:rsidRPr="002073E6">
        <w:rPr>
          <w:sz w:val="28"/>
          <w:szCs w:val="28"/>
        </w:rPr>
        <w:t>цитофлюориметрии</w:t>
      </w:r>
      <w:proofErr w:type="spellEnd"/>
      <w:r w:rsidRPr="002073E6">
        <w:rPr>
          <w:sz w:val="28"/>
          <w:szCs w:val="28"/>
        </w:rPr>
        <w:t xml:space="preserve"> с помощью </w:t>
      </w:r>
      <w:proofErr w:type="spellStart"/>
      <w:r w:rsidRPr="002073E6">
        <w:rPr>
          <w:sz w:val="28"/>
          <w:szCs w:val="28"/>
        </w:rPr>
        <w:t>моноклональных</w:t>
      </w:r>
      <w:proofErr w:type="spellEnd"/>
      <w:r w:rsidRPr="002073E6">
        <w:rPr>
          <w:sz w:val="28"/>
          <w:szCs w:val="28"/>
        </w:rPr>
        <w:t xml:space="preserve"> антител. Некоторые из этих гликопротеидов специфичны для определенного типа клеток, например T-, B- и NK-лимфоцитов, разных </w:t>
      </w:r>
      <w:proofErr w:type="spellStart"/>
      <w:r w:rsidRPr="002073E6">
        <w:rPr>
          <w:sz w:val="28"/>
          <w:szCs w:val="28"/>
        </w:rPr>
        <w:t>субпопуляций</w:t>
      </w:r>
      <w:proofErr w:type="spellEnd"/>
      <w:r w:rsidRPr="002073E6">
        <w:rPr>
          <w:sz w:val="28"/>
          <w:szCs w:val="28"/>
        </w:rPr>
        <w:t xml:space="preserve"> T-лимфоцитов, моноцитов, и даже для определенных стадий их созревания и дифференцировки. Эти молекулы принято обозначать CD. В настоящее время определены функции многих CD (см. табл. 18.8). При оценке результатов исследования необходимо учитывать возраст больного. Кроме того, необходимо постоянно контролировать качество реактивов и соблюдение методики, поскольку даже незначительное ее нарушение искажает результаты исследования. Определение B-лимфоцитов с помощью проточной </w:t>
      </w:r>
      <w:proofErr w:type="spellStart"/>
      <w:r w:rsidRPr="002073E6">
        <w:rPr>
          <w:sz w:val="28"/>
          <w:szCs w:val="28"/>
        </w:rPr>
        <w:t>цитофлюориметрии</w:t>
      </w:r>
      <w:proofErr w:type="spellEnd"/>
      <w:r w:rsidRPr="002073E6">
        <w:rPr>
          <w:sz w:val="28"/>
          <w:szCs w:val="28"/>
        </w:rPr>
        <w:t xml:space="preserve"> основано на выявлении иммуноглобулинов, фиксированных на поверхности клеток, CD19 и CD20 (см. табл. 18.8). У детей старшего возраста и взрослых B-лимфоциты составляют 10—20% всех лимфоцитов крови, у детей младшего возраста их больше.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2. Определение титра </w:t>
      </w:r>
      <w:proofErr w:type="spellStart"/>
      <w:r w:rsidRPr="002073E6">
        <w:rPr>
          <w:rStyle w:val="a8"/>
          <w:sz w:val="28"/>
          <w:szCs w:val="28"/>
        </w:rPr>
        <w:t>антител</w:t>
      </w:r>
      <w:proofErr w:type="gramStart"/>
      <w:r w:rsidRPr="002073E6">
        <w:rPr>
          <w:rStyle w:val="a8"/>
          <w:sz w:val="28"/>
          <w:szCs w:val="28"/>
        </w:rPr>
        <w:t>.</w:t>
      </w:r>
      <w:r w:rsidRPr="002073E6">
        <w:rPr>
          <w:sz w:val="28"/>
          <w:szCs w:val="28"/>
        </w:rPr>
        <w:t>П</w:t>
      </w:r>
      <w:proofErr w:type="gramEnd"/>
      <w:r w:rsidRPr="002073E6">
        <w:rPr>
          <w:sz w:val="28"/>
          <w:szCs w:val="28"/>
        </w:rPr>
        <w:t>ри</w:t>
      </w:r>
      <w:proofErr w:type="spellEnd"/>
      <w:r w:rsidRPr="002073E6">
        <w:rPr>
          <w:sz w:val="28"/>
          <w:szCs w:val="28"/>
        </w:rPr>
        <w:t xml:space="preserve"> подозрении на недостаточность гуморального иммунитета оценивают титр антител к белковым и полисахаридным антигенам. Обычно их определяют после вакцинации или инфекции.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а. Антитела к белковым </w:t>
      </w:r>
      <w:proofErr w:type="spellStart"/>
      <w:r w:rsidRPr="002073E6">
        <w:rPr>
          <w:rStyle w:val="a8"/>
          <w:sz w:val="28"/>
          <w:szCs w:val="28"/>
        </w:rPr>
        <w:t>антигенам</w:t>
      </w:r>
      <w:proofErr w:type="gramStart"/>
      <w:r w:rsidRPr="002073E6">
        <w:rPr>
          <w:rStyle w:val="a8"/>
          <w:sz w:val="28"/>
          <w:szCs w:val="28"/>
        </w:rPr>
        <w:t>.</w:t>
      </w:r>
      <w:r w:rsidRPr="002073E6">
        <w:rPr>
          <w:sz w:val="28"/>
          <w:szCs w:val="28"/>
        </w:rPr>
        <w:t>В</w:t>
      </w:r>
      <w:proofErr w:type="spellEnd"/>
      <w:proofErr w:type="gramEnd"/>
      <w:r w:rsidRPr="002073E6">
        <w:rPr>
          <w:sz w:val="28"/>
          <w:szCs w:val="28"/>
        </w:rPr>
        <w:t xml:space="preserve"> большинстве случаев исследуют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 xml:space="preserve"> к дифтерийному и столбнячному анатоксинам до и спустя 2—4 </w:t>
      </w:r>
      <w:proofErr w:type="spellStart"/>
      <w:r w:rsidRPr="002073E6">
        <w:rPr>
          <w:sz w:val="28"/>
          <w:szCs w:val="28"/>
        </w:rPr>
        <w:t>нед</w:t>
      </w:r>
      <w:proofErr w:type="spellEnd"/>
      <w:r w:rsidRPr="002073E6">
        <w:rPr>
          <w:sz w:val="28"/>
          <w:szCs w:val="28"/>
        </w:rPr>
        <w:t xml:space="preserve"> после вакцинации АКДС или АДС. Поскольку почти все взрослые вакцинированы АКДС, уровень антител после ревакцинации служит показателем вторичного иммунного ответа. Можно определить также антитела к антигену PRP после введения вакцины против </w:t>
      </w:r>
      <w:proofErr w:type="spellStart"/>
      <w:r w:rsidRPr="002073E6">
        <w:rPr>
          <w:sz w:val="28"/>
          <w:szCs w:val="28"/>
        </w:rPr>
        <w:t>Haemophilus</w:t>
      </w:r>
      <w:proofErr w:type="spell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influenzae</w:t>
      </w:r>
      <w:proofErr w:type="spellEnd"/>
      <w:r w:rsidRPr="002073E6">
        <w:rPr>
          <w:sz w:val="28"/>
          <w:szCs w:val="28"/>
        </w:rPr>
        <w:t xml:space="preserve"> типа B. Хотя этот антиген представляет собой полисахарид, в конъюгированной вакцине он действует как белковый антиген. Иногда исследуют антитела после иммунизации инактивированной вакциной против полиомиелита и </w:t>
      </w:r>
      <w:proofErr w:type="spellStart"/>
      <w:r w:rsidRPr="002073E6">
        <w:rPr>
          <w:sz w:val="28"/>
          <w:szCs w:val="28"/>
        </w:rPr>
        <w:t>рекомбинантной</w:t>
      </w:r>
      <w:proofErr w:type="spellEnd"/>
      <w:r w:rsidRPr="002073E6">
        <w:rPr>
          <w:sz w:val="28"/>
          <w:szCs w:val="28"/>
        </w:rPr>
        <w:t xml:space="preserve"> вакциной против гепатита B. При подозрении на иммунодефицит живые вирусные вакцины противопоказаны.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б. Антитела к полисахаридным </w:t>
      </w:r>
      <w:proofErr w:type="spellStart"/>
      <w:r w:rsidRPr="002073E6">
        <w:rPr>
          <w:rStyle w:val="a8"/>
          <w:sz w:val="28"/>
          <w:szCs w:val="28"/>
        </w:rPr>
        <w:t>антигенам</w:t>
      </w:r>
      <w:proofErr w:type="gramStart"/>
      <w:r w:rsidRPr="002073E6">
        <w:rPr>
          <w:rStyle w:val="a8"/>
          <w:sz w:val="28"/>
          <w:szCs w:val="28"/>
        </w:rPr>
        <w:t>.</w:t>
      </w:r>
      <w:r w:rsidRPr="002073E6">
        <w:rPr>
          <w:sz w:val="28"/>
          <w:szCs w:val="28"/>
        </w:rPr>
        <w:t>Д</w:t>
      </w:r>
      <w:proofErr w:type="gramEnd"/>
      <w:r w:rsidRPr="002073E6">
        <w:rPr>
          <w:sz w:val="28"/>
          <w:szCs w:val="28"/>
        </w:rPr>
        <w:t>ля</w:t>
      </w:r>
      <w:proofErr w:type="spellEnd"/>
      <w:r w:rsidRPr="002073E6">
        <w:rPr>
          <w:sz w:val="28"/>
          <w:szCs w:val="28"/>
        </w:rPr>
        <w:t xml:space="preserve"> оценки гуморального иммунного ответа на полисахаридные антигены применяются пневмококковая и менингококковая вакцины, не содержащие белковых носителей. Титр антител определяют до и спустя 3—4 </w:t>
      </w:r>
      <w:proofErr w:type="spellStart"/>
      <w:r w:rsidRPr="002073E6">
        <w:rPr>
          <w:sz w:val="28"/>
          <w:szCs w:val="28"/>
        </w:rPr>
        <w:t>нед</w:t>
      </w:r>
      <w:proofErr w:type="spellEnd"/>
      <w:r w:rsidRPr="002073E6">
        <w:rPr>
          <w:sz w:val="28"/>
          <w:szCs w:val="28"/>
        </w:rPr>
        <w:t xml:space="preserve"> после вакцинации. В некоторых исследовательских лабораториях для этих целей используют </w:t>
      </w:r>
      <w:proofErr w:type="spellStart"/>
      <w:r w:rsidRPr="002073E6">
        <w:rPr>
          <w:sz w:val="28"/>
          <w:szCs w:val="28"/>
        </w:rPr>
        <w:t>неконъюгированную</w:t>
      </w:r>
      <w:proofErr w:type="spellEnd"/>
      <w:r w:rsidRPr="002073E6">
        <w:rPr>
          <w:sz w:val="28"/>
          <w:szCs w:val="28"/>
        </w:rPr>
        <w:t xml:space="preserve"> вакцину против </w:t>
      </w:r>
      <w:proofErr w:type="spellStart"/>
      <w:r w:rsidRPr="002073E6">
        <w:rPr>
          <w:sz w:val="28"/>
          <w:szCs w:val="28"/>
        </w:rPr>
        <w:t>Haemophilus</w:t>
      </w:r>
      <w:proofErr w:type="spell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influenzae</w:t>
      </w:r>
      <w:proofErr w:type="spellEnd"/>
      <w:r w:rsidRPr="002073E6">
        <w:rPr>
          <w:sz w:val="28"/>
          <w:szCs w:val="28"/>
        </w:rPr>
        <w:t xml:space="preserve"> </w:t>
      </w:r>
      <w:r w:rsidRPr="002073E6">
        <w:rPr>
          <w:sz w:val="28"/>
          <w:szCs w:val="28"/>
        </w:rPr>
        <w:lastRenderedPageBreak/>
        <w:t xml:space="preserve">типа B. Результаты оценивают с учетом возраста больного. Так, у детей младше 2 лет иммунный ответ на полисахаридные антигены слабый, у некоторых детей он остается таковым вплоть до 5 лет. В связи с этим применение полисахаридных вакцин у детей младшего возраста нецелесообразно и даже противопоказано, поскольку может привести к иммунологической толерантности и неэффективности ревакцинации в </w:t>
      </w:r>
      <w:proofErr w:type="gramStart"/>
      <w:r w:rsidRPr="002073E6">
        <w:rPr>
          <w:sz w:val="28"/>
          <w:szCs w:val="28"/>
        </w:rPr>
        <w:t>более старшем</w:t>
      </w:r>
      <w:proofErr w:type="gramEnd"/>
      <w:r w:rsidRPr="002073E6">
        <w:rPr>
          <w:sz w:val="28"/>
          <w:szCs w:val="28"/>
        </w:rPr>
        <w:t xml:space="preserve"> возрасте.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в. Оценка первичного и вторичного гуморального иммунного </w:t>
      </w:r>
      <w:proofErr w:type="spellStart"/>
      <w:r w:rsidRPr="002073E6">
        <w:rPr>
          <w:rStyle w:val="a8"/>
          <w:sz w:val="28"/>
          <w:szCs w:val="28"/>
        </w:rPr>
        <w:t>ответа</w:t>
      </w:r>
      <w:proofErr w:type="gramStart"/>
      <w:r w:rsidRPr="002073E6">
        <w:rPr>
          <w:rStyle w:val="a8"/>
          <w:sz w:val="28"/>
          <w:szCs w:val="28"/>
        </w:rPr>
        <w:t>.</w:t>
      </w:r>
      <w:r w:rsidRPr="002073E6">
        <w:rPr>
          <w:sz w:val="28"/>
          <w:szCs w:val="28"/>
        </w:rPr>
        <w:t>Д</w:t>
      </w:r>
      <w:proofErr w:type="gramEnd"/>
      <w:r w:rsidRPr="002073E6">
        <w:rPr>
          <w:sz w:val="28"/>
          <w:szCs w:val="28"/>
        </w:rPr>
        <w:t>ля</w:t>
      </w:r>
      <w:proofErr w:type="spellEnd"/>
      <w:r w:rsidRPr="002073E6">
        <w:rPr>
          <w:sz w:val="28"/>
          <w:szCs w:val="28"/>
        </w:rPr>
        <w:t xml:space="preserve"> определения клиренса антигена, уровня </w:t>
      </w:r>
      <w:proofErr w:type="spellStart"/>
      <w:r w:rsidRPr="002073E6">
        <w:rPr>
          <w:sz w:val="28"/>
          <w:szCs w:val="28"/>
        </w:rPr>
        <w:t>IgM</w:t>
      </w:r>
      <w:proofErr w:type="spellEnd"/>
      <w:r w:rsidRPr="002073E6">
        <w:rPr>
          <w:sz w:val="28"/>
          <w:szCs w:val="28"/>
        </w:rPr>
        <w:t xml:space="preserve"> (при первичном иммунном ответе) и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 xml:space="preserve"> (при вторичном иммунном ответе) в качестве белкового антигена используют бактериофаг </w:t>
      </w:r>
      <w:proofErr w:type="spellStart"/>
      <w:r w:rsidRPr="002073E6">
        <w:rPr>
          <w:sz w:val="28"/>
          <w:szCs w:val="28"/>
        </w:rPr>
        <w:t>фихи</w:t>
      </w:r>
      <w:proofErr w:type="spellEnd"/>
      <w:r w:rsidRPr="002073E6">
        <w:rPr>
          <w:sz w:val="28"/>
          <w:szCs w:val="28"/>
        </w:rPr>
        <w:t xml:space="preserve"> 174 — бактериальный вирус, безопасный для человека. Для оценки первичного гуморального иммунного ответа применяют также </w:t>
      </w:r>
      <w:proofErr w:type="spellStart"/>
      <w:r w:rsidRPr="002073E6">
        <w:rPr>
          <w:sz w:val="28"/>
          <w:szCs w:val="28"/>
        </w:rPr>
        <w:t>гемоцианин</w:t>
      </w:r>
      <w:proofErr w:type="spellEnd"/>
      <w:r w:rsidRPr="002073E6">
        <w:rPr>
          <w:sz w:val="28"/>
          <w:szCs w:val="28"/>
        </w:rPr>
        <w:t xml:space="preserve"> брюхоногих моллюсков, </w:t>
      </w:r>
      <w:proofErr w:type="spellStart"/>
      <w:r w:rsidRPr="002073E6">
        <w:rPr>
          <w:sz w:val="28"/>
          <w:szCs w:val="28"/>
        </w:rPr>
        <w:t>рекомбинантную</w:t>
      </w:r>
      <w:proofErr w:type="spellEnd"/>
      <w:r w:rsidRPr="002073E6">
        <w:rPr>
          <w:sz w:val="28"/>
          <w:szCs w:val="28"/>
        </w:rPr>
        <w:t xml:space="preserve"> вакцину против гепатита B, </w:t>
      </w:r>
      <w:proofErr w:type="spellStart"/>
      <w:r w:rsidRPr="002073E6">
        <w:rPr>
          <w:sz w:val="28"/>
          <w:szCs w:val="28"/>
        </w:rPr>
        <w:t>мономерный</w:t>
      </w:r>
      <w:proofErr w:type="spell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флагеллин</w:t>
      </w:r>
      <w:proofErr w:type="spellEnd"/>
      <w:r w:rsidRPr="002073E6">
        <w:rPr>
          <w:sz w:val="28"/>
          <w:szCs w:val="28"/>
        </w:rPr>
        <w:t>, вакцину против клещевого энцефалита.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>г. Естественные антитела</w:t>
      </w:r>
      <w:r w:rsidRPr="002073E6">
        <w:rPr>
          <w:sz w:val="28"/>
          <w:szCs w:val="28"/>
        </w:rPr>
        <w:t xml:space="preserve"> (изогемагглютинины, антитела к </w:t>
      </w:r>
      <w:proofErr w:type="spellStart"/>
      <w:r w:rsidRPr="002073E6">
        <w:rPr>
          <w:sz w:val="28"/>
          <w:szCs w:val="28"/>
        </w:rPr>
        <w:t>стрептолизину</w:t>
      </w:r>
      <w:proofErr w:type="spellEnd"/>
      <w:r w:rsidRPr="002073E6">
        <w:rPr>
          <w:sz w:val="28"/>
          <w:szCs w:val="28"/>
        </w:rPr>
        <w:t xml:space="preserve"> O, гетерофильные антитела, например антитела к эритроцитам барана) в норме присутствуют в сыворотке почти всех людей. Это объясняется тем, что антигены, против которых направлены эти антитела, широко распространены и содержатся в пищевых продуктах, вдыхаемых частицах, микрофлоре дыхательных путей.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3.Определение подклассов </w:t>
      </w:r>
      <w:proofErr w:type="spellStart"/>
      <w:r w:rsidRPr="002073E6">
        <w:rPr>
          <w:rStyle w:val="a8"/>
          <w:sz w:val="28"/>
          <w:szCs w:val="28"/>
        </w:rPr>
        <w:t>IgG.</w:t>
      </w:r>
      <w:r w:rsidRPr="002073E6">
        <w:rPr>
          <w:sz w:val="28"/>
          <w:szCs w:val="28"/>
        </w:rPr>
        <w:t>Если</w:t>
      </w:r>
      <w:proofErr w:type="spellEnd"/>
      <w:r w:rsidRPr="002073E6">
        <w:rPr>
          <w:sz w:val="28"/>
          <w:szCs w:val="28"/>
        </w:rPr>
        <w:t xml:space="preserve"> при рецидивирующих бактериальных инфекциях дыхательных путей общий уровень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 xml:space="preserve"> в норме или незначительно снижен или выявляется изолированный дефицит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, показано определение подклассов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>. При этом можно обнаружить дефицит IgG</w:t>
      </w:r>
      <w:r w:rsidRPr="002073E6">
        <w:rPr>
          <w:sz w:val="28"/>
          <w:szCs w:val="28"/>
          <w:vertAlign w:val="subscript"/>
        </w:rPr>
        <w:t>2</w:t>
      </w:r>
      <w:r w:rsidRPr="002073E6">
        <w:rPr>
          <w:sz w:val="28"/>
          <w:szCs w:val="28"/>
        </w:rPr>
        <w:t> (IgG</w:t>
      </w:r>
      <w:r w:rsidRPr="002073E6">
        <w:rPr>
          <w:sz w:val="28"/>
          <w:szCs w:val="28"/>
          <w:vertAlign w:val="subscript"/>
        </w:rPr>
        <w:t>2</w:t>
      </w:r>
      <w:r w:rsidRPr="002073E6">
        <w:rPr>
          <w:sz w:val="28"/>
          <w:szCs w:val="28"/>
        </w:rPr>
        <w:t xml:space="preserve"> составляет около 20%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 xml:space="preserve">), который может быть изолированным или сочетаться с дефицитом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или IgG</w:t>
      </w:r>
      <w:r w:rsidRPr="002073E6">
        <w:rPr>
          <w:sz w:val="28"/>
          <w:szCs w:val="28"/>
          <w:vertAlign w:val="subscript"/>
        </w:rPr>
        <w:t>4</w:t>
      </w:r>
      <w:r w:rsidRPr="002073E6">
        <w:rPr>
          <w:sz w:val="28"/>
          <w:szCs w:val="28"/>
        </w:rPr>
        <w:t xml:space="preserve">. Следует помнить, что функциональная оценка гуморального иммунного ответа — более информативный метод исследования, чем количественное определение подклассов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>. Так, при нормальном уровне IgG</w:t>
      </w:r>
      <w:r w:rsidRPr="002073E6">
        <w:rPr>
          <w:sz w:val="28"/>
          <w:szCs w:val="28"/>
          <w:vertAlign w:val="subscript"/>
        </w:rPr>
        <w:t>2</w:t>
      </w:r>
      <w:r w:rsidRPr="002073E6">
        <w:rPr>
          <w:sz w:val="28"/>
          <w:szCs w:val="28"/>
        </w:rPr>
        <w:t xml:space="preserve"> часто бывает снижен уровень антител к полисахаридным антигенам </w:t>
      </w:r>
      <w:proofErr w:type="spellStart"/>
      <w:r w:rsidRPr="002073E6">
        <w:rPr>
          <w:sz w:val="28"/>
          <w:szCs w:val="28"/>
        </w:rPr>
        <w:t>Streptococcus</w:t>
      </w:r>
      <w:proofErr w:type="spell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pneumoniae</w:t>
      </w:r>
      <w:proofErr w:type="spellEnd"/>
      <w:r w:rsidRPr="002073E6">
        <w:rPr>
          <w:sz w:val="28"/>
          <w:szCs w:val="28"/>
        </w:rPr>
        <w:t>. Наряду с этим возможен врожденный дефицит IgG</w:t>
      </w:r>
      <w:r w:rsidRPr="002073E6">
        <w:rPr>
          <w:sz w:val="28"/>
          <w:szCs w:val="28"/>
          <w:vertAlign w:val="subscript"/>
        </w:rPr>
        <w:t>2</w:t>
      </w:r>
      <w:r w:rsidRPr="002073E6">
        <w:rPr>
          <w:sz w:val="28"/>
          <w:szCs w:val="28"/>
        </w:rPr>
        <w:t>, обусловленный нарушением синтеза тяжелых цепей, в отсутствие каких-либо клинических проявлений иммунодефицита.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4. Определение </w:t>
      </w:r>
      <w:proofErr w:type="spellStart"/>
      <w:r w:rsidRPr="002073E6">
        <w:rPr>
          <w:rStyle w:val="a8"/>
          <w:sz w:val="28"/>
          <w:szCs w:val="28"/>
        </w:rPr>
        <w:t>IgA.</w:t>
      </w:r>
      <w:r w:rsidRPr="002073E6">
        <w:rPr>
          <w:sz w:val="28"/>
          <w:szCs w:val="28"/>
        </w:rPr>
        <w:t>Изолированный</w:t>
      </w:r>
      <w:proofErr w:type="spellEnd"/>
      <w:r w:rsidRPr="002073E6">
        <w:rPr>
          <w:sz w:val="28"/>
          <w:szCs w:val="28"/>
        </w:rPr>
        <w:t xml:space="preserve"> дефицит </w:t>
      </w:r>
      <w:proofErr w:type="gramStart"/>
      <w:r w:rsidRPr="002073E6">
        <w:rPr>
          <w:sz w:val="28"/>
          <w:szCs w:val="28"/>
        </w:rPr>
        <w:t>секреторного</w:t>
      </w:r>
      <w:proofErr w:type="gram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при нормальном уровне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в сыворотке встречается редко. Как правило, наблюдается одновременный дефицит </w:t>
      </w:r>
      <w:proofErr w:type="gramStart"/>
      <w:r w:rsidRPr="002073E6">
        <w:rPr>
          <w:sz w:val="28"/>
          <w:szCs w:val="28"/>
        </w:rPr>
        <w:t>секреторного</w:t>
      </w:r>
      <w:proofErr w:type="gramEnd"/>
      <w:r w:rsidRPr="002073E6">
        <w:rPr>
          <w:sz w:val="28"/>
          <w:szCs w:val="28"/>
        </w:rPr>
        <w:t xml:space="preserve"> и сывороточного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. Изолированный дефицит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клинически не проявляется или сопровождается легкими инфекциями верхних дыхательных путей. Это обусловлено тем, что при дефиците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компенсаторно</w:t>
      </w:r>
      <w:proofErr w:type="spellEnd"/>
      <w:r w:rsidRPr="002073E6">
        <w:rPr>
          <w:sz w:val="28"/>
          <w:szCs w:val="28"/>
        </w:rPr>
        <w:t xml:space="preserve"> повышается уровень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 xml:space="preserve"> в сыворотке и </w:t>
      </w:r>
      <w:proofErr w:type="spellStart"/>
      <w:r w:rsidRPr="002073E6">
        <w:rPr>
          <w:sz w:val="28"/>
          <w:szCs w:val="28"/>
        </w:rPr>
        <w:t>IgM</w:t>
      </w:r>
      <w:proofErr w:type="spellEnd"/>
      <w:r w:rsidRPr="002073E6">
        <w:rPr>
          <w:sz w:val="28"/>
          <w:szCs w:val="28"/>
        </w:rPr>
        <w:t xml:space="preserve"> в секрете слизистых. Уровень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измеряют в слезе, слюне и других биологических жидкостях. Существует два подкласса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— IgA</w:t>
      </w:r>
      <w:r w:rsidRPr="002073E6">
        <w:rPr>
          <w:sz w:val="28"/>
          <w:szCs w:val="28"/>
          <w:vertAlign w:val="subscript"/>
        </w:rPr>
        <w:t>1</w:t>
      </w:r>
      <w:r w:rsidRPr="002073E6">
        <w:rPr>
          <w:sz w:val="28"/>
          <w:szCs w:val="28"/>
        </w:rPr>
        <w:t> и IgA</w:t>
      </w:r>
      <w:r w:rsidRPr="002073E6">
        <w:rPr>
          <w:sz w:val="28"/>
          <w:szCs w:val="28"/>
          <w:vertAlign w:val="subscript"/>
        </w:rPr>
        <w:t>2</w:t>
      </w:r>
      <w:r w:rsidRPr="002073E6">
        <w:rPr>
          <w:sz w:val="28"/>
          <w:szCs w:val="28"/>
        </w:rPr>
        <w:t xml:space="preserve">. В крови и секрете дыхательных путей </w:t>
      </w:r>
      <w:r w:rsidRPr="002073E6">
        <w:rPr>
          <w:sz w:val="28"/>
          <w:szCs w:val="28"/>
        </w:rPr>
        <w:lastRenderedPageBreak/>
        <w:t>преобладает IgA</w:t>
      </w:r>
      <w:r w:rsidRPr="002073E6">
        <w:rPr>
          <w:sz w:val="28"/>
          <w:szCs w:val="28"/>
          <w:vertAlign w:val="subscript"/>
        </w:rPr>
        <w:t>1</w:t>
      </w:r>
      <w:r w:rsidRPr="002073E6">
        <w:rPr>
          <w:sz w:val="28"/>
          <w:szCs w:val="28"/>
        </w:rPr>
        <w:t>, в секретах ЖКТ — IgA</w:t>
      </w:r>
      <w:r w:rsidRPr="002073E6">
        <w:rPr>
          <w:sz w:val="28"/>
          <w:szCs w:val="28"/>
          <w:vertAlign w:val="subscript"/>
        </w:rPr>
        <w:t>2</w:t>
      </w:r>
      <w:r w:rsidRPr="002073E6">
        <w:rPr>
          <w:sz w:val="28"/>
          <w:szCs w:val="28"/>
        </w:rPr>
        <w:t>. Нормальные показатели уровней IgA</w:t>
      </w:r>
      <w:r w:rsidRPr="002073E6">
        <w:rPr>
          <w:sz w:val="28"/>
          <w:szCs w:val="28"/>
          <w:vertAlign w:val="subscript"/>
        </w:rPr>
        <w:t>1</w:t>
      </w:r>
      <w:r w:rsidRPr="002073E6">
        <w:rPr>
          <w:sz w:val="28"/>
          <w:szCs w:val="28"/>
        </w:rPr>
        <w:t> и IgA</w:t>
      </w:r>
      <w:r w:rsidRPr="002073E6">
        <w:rPr>
          <w:sz w:val="28"/>
          <w:szCs w:val="28"/>
          <w:vertAlign w:val="subscript"/>
        </w:rPr>
        <w:t>2</w:t>
      </w:r>
      <w:r w:rsidRPr="002073E6">
        <w:rPr>
          <w:sz w:val="28"/>
          <w:szCs w:val="28"/>
        </w:rPr>
        <w:t>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5. Синтез иммуноглобулинов </w:t>
      </w:r>
      <w:proofErr w:type="spellStart"/>
      <w:r w:rsidRPr="002073E6">
        <w:rPr>
          <w:rStyle w:val="a8"/>
          <w:sz w:val="28"/>
          <w:szCs w:val="28"/>
        </w:rPr>
        <w:t>in</w:t>
      </w:r>
      <w:proofErr w:type="spellEnd"/>
      <w:r w:rsidRPr="002073E6">
        <w:rPr>
          <w:rStyle w:val="a8"/>
          <w:sz w:val="28"/>
          <w:szCs w:val="28"/>
        </w:rPr>
        <w:t xml:space="preserve"> </w:t>
      </w:r>
      <w:proofErr w:type="spellStart"/>
      <w:r w:rsidRPr="002073E6">
        <w:rPr>
          <w:rStyle w:val="a8"/>
          <w:sz w:val="28"/>
          <w:szCs w:val="28"/>
        </w:rPr>
        <w:t>vitro.</w:t>
      </w:r>
      <w:r w:rsidRPr="002073E6">
        <w:rPr>
          <w:sz w:val="28"/>
          <w:szCs w:val="28"/>
        </w:rPr>
        <w:t>Это</w:t>
      </w:r>
      <w:proofErr w:type="spellEnd"/>
      <w:r w:rsidRPr="002073E6">
        <w:rPr>
          <w:sz w:val="28"/>
          <w:szCs w:val="28"/>
        </w:rPr>
        <w:t xml:space="preserve"> исследование позволяет оценить выработку </w:t>
      </w:r>
      <w:proofErr w:type="spellStart"/>
      <w:r w:rsidRPr="002073E6">
        <w:rPr>
          <w:sz w:val="28"/>
          <w:szCs w:val="28"/>
        </w:rPr>
        <w:t>IgM</w:t>
      </w:r>
      <w:proofErr w:type="spellEnd"/>
      <w:r w:rsidRPr="002073E6">
        <w:rPr>
          <w:sz w:val="28"/>
          <w:szCs w:val="28"/>
        </w:rPr>
        <w:t xml:space="preserve">, </w:t>
      </w:r>
      <w:proofErr w:type="spellStart"/>
      <w:r w:rsidRPr="002073E6">
        <w:rPr>
          <w:sz w:val="28"/>
          <w:szCs w:val="28"/>
        </w:rPr>
        <w:t>IgG</w:t>
      </w:r>
      <w:proofErr w:type="spellEnd"/>
      <w:r w:rsidRPr="002073E6">
        <w:rPr>
          <w:sz w:val="28"/>
          <w:szCs w:val="28"/>
        </w:rPr>
        <w:t xml:space="preserve"> и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 стимулированными B-лимфоцитами. Смешивая обработанные разными стимуляторами T- и B-лимфоциты здоровых и больных, можно оценить функцию T-хелперов и B-лимфоцитов. В большинстве случаев дефицит антител обусловлен нарушением дифференцировки B-лимфоцитов в плазматические клетки.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6. Биопсию </w:t>
      </w:r>
      <w:proofErr w:type="spellStart"/>
      <w:r w:rsidRPr="002073E6">
        <w:rPr>
          <w:rStyle w:val="a8"/>
          <w:sz w:val="28"/>
          <w:szCs w:val="28"/>
        </w:rPr>
        <w:t>лимфоузлов</w:t>
      </w:r>
      <w:proofErr w:type="spellEnd"/>
      <w:r w:rsidRPr="002073E6">
        <w:rPr>
          <w:sz w:val="28"/>
          <w:szCs w:val="28"/>
        </w:rPr>
        <w:t xml:space="preserve"> при подозрении на первичный иммунодефицит, как правило, не производят. Она показана лишь в тех случаях, когда диагноз неясен и у больного увеличены </w:t>
      </w:r>
      <w:proofErr w:type="spellStart"/>
      <w:r w:rsidRPr="002073E6">
        <w:rPr>
          <w:sz w:val="28"/>
          <w:szCs w:val="28"/>
        </w:rPr>
        <w:t>лимфоузлы</w:t>
      </w:r>
      <w:proofErr w:type="spellEnd"/>
      <w:r w:rsidRPr="002073E6">
        <w:rPr>
          <w:sz w:val="28"/>
          <w:szCs w:val="28"/>
        </w:rPr>
        <w:t xml:space="preserve">, что требует исключения </w:t>
      </w:r>
      <w:proofErr w:type="spellStart"/>
      <w:r w:rsidRPr="002073E6">
        <w:rPr>
          <w:sz w:val="28"/>
          <w:szCs w:val="28"/>
        </w:rPr>
        <w:t>гемобластоза</w:t>
      </w:r>
      <w:proofErr w:type="spellEnd"/>
      <w:r w:rsidRPr="002073E6">
        <w:rPr>
          <w:sz w:val="28"/>
          <w:szCs w:val="28"/>
        </w:rPr>
        <w:t xml:space="preserve">. Биопсию обычно производят через 5—7 </w:t>
      </w:r>
      <w:proofErr w:type="spellStart"/>
      <w:r w:rsidRPr="002073E6">
        <w:rPr>
          <w:sz w:val="28"/>
          <w:szCs w:val="28"/>
        </w:rPr>
        <w:t>сут</w:t>
      </w:r>
      <w:proofErr w:type="spellEnd"/>
      <w:r w:rsidRPr="002073E6">
        <w:rPr>
          <w:sz w:val="28"/>
          <w:szCs w:val="28"/>
        </w:rPr>
        <w:t xml:space="preserve"> после </w:t>
      </w:r>
      <w:proofErr w:type="spellStart"/>
      <w:r w:rsidRPr="002073E6">
        <w:rPr>
          <w:sz w:val="28"/>
          <w:szCs w:val="28"/>
        </w:rPr>
        <w:t>антигенной</w:t>
      </w:r>
      <w:proofErr w:type="spellEnd"/>
      <w:r w:rsidRPr="002073E6">
        <w:rPr>
          <w:sz w:val="28"/>
          <w:szCs w:val="28"/>
        </w:rPr>
        <w:t xml:space="preserve"> стимуляции. Антиген вводят в область, лимфа от которой оттекает в группу </w:t>
      </w:r>
      <w:proofErr w:type="spellStart"/>
      <w:r w:rsidRPr="002073E6">
        <w:rPr>
          <w:sz w:val="28"/>
          <w:szCs w:val="28"/>
        </w:rPr>
        <w:t>лимфоузлов</w:t>
      </w:r>
      <w:proofErr w:type="spellEnd"/>
      <w:r w:rsidRPr="002073E6">
        <w:rPr>
          <w:sz w:val="28"/>
          <w:szCs w:val="28"/>
        </w:rPr>
        <w:t xml:space="preserve">, один из </w:t>
      </w:r>
      <w:proofErr w:type="gramStart"/>
      <w:r w:rsidRPr="002073E6">
        <w:rPr>
          <w:sz w:val="28"/>
          <w:szCs w:val="28"/>
        </w:rPr>
        <w:t>которых</w:t>
      </w:r>
      <w:proofErr w:type="gramEnd"/>
      <w:r w:rsidRPr="002073E6">
        <w:rPr>
          <w:sz w:val="28"/>
          <w:szCs w:val="28"/>
        </w:rPr>
        <w:t xml:space="preserve"> подлежит биопсии. При недостаточности гуморального иммунитета в </w:t>
      </w:r>
      <w:proofErr w:type="spellStart"/>
      <w:r w:rsidRPr="002073E6">
        <w:rPr>
          <w:sz w:val="28"/>
          <w:szCs w:val="28"/>
        </w:rPr>
        <w:t>лимфоузле</w:t>
      </w:r>
      <w:proofErr w:type="spellEnd"/>
      <w:r w:rsidRPr="002073E6">
        <w:rPr>
          <w:sz w:val="28"/>
          <w:szCs w:val="28"/>
        </w:rPr>
        <w:t xml:space="preserve"> снижено число плазматических клеток, количество первичных фолликулов увеличено, вторичные фолликулы отсутствуют, толщина коркового вещества уменьшена, наблюдается перестройка ткани </w:t>
      </w:r>
      <w:proofErr w:type="spellStart"/>
      <w:r w:rsidRPr="002073E6">
        <w:rPr>
          <w:sz w:val="28"/>
          <w:szCs w:val="28"/>
        </w:rPr>
        <w:t>лимфоузла</w:t>
      </w:r>
      <w:proofErr w:type="spellEnd"/>
      <w:r w:rsidRPr="002073E6">
        <w:rPr>
          <w:sz w:val="28"/>
          <w:szCs w:val="28"/>
        </w:rPr>
        <w:t>, иногда увеличивается число макрофагов и дендритных клеток.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7. Биопсию </w:t>
      </w:r>
      <w:proofErr w:type="spellStart"/>
      <w:r w:rsidRPr="002073E6">
        <w:rPr>
          <w:rStyle w:val="a8"/>
          <w:sz w:val="28"/>
          <w:szCs w:val="28"/>
        </w:rPr>
        <w:t>кишечника</w:t>
      </w:r>
      <w:r w:rsidRPr="002073E6">
        <w:rPr>
          <w:sz w:val="28"/>
          <w:szCs w:val="28"/>
        </w:rPr>
        <w:t>производят</w:t>
      </w:r>
      <w:proofErr w:type="spellEnd"/>
      <w:r w:rsidRPr="002073E6">
        <w:rPr>
          <w:sz w:val="28"/>
          <w:szCs w:val="28"/>
        </w:rPr>
        <w:t xml:space="preserve"> при общей </w:t>
      </w:r>
      <w:proofErr w:type="gramStart"/>
      <w:r w:rsidRPr="002073E6">
        <w:rPr>
          <w:sz w:val="28"/>
          <w:szCs w:val="28"/>
        </w:rPr>
        <w:t>вариабельной</w:t>
      </w:r>
      <w:proofErr w:type="gram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гипогаммаглобулинемии</w:t>
      </w:r>
      <w:proofErr w:type="spellEnd"/>
      <w:r w:rsidRPr="002073E6">
        <w:rPr>
          <w:sz w:val="28"/>
          <w:szCs w:val="28"/>
        </w:rPr>
        <w:t xml:space="preserve"> и изолированном дефиците </w:t>
      </w:r>
      <w:proofErr w:type="spellStart"/>
      <w:r w:rsidRPr="002073E6">
        <w:rPr>
          <w:sz w:val="28"/>
          <w:szCs w:val="28"/>
        </w:rPr>
        <w:t>IgA</w:t>
      </w:r>
      <w:proofErr w:type="spellEnd"/>
      <w:r w:rsidRPr="002073E6">
        <w:rPr>
          <w:sz w:val="28"/>
          <w:szCs w:val="28"/>
        </w:rPr>
        <w:t xml:space="preserve">. Биопсия тонкой кишки показана при хронической диарее и синдроме нарушенного всасывания для исключения атрофии ворсинок слизистой и инфекций, вызванных </w:t>
      </w:r>
      <w:proofErr w:type="spellStart"/>
      <w:r w:rsidRPr="002073E6">
        <w:rPr>
          <w:sz w:val="28"/>
          <w:szCs w:val="28"/>
        </w:rPr>
        <w:t>Cryptosporidium</w:t>
      </w:r>
      <w:proofErr w:type="spell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spp</w:t>
      </w:r>
      <w:proofErr w:type="spellEnd"/>
      <w:r w:rsidRPr="002073E6">
        <w:rPr>
          <w:sz w:val="28"/>
          <w:szCs w:val="28"/>
        </w:rPr>
        <w:t xml:space="preserve">. и </w:t>
      </w:r>
      <w:proofErr w:type="spellStart"/>
      <w:r w:rsidRPr="002073E6">
        <w:rPr>
          <w:sz w:val="28"/>
          <w:szCs w:val="28"/>
        </w:rPr>
        <w:t>Giardia</w:t>
      </w:r>
      <w:proofErr w:type="spellEnd"/>
      <w:r w:rsidRPr="002073E6">
        <w:rPr>
          <w:sz w:val="28"/>
          <w:szCs w:val="28"/>
        </w:rPr>
        <w:t xml:space="preserve"> </w:t>
      </w:r>
      <w:proofErr w:type="spellStart"/>
      <w:r w:rsidRPr="002073E6">
        <w:rPr>
          <w:sz w:val="28"/>
          <w:szCs w:val="28"/>
        </w:rPr>
        <w:t>lamblia</w:t>
      </w:r>
      <w:proofErr w:type="spellEnd"/>
      <w:r w:rsidRPr="002073E6">
        <w:rPr>
          <w:sz w:val="28"/>
          <w:szCs w:val="28"/>
        </w:rPr>
        <w:t>.</w:t>
      </w:r>
    </w:p>
    <w:p w:rsidR="00DB64B8" w:rsidRPr="002073E6" w:rsidRDefault="00DB64B8" w:rsidP="00DB64B8">
      <w:pPr>
        <w:pStyle w:val="a7"/>
        <w:spacing w:beforeAutospacing="0" w:afterAutospacing="0"/>
        <w:ind w:left="100" w:right="100"/>
        <w:jc w:val="both"/>
        <w:rPr>
          <w:sz w:val="28"/>
          <w:szCs w:val="28"/>
        </w:rPr>
      </w:pPr>
      <w:r w:rsidRPr="002073E6">
        <w:rPr>
          <w:rStyle w:val="a8"/>
          <w:sz w:val="28"/>
          <w:szCs w:val="28"/>
        </w:rPr>
        <w:t xml:space="preserve">8. Скорость выведения </w:t>
      </w:r>
      <w:proofErr w:type="spellStart"/>
      <w:r w:rsidRPr="002073E6">
        <w:rPr>
          <w:rStyle w:val="a8"/>
          <w:sz w:val="28"/>
          <w:szCs w:val="28"/>
        </w:rPr>
        <w:t>антител</w:t>
      </w:r>
      <w:r w:rsidRPr="002073E6">
        <w:rPr>
          <w:sz w:val="28"/>
          <w:szCs w:val="28"/>
        </w:rPr>
        <w:t>изучают</w:t>
      </w:r>
      <w:proofErr w:type="spellEnd"/>
      <w:r w:rsidRPr="002073E6">
        <w:rPr>
          <w:sz w:val="28"/>
          <w:szCs w:val="28"/>
        </w:rPr>
        <w:t xml:space="preserve"> с помощью меченых иммуноглобулинов. Это исследование показано при подозрении на потерю иммуноглобулинов через ЖКТ.</w:t>
      </w:r>
    </w:p>
    <w:p w:rsidR="00DB64B8" w:rsidRDefault="00DB64B8">
      <w:r w:rsidRPr="00DB64B8">
        <w:rPr>
          <w:noProof/>
        </w:rPr>
        <w:lastRenderedPageBreak/>
        <w:drawing>
          <wp:inline distT="0" distB="0" distL="0" distR="0">
            <wp:extent cx="5181600" cy="5343525"/>
            <wp:effectExtent l="19050" t="0" r="0" b="0"/>
            <wp:docPr id="5" name="Рисунок 0" descr="р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п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Default="00DB64B8"/>
    <w:p w:rsidR="00DB64B8" w:rsidRPr="00C01711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11">
        <w:rPr>
          <w:rFonts w:ascii="Times New Roman" w:hAnsi="Times New Roman" w:cs="Times New Roman"/>
          <w:b/>
          <w:sz w:val="28"/>
          <w:szCs w:val="28"/>
        </w:rPr>
        <w:lastRenderedPageBreak/>
        <w:t>День 5</w:t>
      </w:r>
    </w:p>
    <w:p w:rsidR="00DB64B8" w:rsidRPr="00C01711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11">
        <w:rPr>
          <w:rFonts w:ascii="Times New Roman" w:hAnsi="Times New Roman" w:cs="Times New Roman"/>
          <w:b/>
          <w:sz w:val="28"/>
          <w:szCs w:val="28"/>
        </w:rPr>
        <w:t>03.04.2020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11">
        <w:rPr>
          <w:rFonts w:ascii="Times New Roman" w:hAnsi="Times New Roman" w:cs="Times New Roman"/>
          <w:b/>
          <w:sz w:val="28"/>
          <w:szCs w:val="28"/>
        </w:rPr>
        <w:t xml:space="preserve">Таблица методов исследования системы комплемента </w:t>
      </w:r>
      <w:r>
        <w:rPr>
          <w:rFonts w:ascii="Times New Roman" w:hAnsi="Times New Roman" w:cs="Times New Roman"/>
          <w:b/>
          <w:sz w:val="28"/>
          <w:szCs w:val="28"/>
        </w:rPr>
        <w:t>и фагоцитарного звена</w:t>
      </w:r>
    </w:p>
    <w:tbl>
      <w:tblPr>
        <w:tblStyle w:val="a6"/>
        <w:tblW w:w="10484" w:type="dxa"/>
        <w:tblInd w:w="-601" w:type="dxa"/>
        <w:tblLayout w:type="fixed"/>
        <w:tblLook w:val="04A0"/>
      </w:tblPr>
      <w:tblGrid>
        <w:gridCol w:w="1843"/>
        <w:gridCol w:w="2127"/>
        <w:gridCol w:w="2409"/>
        <w:gridCol w:w="2127"/>
        <w:gridCol w:w="1978"/>
      </w:tblGrid>
      <w:tr w:rsidR="00DB64B8" w:rsidTr="00FA3F54">
        <w:tc>
          <w:tcPr>
            <w:tcW w:w="1843" w:type="dxa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2127" w:type="dxa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метода </w:t>
            </w:r>
          </w:p>
        </w:tc>
        <w:tc>
          <w:tcPr>
            <w:tcW w:w="2409" w:type="dxa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E04385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38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0D70C9" w:rsidRDefault="00DB64B8" w:rsidP="00FA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70C9">
              <w:rPr>
                <w:rFonts w:ascii="Times New Roman" w:hAnsi="Times New Roman" w:cs="Times New Roman"/>
                <w:b/>
                <w:sz w:val="24"/>
                <w:szCs w:val="28"/>
              </w:rPr>
              <w:t>Референтные</w:t>
            </w:r>
            <w:proofErr w:type="spellEnd"/>
            <w:r w:rsidRPr="000D70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границы</w:t>
            </w:r>
          </w:p>
        </w:tc>
      </w:tr>
      <w:tr w:rsidR="00DB64B8" w:rsidTr="00FA3F54">
        <w:tc>
          <w:tcPr>
            <w:tcW w:w="1843" w:type="dxa"/>
          </w:tcPr>
          <w:p w:rsidR="00DB64B8" w:rsidRPr="000D70C9" w:rsidRDefault="00DB64B8" w:rsidP="00FA3F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70C9">
              <w:rPr>
                <w:rFonts w:ascii="Times New Roman" w:hAnsi="Times New Roman" w:cs="Times New Roman"/>
                <w:sz w:val="24"/>
                <w:szCs w:val="24"/>
              </w:rPr>
              <w:t>Определение общей гемолитической активности классического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0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DB64B8" w:rsidRPr="002950A1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0B">
              <w:rPr>
                <w:rFonts w:ascii="Times New Roman" w:hAnsi="Times New Roman" w:cs="Times New Roman"/>
                <w:color w:val="000000"/>
              </w:rPr>
              <w:t>Общая активность комплемента определяется в гемолитической системе, которую использу</w:t>
            </w:r>
            <w:r w:rsidRPr="0094130B">
              <w:rPr>
                <w:rFonts w:ascii="Times New Roman" w:hAnsi="Times New Roman" w:cs="Times New Roman"/>
                <w:color w:val="000000"/>
              </w:rPr>
              <w:softHyphen/>
              <w:t>ют для реакции связывания комплемента (эритроциты бара</w:t>
            </w:r>
            <w:r w:rsidRPr="0094130B">
              <w:rPr>
                <w:rFonts w:ascii="Times New Roman" w:hAnsi="Times New Roman" w:cs="Times New Roman"/>
                <w:color w:val="000000"/>
              </w:rPr>
              <w:softHyphen/>
              <w:t xml:space="preserve">на + специфическая </w:t>
            </w:r>
            <w:proofErr w:type="spellStart"/>
            <w:r w:rsidRPr="0094130B">
              <w:rPr>
                <w:rFonts w:ascii="Times New Roman" w:hAnsi="Times New Roman" w:cs="Times New Roman"/>
                <w:color w:val="000000"/>
              </w:rPr>
              <w:t>ан-тисыворотка</w:t>
            </w:r>
            <w:proofErr w:type="spellEnd"/>
            <w:r w:rsidRPr="0094130B">
              <w:rPr>
                <w:rFonts w:ascii="Times New Roman" w:hAnsi="Times New Roman" w:cs="Times New Roman"/>
                <w:color w:val="000000"/>
              </w:rPr>
              <w:t xml:space="preserve">). При взаимодействии сыворотки, содержащей </w:t>
            </w:r>
            <w:proofErr w:type="spellStart"/>
            <w:proofErr w:type="gramStart"/>
            <w:r w:rsidRPr="0094130B">
              <w:rPr>
                <w:rFonts w:ascii="Times New Roman" w:hAnsi="Times New Roman" w:cs="Times New Roman"/>
                <w:color w:val="000000"/>
              </w:rPr>
              <w:t>комп-лемент</w:t>
            </w:r>
            <w:proofErr w:type="spellEnd"/>
            <w:proofErr w:type="gramEnd"/>
            <w:r w:rsidRPr="0094130B"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 w:rsidRPr="0094130B">
              <w:rPr>
                <w:rFonts w:ascii="Times New Roman" w:hAnsi="Times New Roman" w:cs="Times New Roman"/>
                <w:color w:val="000000"/>
              </w:rPr>
              <w:t>антикомплементар</w:t>
            </w:r>
            <w:r w:rsidRPr="0094130B">
              <w:rPr>
                <w:rFonts w:ascii="Times New Roman" w:hAnsi="Times New Roman" w:cs="Times New Roman"/>
                <w:color w:val="000000"/>
              </w:rPr>
              <w:softHyphen/>
              <w:t>ной</w:t>
            </w:r>
            <w:proofErr w:type="spellEnd"/>
            <w:r w:rsidRPr="0094130B">
              <w:rPr>
                <w:rFonts w:ascii="Times New Roman" w:hAnsi="Times New Roman" w:cs="Times New Roman"/>
                <w:color w:val="000000"/>
              </w:rPr>
              <w:t xml:space="preserve"> сывороткой происходит гемолиз эритроцитов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DB64B8" w:rsidRPr="003268A9" w:rsidRDefault="00DB64B8" w:rsidP="00FA3F54">
            <w:pPr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  <w:shd w:val="clear" w:color="auto" w:fill="FFFFFF"/>
              </w:rPr>
              <w:t xml:space="preserve">Скорость разрушения и синтеза компонентов комплемента достаточно высока, поэтому обычно уже через 1—2 </w:t>
            </w:r>
            <w:proofErr w:type="spellStart"/>
            <w:r w:rsidRPr="003268A9">
              <w:rPr>
                <w:rFonts w:ascii="Times New Roman" w:hAnsi="Times New Roman" w:cs="Times New Roman"/>
                <w:shd w:val="clear" w:color="auto" w:fill="FFFFFF"/>
              </w:rPr>
              <w:t>сут</w:t>
            </w:r>
            <w:proofErr w:type="spellEnd"/>
            <w:r w:rsidRPr="003268A9">
              <w:rPr>
                <w:rFonts w:ascii="Times New Roman" w:hAnsi="Times New Roman" w:cs="Times New Roman"/>
                <w:shd w:val="clear" w:color="auto" w:fill="FFFFFF"/>
              </w:rPr>
              <w:t xml:space="preserve"> после активации комплемента иммунными комплексами его гемолитическая активность возвращается к норме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3268A9" w:rsidRDefault="00DB64B8" w:rsidP="00FA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Недостатком гемолитического метода является необходимость наличия сенсибилизированных эритроцитов барана, что сопряжено с необходимостью содержания животного или приобретения свежей бараньей крови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3268A9" w:rsidRDefault="00DB64B8" w:rsidP="00FA3F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268A9">
              <w:rPr>
                <w:rFonts w:ascii="Times New Roman" w:hAnsi="Times New Roman" w:cs="Times New Roman"/>
                <w:shd w:val="clear" w:color="auto" w:fill="FFFFFF"/>
              </w:rPr>
              <w:t>41–90 гемолитических единиц.</w:t>
            </w:r>
          </w:p>
          <w:p w:rsidR="00DB64B8" w:rsidRPr="003268A9" w:rsidRDefault="00DB64B8" w:rsidP="00FA3F54">
            <w:pPr>
              <w:rPr>
                <w:rFonts w:ascii="Times New Roman" w:hAnsi="Times New Roman" w:cs="Times New Roman"/>
              </w:rPr>
            </w:pPr>
            <w:r w:rsidRPr="003268A9">
              <w:rPr>
                <w:rFonts w:ascii="Times New Roman" w:hAnsi="Times New Roman" w:cs="Times New Roman"/>
                <w:shd w:val="clear" w:color="auto" w:fill="FFFFFF"/>
              </w:rPr>
              <w:t>Снижение СН50 наблюдается обычно при дефиците или повышенном потреблении отдельных компонентов классического пути активации комплемента</w:t>
            </w:r>
          </w:p>
        </w:tc>
      </w:tr>
      <w:tr w:rsidR="00DB64B8" w:rsidTr="00FA3F54">
        <w:trPr>
          <w:trHeight w:val="980"/>
        </w:trPr>
        <w:tc>
          <w:tcPr>
            <w:tcW w:w="1843" w:type="dxa"/>
          </w:tcPr>
          <w:p w:rsidR="00DB64B8" w:rsidRPr="00A070F4" w:rsidRDefault="00DB64B8" w:rsidP="00FA3F54">
            <w:pPr>
              <w:rPr>
                <w:rFonts w:ascii="Times New Roman" w:hAnsi="Times New Roman" w:cs="Times New Roman"/>
              </w:rPr>
            </w:pPr>
            <w:r w:rsidRPr="00680B50">
              <w:rPr>
                <w:rFonts w:ascii="Times New Roman" w:hAnsi="Times New Roman" w:cs="Times New Roman"/>
                <w:color w:val="000000"/>
                <w:sz w:val="24"/>
              </w:rPr>
              <w:t>Определение функциональной активности отдельных компонентов</w:t>
            </w:r>
            <w:r w:rsidRPr="00680B50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27" w:type="dxa"/>
          </w:tcPr>
          <w:p w:rsidR="00DB64B8" w:rsidRPr="00A070F4" w:rsidRDefault="00DB64B8" w:rsidP="00F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F4">
              <w:rPr>
                <w:rFonts w:ascii="Times New Roman" w:hAnsi="Times New Roman" w:cs="Times New Roman"/>
              </w:rPr>
              <w:t xml:space="preserve">заключается в использовании специальных реагентов (R). Реагент представляет </w:t>
            </w:r>
            <w:r>
              <w:rPr>
                <w:rFonts w:ascii="Times New Roman" w:hAnsi="Times New Roman" w:cs="Times New Roman"/>
              </w:rPr>
              <w:t xml:space="preserve">собой сыворотку крови </w:t>
            </w:r>
            <w:proofErr w:type="gramStart"/>
            <w:r>
              <w:rPr>
                <w:rFonts w:ascii="Times New Roman" w:hAnsi="Times New Roman" w:cs="Times New Roman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070F4">
              <w:rPr>
                <w:rFonts w:ascii="Times New Roman" w:hAnsi="Times New Roman" w:cs="Times New Roman"/>
              </w:rPr>
              <w:t xml:space="preserve">из которой физико-химическим методом избирательно удален конкретный компонент комплемента. В этом случае добавление реагента к исследуемым образцам сыворотки крови ограничивает активацию комплемента только тем содержанием компонента, </w:t>
            </w:r>
            <w:r w:rsidRPr="00A070F4">
              <w:rPr>
                <w:rFonts w:ascii="Times New Roman" w:hAnsi="Times New Roman" w:cs="Times New Roman"/>
              </w:rPr>
              <w:lastRenderedPageBreak/>
              <w:t>который присутствует в исследуемом образце, а, значит, определяет уровень гемолитической активности комплемента в целом</w:t>
            </w:r>
          </w:p>
        </w:tc>
        <w:tc>
          <w:tcPr>
            <w:tcW w:w="2409" w:type="dxa"/>
          </w:tcPr>
          <w:p w:rsidR="00DB64B8" w:rsidRPr="00A070F4" w:rsidRDefault="00DB64B8" w:rsidP="00FA3F54">
            <w:pPr>
              <w:rPr>
                <w:rFonts w:ascii="Times New Roman" w:hAnsi="Times New Roman" w:cs="Times New Roman"/>
              </w:rPr>
            </w:pPr>
            <w:r w:rsidRPr="00A070F4">
              <w:rPr>
                <w:rFonts w:ascii="Times New Roman" w:hAnsi="Times New Roman" w:cs="Times New Roman"/>
              </w:rPr>
              <w:lastRenderedPageBreak/>
              <w:t xml:space="preserve">Этот метод позволяет определить численность функционально активных молекул в I мл сыворотки крови. Для этого к сенсибилизированным эритроцитам добавляют реагент на определенный компонент комплемента </w:t>
            </w:r>
            <w:proofErr w:type="gramStart"/>
            <w:r w:rsidRPr="00A070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070F4">
              <w:rPr>
                <w:rFonts w:ascii="Times New Roman" w:hAnsi="Times New Roman" w:cs="Times New Roman"/>
              </w:rPr>
              <w:t xml:space="preserve">в качестве реагента используют либо смесь компонентов </w:t>
            </w:r>
            <w:proofErr w:type="spellStart"/>
            <w:r w:rsidRPr="00A070F4">
              <w:rPr>
                <w:rFonts w:ascii="Times New Roman" w:hAnsi="Times New Roman" w:cs="Times New Roman"/>
              </w:rPr>
              <w:t>комлемента</w:t>
            </w:r>
            <w:proofErr w:type="spellEnd"/>
            <w:r w:rsidRPr="00A070F4">
              <w:rPr>
                <w:rFonts w:ascii="Times New Roman" w:hAnsi="Times New Roman" w:cs="Times New Roman"/>
              </w:rPr>
              <w:t xml:space="preserve">, исключая искомый, либо </w:t>
            </w:r>
            <w:proofErr w:type="spellStart"/>
            <w:r w:rsidRPr="00A070F4">
              <w:rPr>
                <w:rFonts w:ascii="Times New Roman" w:hAnsi="Times New Roman" w:cs="Times New Roman"/>
              </w:rPr>
              <w:t>сывоттку</w:t>
            </w:r>
            <w:proofErr w:type="spellEnd"/>
            <w:r w:rsidRPr="00A070F4">
              <w:rPr>
                <w:rFonts w:ascii="Times New Roman" w:hAnsi="Times New Roman" w:cs="Times New Roman"/>
              </w:rPr>
              <w:t xml:space="preserve"> крови, лишенную активности этого компонента. Сыворотку для титрования компонентов классического пути разводят в 40-50 -раз, а </w:t>
            </w:r>
            <w:r w:rsidRPr="00A070F4">
              <w:rPr>
                <w:rFonts w:ascii="Times New Roman" w:hAnsi="Times New Roman" w:cs="Times New Roman"/>
              </w:rPr>
              <w:lastRenderedPageBreak/>
              <w:t xml:space="preserve">альтернативного - в 5-7 раз. Таким </w:t>
            </w:r>
            <w:proofErr w:type="gramStart"/>
            <w:r w:rsidRPr="00A070F4">
              <w:rPr>
                <w:rFonts w:ascii="Times New Roman" w:hAnsi="Times New Roman" w:cs="Times New Roman"/>
              </w:rPr>
              <w:t>образом</w:t>
            </w:r>
            <w:proofErr w:type="gramEnd"/>
            <w:r w:rsidRPr="00A070F4">
              <w:rPr>
                <w:rFonts w:ascii="Times New Roman" w:hAnsi="Times New Roman" w:cs="Times New Roman"/>
              </w:rPr>
              <w:t xml:space="preserve"> можно уста</w:t>
            </w:r>
            <w:r w:rsidRPr="00A070F4">
              <w:rPr>
                <w:rFonts w:ascii="Times New Roman" w:hAnsi="Times New Roman" w:cs="Times New Roman"/>
              </w:rPr>
              <w:softHyphen/>
              <w:t>новить дефект определенных компонентов и определить профиль комплемента при различных заболеваниях.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AF0CBC" w:rsidRDefault="00DB64B8" w:rsidP="00FA3F54">
            <w:pPr>
              <w:rPr>
                <w:rFonts w:ascii="Times New Roman" w:hAnsi="Times New Roman" w:cs="Times New Roman"/>
              </w:rPr>
            </w:pPr>
            <w:r w:rsidRPr="00AF0CB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трудоемкость, субъективный учет, ограниченность числа определяемых рецепторов, низкая </w:t>
            </w:r>
            <w:proofErr w:type="spellStart"/>
            <w:r w:rsidRPr="00AF0CBC">
              <w:rPr>
                <w:rFonts w:ascii="Times New Roman" w:hAnsi="Times New Roman" w:cs="Times New Roman"/>
                <w:shd w:val="clear" w:color="auto" w:fill="FFFFFF"/>
              </w:rPr>
              <w:t>воспроизводимость</w:t>
            </w:r>
            <w:proofErr w:type="spellEnd"/>
            <w:r w:rsidRPr="00AF0CBC">
              <w:rPr>
                <w:rFonts w:ascii="Times New Roman" w:hAnsi="Times New Roman" w:cs="Times New Roman"/>
                <w:shd w:val="clear" w:color="auto" w:fill="FFFFFF"/>
              </w:rPr>
              <w:t xml:space="preserve"> и большое количество ложных результатов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Default="00DB64B8" w:rsidP="00FA3F54"/>
        </w:tc>
      </w:tr>
      <w:tr w:rsidR="00DB64B8" w:rsidTr="00FA3F54">
        <w:tc>
          <w:tcPr>
            <w:tcW w:w="1843" w:type="dxa"/>
          </w:tcPr>
          <w:p w:rsidR="00DB64B8" w:rsidRPr="00680B50" w:rsidRDefault="00DB64B8" w:rsidP="00FA3F54">
            <w:pPr>
              <w:rPr>
                <w:rFonts w:ascii="Times New Roman" w:hAnsi="Times New Roman" w:cs="Times New Roman"/>
              </w:rPr>
            </w:pPr>
            <w:r w:rsidRPr="00680B50">
              <w:rPr>
                <w:rFonts w:ascii="Times New Roman" w:hAnsi="Times New Roman" w:cs="Times New Roman"/>
                <w:color w:val="000000"/>
              </w:rPr>
              <w:lastRenderedPageBreak/>
              <w:t>Иммунохимическое определение концентрации компонентов комплемента</w:t>
            </w:r>
            <w:r w:rsidRPr="00680B50">
              <w:rPr>
                <w:rFonts w:ascii="Times New Roman" w:hAnsi="Times New Roman" w:cs="Times New Roman"/>
              </w:rPr>
              <w:br/>
            </w:r>
            <w:r w:rsidRPr="00680B5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</w:tcPr>
          <w:p w:rsidR="00DB64B8" w:rsidRPr="00680B50" w:rsidRDefault="00DB64B8" w:rsidP="00FA3F54">
            <w:pPr>
              <w:rPr>
                <w:rFonts w:ascii="Times New Roman" w:hAnsi="Times New Roman" w:cs="Times New Roman"/>
              </w:rPr>
            </w:pPr>
            <w:r w:rsidRPr="00680B50">
              <w:rPr>
                <w:rFonts w:ascii="Times New Roman" w:hAnsi="Times New Roman" w:cs="Times New Roman"/>
                <w:shd w:val="clear" w:color="auto" w:fill="FFFFFF"/>
              </w:rPr>
              <w:t xml:space="preserve">Строго определенное количество сыворотки вносят в лунки, вырезанные в слое геля, содержащего соответствующую моноспецифическую </w:t>
            </w:r>
            <w:proofErr w:type="spellStart"/>
            <w:r w:rsidRPr="00680B50">
              <w:rPr>
                <w:rFonts w:ascii="Times New Roman" w:hAnsi="Times New Roman" w:cs="Times New Roman"/>
                <w:shd w:val="clear" w:color="auto" w:fill="FFFFFF"/>
              </w:rPr>
              <w:t>антисыворотку</w:t>
            </w:r>
            <w:proofErr w:type="spellEnd"/>
            <w:r w:rsidRPr="00680B50">
              <w:rPr>
                <w:rFonts w:ascii="Times New Roman" w:hAnsi="Times New Roman" w:cs="Times New Roman"/>
                <w:shd w:val="clear" w:color="auto" w:fill="FFFFFF"/>
              </w:rPr>
              <w:t>. При последующей инкубации антиген диффундирует из лунки в гель и образует преципитат в виде кольца</w:t>
            </w:r>
          </w:p>
        </w:tc>
        <w:tc>
          <w:tcPr>
            <w:tcW w:w="2409" w:type="dxa"/>
          </w:tcPr>
          <w:p w:rsidR="00DB64B8" w:rsidRPr="00680B50" w:rsidRDefault="00DB64B8" w:rsidP="00FA3F54">
            <w:pPr>
              <w:pStyle w:val="a7"/>
              <w:shd w:val="clear" w:color="auto" w:fill="FFFFFF"/>
              <w:spacing w:before="0" w:beforeAutospacing="0" w:after="190" w:afterAutospacing="0"/>
              <w:rPr>
                <w:color w:val="000000"/>
                <w:sz w:val="22"/>
                <w:szCs w:val="22"/>
              </w:rPr>
            </w:pPr>
            <w:r w:rsidRPr="00680B50">
              <w:rPr>
                <w:color w:val="000000"/>
                <w:sz w:val="22"/>
                <w:szCs w:val="22"/>
              </w:rPr>
              <w:t>Быстрота и простота определения;</w:t>
            </w:r>
          </w:p>
          <w:p w:rsidR="00DB64B8" w:rsidRPr="00680B50" w:rsidRDefault="00DB64B8" w:rsidP="00FA3F54">
            <w:pPr>
              <w:pStyle w:val="a7"/>
              <w:shd w:val="clear" w:color="auto" w:fill="FFFFFF"/>
              <w:spacing w:before="0" w:beforeAutospacing="0" w:after="190" w:afterAutospacing="0"/>
              <w:rPr>
                <w:color w:val="000000"/>
                <w:sz w:val="22"/>
                <w:szCs w:val="22"/>
              </w:rPr>
            </w:pPr>
            <w:r w:rsidRPr="00680B50">
              <w:rPr>
                <w:color w:val="000000"/>
                <w:sz w:val="22"/>
                <w:szCs w:val="22"/>
              </w:rPr>
              <w:t>· Возможность автоматизации и использования для массовых анализов в полевых условиях;</w:t>
            </w:r>
          </w:p>
          <w:p w:rsidR="00DB64B8" w:rsidRPr="00680B50" w:rsidRDefault="00DB64B8" w:rsidP="00FA3F54">
            <w:pPr>
              <w:pStyle w:val="a7"/>
              <w:shd w:val="clear" w:color="auto" w:fill="FFFFFF"/>
              <w:spacing w:before="0" w:beforeAutospacing="0" w:after="190" w:afterAutospacing="0"/>
              <w:rPr>
                <w:color w:val="000000"/>
                <w:sz w:val="22"/>
                <w:szCs w:val="22"/>
              </w:rPr>
            </w:pPr>
            <w:r w:rsidRPr="00680B50">
              <w:rPr>
                <w:color w:val="000000"/>
                <w:sz w:val="22"/>
                <w:szCs w:val="22"/>
              </w:rPr>
              <w:t xml:space="preserve">· Не сложная </w:t>
            </w:r>
            <w:proofErr w:type="spellStart"/>
            <w:r w:rsidRPr="00680B50">
              <w:rPr>
                <w:color w:val="000000"/>
                <w:sz w:val="22"/>
                <w:szCs w:val="22"/>
              </w:rPr>
              <w:t>пробоподготовка</w:t>
            </w:r>
            <w:proofErr w:type="spellEnd"/>
            <w:r w:rsidRPr="00680B50">
              <w:rPr>
                <w:color w:val="000000"/>
                <w:sz w:val="22"/>
                <w:szCs w:val="22"/>
              </w:rPr>
              <w:t>;</w:t>
            </w:r>
          </w:p>
          <w:p w:rsidR="00DB64B8" w:rsidRPr="00680B50" w:rsidRDefault="00DB64B8" w:rsidP="00FA3F54">
            <w:pPr>
              <w:pStyle w:val="a7"/>
              <w:shd w:val="clear" w:color="auto" w:fill="FFFFFF"/>
              <w:spacing w:before="0" w:beforeAutospacing="0" w:after="190" w:afterAutospacing="0"/>
              <w:rPr>
                <w:color w:val="000000"/>
                <w:sz w:val="22"/>
                <w:szCs w:val="22"/>
              </w:rPr>
            </w:pPr>
            <w:r w:rsidRPr="00680B50">
              <w:rPr>
                <w:color w:val="000000"/>
                <w:sz w:val="22"/>
                <w:szCs w:val="22"/>
              </w:rPr>
              <w:t>· Высокая точность;</w:t>
            </w:r>
          </w:p>
          <w:p w:rsidR="00DB64B8" w:rsidRPr="00680B50" w:rsidRDefault="00DB64B8" w:rsidP="00FA3F54">
            <w:pPr>
              <w:pStyle w:val="a7"/>
              <w:shd w:val="clear" w:color="auto" w:fill="FFFFFF"/>
              <w:spacing w:before="0" w:beforeAutospacing="0" w:after="190" w:afterAutospacing="0"/>
              <w:rPr>
                <w:color w:val="000000"/>
                <w:sz w:val="22"/>
                <w:szCs w:val="22"/>
              </w:rPr>
            </w:pPr>
            <w:r w:rsidRPr="00680B50">
              <w:rPr>
                <w:color w:val="000000"/>
                <w:sz w:val="22"/>
                <w:szCs w:val="22"/>
              </w:rPr>
              <w:t>· Не требуется дорогостоящей аппаратуры</w:t>
            </w:r>
          </w:p>
          <w:p w:rsidR="00DB64B8" w:rsidRDefault="00DB64B8" w:rsidP="00FA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Pr="00680B50" w:rsidRDefault="00DB64B8" w:rsidP="00FA3F54">
            <w:pPr>
              <w:rPr>
                <w:rFonts w:ascii="Times New Roman" w:hAnsi="Times New Roman" w:cs="Times New Roman"/>
              </w:rPr>
            </w:pPr>
            <w:r w:rsidRPr="00680B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узкую специфичность и влияние компонентов матрицы.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8" w:rsidRDefault="00DB64B8" w:rsidP="00FA3F54"/>
        </w:tc>
      </w:tr>
    </w:tbl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C0171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фагоцитарного звена.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Методы определения хемотаксиса лейкоцитов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Направленное движение лейкоцитов в сторону стимулирующего агента -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хемоаттраканта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хемотаксисом. Хемотаксис нейтрофилов исследуют с помощью камеры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Бойдена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Эта камера состоит из двух отделений, между которыми находится фильтр. В одно отделение камеры помещают суспензию нейтрофилов, в другое - хемотаксический фактор, например С5a. После инкубации нейтрофилов в камере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Бойдена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определяют, какое их количество мигрировало на противоположную сторону фильтра. Для исследования хемотаксиса нейтрофилов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vivo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метод кожного окна. 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скальпеля удаляют поверхностный слой эпидермиса площадью 4 мм</w:t>
      </w:r>
      <w:proofErr w:type="gram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этом должно появиться небольшое количество крови). На поврежденный участок помещают покровное стекло. В течение суток каждые 0,5-2 ч покровное стекло меняют. Затем стекла окрашивают и исследуют под микроскопом находящиеся на них лейкоциты. В норме в течение первых 2 ч наблюдается приток нейтрофилов к месту повреждения. В течение </w:t>
      </w: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последующих 12 ч нейтрофилы замещаются моноцитами. Нарушения хемотаксиса наблюдают при ряде врожденных заболеваний фагоцитарной системы: синдромах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Чедиака-Хигаси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дефектах адгезии лейкоцитов, при вторичных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иммунодефицитных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состояниях.</w:t>
      </w:r>
      <w:proofErr w:type="gram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7E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Определение </w:t>
      </w:r>
      <w:proofErr w:type="spellStart"/>
      <w:r w:rsidRPr="00247E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адгезивных</w:t>
      </w:r>
      <w:proofErr w:type="spellEnd"/>
      <w:r w:rsidRPr="00247E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свойств.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адгезивные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 нейтрофилов и моноцитов отвечают поверхностные рецепторы -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селектины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интегрины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Обычно определяют экспрессию поверхностных антигенов CD11a, CD18, CD11b, CD11c с помощью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моноклональных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 в методе проточной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цитометрии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иммунодефицитах, обусловленных нарушением адгезии лейкоцитов, наблюдается снижение экспрессии этих антигенов, как на покоящихся, так и на активированных клетках. Для определения функциональной активности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адгезивных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молекул фагоцитов используется оценка их способности прикрепляться к пластику, стеклу, культуре эпителиальных клеток. 2.3.3 Определение фагоцитарной способности Традиционным методом оценки стадии поглощения является подсчет в окрашенных препаратах числа частиц, захваченных нейтрофилами и моноцитами (фагоцитарный индекс), и количество частиц, захваченных одной клеткой (фагоцитарное число). В качестве объекта фагоцитоза используют различные бактерии, простейшие или синтетические частицы (латекс,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зимозан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Оценка фагоцитоза с помощью проточной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цитометрии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наиболее точным, быстрым и объективным методом. Определение фагоцитоза имеет значение в комплексной диагностике при первичных (синдром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Чедиака-Хигаси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) и вторичных имм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унодефицитах.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Оценка бактерицидной активности</w:t>
      </w: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внутриклеточной гибели микробов показывает завершенность фагоцитарного процесса и является суммарным показателем функциональной активности фагоцитарных клеток. Бактерицидность фагоцитов обусловлена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кислородозависимыми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(образование активных форм кислорода в процессе кислородного взрыва) и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кислородонезависимыми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(ферменты гранул) механизмами. Для оценки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киллинга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простейший микроскопический метод идентификации дегенеративных, полуразрушенных микробов в окрашенных препаратах лейкоцитов. Надежным и простым методом оценки внутриклеточной гибели микробов является </w:t>
      </w:r>
      <w:proofErr w:type="gram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проточная</w:t>
      </w:r>
      <w:proofErr w:type="gram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цитометрия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флюоресцентных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красителей, дифференцированно окрашивающих живые и убитые микробные клетки. С целью определения образования активных форм кислорода </w:t>
      </w:r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используют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НСТ-тест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проточную</w:t>
      </w:r>
      <w:proofErr w:type="gram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цитометрию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НСТ-тест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</w:t>
      </w:r>
      <w:proofErr w:type="gram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восстановлении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нитросинего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тетразолия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(НСТ)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супероксидным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анионом, образующимся при кислородном взрыве в лейкоцитах. Суть метода заключается в следующем: к фагоцитам добавляют желтый краситель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нитросиний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тетразолий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его поглощении метаболическая активность фагоцитов возрастает,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нитросиний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тетразолий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восстанавливается, продукты этой реакции окрашены в синий цвет. Реакцию учитывают микроскопически по количеству темно-синих гранул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диформазана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клетке, образующихся при восстановлении НСТ. Отсутствие восстановления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нитросинего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тетразолия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характерный признак хронической гранулематозной болезни.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НСТ-тест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идентифицировать синдром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Чедиака-Хигаси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дефицит </w:t>
      </w:r>
      <w:proofErr w:type="spellStart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миелопероксидазы</w:t>
      </w:r>
      <w:proofErr w:type="spellEnd"/>
      <w:r w:rsidRPr="00247E6A">
        <w:rPr>
          <w:rFonts w:ascii="Times New Roman" w:hAnsi="Times New Roman" w:cs="Times New Roman"/>
          <w:sz w:val="28"/>
          <w:szCs w:val="28"/>
          <w:shd w:val="clear" w:color="auto" w:fill="FFFFFF"/>
        </w:rPr>
        <w:t>, глюкозо-6-фосфат-дегидрогеназы и другие первичные иммунодефициты фагоцитарного звена. Повышенная способность фагоцитов к образованию активных форм кислорода наблюдается при воспалительных процессах инфекционной природы в организме</w:t>
      </w:r>
      <w:r w:rsidRPr="00247E6A">
        <w:rPr>
          <w:rFonts w:ascii="Times New Roman" w:hAnsi="Times New Roman" w:cs="Times New Roman"/>
          <w:sz w:val="28"/>
          <w:szCs w:val="28"/>
        </w:rPr>
        <w:br/>
      </w:r>
    </w:p>
    <w:p w:rsidR="00DB64B8" w:rsidRPr="00B96299" w:rsidRDefault="00DB64B8" w:rsidP="00DB64B8">
      <w:pPr>
        <w:rPr>
          <w:rFonts w:ascii="Times New Roman" w:hAnsi="Times New Roman" w:cs="Times New Roman"/>
          <w:b/>
          <w:sz w:val="28"/>
          <w:szCs w:val="28"/>
        </w:rPr>
      </w:pPr>
      <w:r w:rsidRPr="00B96299">
        <w:rPr>
          <w:rFonts w:ascii="Times New Roman" w:hAnsi="Times New Roman" w:cs="Times New Roman"/>
          <w:b/>
          <w:sz w:val="28"/>
          <w:szCs w:val="28"/>
        </w:rPr>
        <w:t>Ситуационная задача.</w:t>
      </w:r>
    </w:p>
    <w:p w:rsidR="00DB64B8" w:rsidRPr="00B96299" w:rsidRDefault="00DB64B8" w:rsidP="00DB64B8">
      <w:pPr>
        <w:rPr>
          <w:rFonts w:ascii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Больной М., 1 год, поступил с жалобами со слов мамы на частые респираторные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>заболевания, бронхиты, синуситы, отиты, пневмония.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Анамнез жизни: роды II срочные, физиологичные, вес 3890 гр. Грудное вскармливание до 7мес.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Анамнез заболевания: данные жалобы появились с 8 месяцев, в возрасте 10 месяцев перенес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>пневмонию.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Объективно: Состояние средней степени тяжести. Телосложение правильное, 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>удовлетворительное. Сознание ясное. Кожный покров бледный, обычной влажности.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Носовое дыхание свободное. Зев спокойный. Гипоплазия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лимфоузлов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и миндалин. Грудная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клетка цилиндрической формы.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Перкуторно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над легкими ясный легочный звук.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Аускультативно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в легких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пуэрильное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дыхание, хрипов нет. Тоны сердца ясные, ритмичные,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>средней громкости. Язык чистый. Живот при пальпации мягкий, безболезненный во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отделах. 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>Печень и селезенка при пальпации не увеличены.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Стул регулярный, неустойчивый.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Мочеиспускание свободное, безболезненное. Очаговой симптоматики и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менингеальных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299">
        <w:rPr>
          <w:rFonts w:ascii="Times New Roman" w:eastAsia="Times New Roman" w:hAnsi="Times New Roman" w:cs="Times New Roman"/>
          <w:sz w:val="28"/>
          <w:szCs w:val="28"/>
        </w:rPr>
        <w:t>знаков нет.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Общий анализ крови: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Нb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- 121 г/л, Эр - 4,lx1012/л,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Лейк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- 5,0х109/л, </w:t>
      </w:r>
      <w:proofErr w:type="spellStart"/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>/я - 2%, с - 56%, л - 40%,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- 2%, СОЭ -10 мм/час.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Общий анализ мочи: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- м/м, белок-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отр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., сахар-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отр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., лейк.-3-4 в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зр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пл.эпит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.- 1-2в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зр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Биохимический анализ крови: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>елок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- 69,2 г/л,β-глобулины – 0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г\л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, γ-глобулины – 0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г\л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ревматоидный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фактор – отриц., титр АСЛО – отриц.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В посеве кала выделены грибы рода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Candida</w:t>
      </w:r>
      <w:proofErr w:type="spellEnd"/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Иммунограмма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– IgA-0 г/л,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Ig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М-0мг/л, IgG-5,2 г/л. В-лимф. - 1%, Т-лимф. - 57%.</w:t>
      </w: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Посев из зева на флору -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Haemophillus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influenza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104КОЕ.</w:t>
      </w:r>
    </w:p>
    <w:p w:rsidR="00DB64B8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4B8" w:rsidRPr="00B96299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b/>
          <w:sz w:val="28"/>
          <w:szCs w:val="28"/>
        </w:rPr>
        <w:t>Вопросы к ситуационной задаче:</w:t>
      </w:r>
    </w:p>
    <w:p w:rsidR="00DB64B8" w:rsidRPr="00B96299" w:rsidRDefault="00DB64B8" w:rsidP="00DB6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>оставьте предварительный диагноз.</w:t>
      </w:r>
    </w:p>
    <w:p w:rsidR="00DB64B8" w:rsidRPr="00B96299" w:rsidRDefault="00DB64B8" w:rsidP="00DB6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2.Какое обследование необходимо провести для верификации диагноза?</w:t>
      </w:r>
    </w:p>
    <w:p w:rsidR="00DB64B8" w:rsidRPr="00B96299" w:rsidRDefault="00DB64B8" w:rsidP="00DB6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>уждаются ли ребенок в заместительной иммунотерапии? Укажите цель назначения заместительной иммунотерапии.</w:t>
      </w:r>
    </w:p>
    <w:p w:rsidR="00DB64B8" w:rsidRDefault="00DB64B8" w:rsidP="00DB6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4.Какие существуют препараты 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>внутривенных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иммуногобулинов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для заместительной терапии?</w:t>
      </w:r>
    </w:p>
    <w:p w:rsidR="00DB64B8" w:rsidRPr="00CA13C3" w:rsidRDefault="00DB64B8" w:rsidP="00DB64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4B8" w:rsidRPr="00CA13C3" w:rsidRDefault="00DB64B8" w:rsidP="00DB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3C3">
        <w:rPr>
          <w:rFonts w:ascii="Times New Roman" w:eastAsia="Times New Roman" w:hAnsi="Times New Roman" w:cs="Times New Roman"/>
          <w:b/>
          <w:sz w:val="28"/>
          <w:szCs w:val="28"/>
        </w:rPr>
        <w:t>Эталон ответа к ситуационной задаче:</w:t>
      </w:r>
    </w:p>
    <w:p w:rsidR="00DB64B8" w:rsidRPr="00B96299" w:rsidRDefault="00DB64B8" w:rsidP="00DB64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1 Первичный иммунодефицит (Болезнь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Брутона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агаммаглобулинемия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с дефицитом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>- клеток. Анемия легкой степени. Нарушение колонизации кишечника. Кандидоз.</w:t>
      </w:r>
    </w:p>
    <w:p w:rsidR="00DB64B8" w:rsidRPr="00B96299" w:rsidRDefault="00DB64B8" w:rsidP="00DB64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Медикогенетическое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обследование. Обнаружение мутации гена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Брутона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Х-сцепленной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хромосоме, окончательный диагноз может быть установлен только после проведения генетического тестирования и обнаружения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брутоновской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мутации</w:t>
      </w:r>
    </w:p>
    <w:p w:rsidR="00DB64B8" w:rsidRPr="00B96299" w:rsidRDefault="00DB64B8" w:rsidP="00DB64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а, при первичном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иимунодефиците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показана пожизненная заместительная терапия внутривенными иммуноглобулинами. Целью данной терапии является снижение частоты и тяжести бактериальных инфекций и предотвращение развития необратимых и тяжелых осложнений, а также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жизнеугрожающих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инфекций.</w:t>
      </w:r>
    </w:p>
    <w:p w:rsidR="00DB64B8" w:rsidRPr="00B96299" w:rsidRDefault="00DB64B8" w:rsidP="00DB64B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4.Октагам,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интраглобин</w:t>
      </w:r>
      <w:proofErr w:type="spellEnd"/>
      <w:proofErr w:type="gramStart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габриглобин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6299">
        <w:rPr>
          <w:rFonts w:ascii="Times New Roman" w:eastAsia="Times New Roman" w:hAnsi="Times New Roman" w:cs="Times New Roman"/>
          <w:sz w:val="28"/>
          <w:szCs w:val="28"/>
        </w:rPr>
        <w:t>придвижен</w:t>
      </w:r>
      <w:proofErr w:type="spellEnd"/>
      <w:r w:rsidRPr="00B96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Pr="00247E6A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 w:rsidP="00DB64B8">
      <w:pPr>
        <w:rPr>
          <w:rFonts w:ascii="Times New Roman" w:hAnsi="Times New Roman" w:cs="Times New Roman"/>
          <w:sz w:val="28"/>
          <w:szCs w:val="28"/>
        </w:rPr>
      </w:pPr>
    </w:p>
    <w:p w:rsidR="00DB64B8" w:rsidRDefault="00DB64B8"/>
    <w:sectPr w:rsidR="00DB64B8" w:rsidSect="008B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28"/>
    <w:multiLevelType w:val="hybridMultilevel"/>
    <w:tmpl w:val="B6E61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7883"/>
    <w:multiLevelType w:val="hybridMultilevel"/>
    <w:tmpl w:val="12BA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0306"/>
    <w:multiLevelType w:val="hybridMultilevel"/>
    <w:tmpl w:val="41BE7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D98"/>
    <w:multiLevelType w:val="hybridMultilevel"/>
    <w:tmpl w:val="56A8E8C6"/>
    <w:lvl w:ilvl="0" w:tplc="941A0D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783D44">
      <w:numFmt w:val="bullet"/>
      <w:lvlText w:val="•"/>
      <w:lvlJc w:val="left"/>
      <w:pPr>
        <w:ind w:left="894" w:hanging="140"/>
      </w:pPr>
      <w:rPr>
        <w:lang w:val="ru-RU" w:eastAsia="ru-RU" w:bidi="ru-RU"/>
      </w:rPr>
    </w:lvl>
    <w:lvl w:ilvl="2" w:tplc="CDAA928A">
      <w:numFmt w:val="bullet"/>
      <w:lvlText w:val="•"/>
      <w:lvlJc w:val="left"/>
      <w:pPr>
        <w:ind w:left="1688" w:hanging="140"/>
      </w:pPr>
      <w:rPr>
        <w:lang w:val="ru-RU" w:eastAsia="ru-RU" w:bidi="ru-RU"/>
      </w:rPr>
    </w:lvl>
    <w:lvl w:ilvl="3" w:tplc="225EEB66">
      <w:numFmt w:val="bullet"/>
      <w:lvlText w:val="•"/>
      <w:lvlJc w:val="left"/>
      <w:pPr>
        <w:ind w:left="2482" w:hanging="140"/>
      </w:pPr>
      <w:rPr>
        <w:lang w:val="ru-RU" w:eastAsia="ru-RU" w:bidi="ru-RU"/>
      </w:rPr>
    </w:lvl>
    <w:lvl w:ilvl="4" w:tplc="33BC1B82">
      <w:numFmt w:val="bullet"/>
      <w:lvlText w:val="•"/>
      <w:lvlJc w:val="left"/>
      <w:pPr>
        <w:ind w:left="3277" w:hanging="140"/>
      </w:pPr>
      <w:rPr>
        <w:lang w:val="ru-RU" w:eastAsia="ru-RU" w:bidi="ru-RU"/>
      </w:rPr>
    </w:lvl>
    <w:lvl w:ilvl="5" w:tplc="97F2A560">
      <w:numFmt w:val="bullet"/>
      <w:lvlText w:val="•"/>
      <w:lvlJc w:val="left"/>
      <w:pPr>
        <w:ind w:left="4071" w:hanging="140"/>
      </w:pPr>
      <w:rPr>
        <w:lang w:val="ru-RU" w:eastAsia="ru-RU" w:bidi="ru-RU"/>
      </w:rPr>
    </w:lvl>
    <w:lvl w:ilvl="6" w:tplc="E9945F20">
      <w:numFmt w:val="bullet"/>
      <w:lvlText w:val="•"/>
      <w:lvlJc w:val="left"/>
      <w:pPr>
        <w:ind w:left="4865" w:hanging="140"/>
      </w:pPr>
      <w:rPr>
        <w:lang w:val="ru-RU" w:eastAsia="ru-RU" w:bidi="ru-RU"/>
      </w:rPr>
    </w:lvl>
    <w:lvl w:ilvl="7" w:tplc="AE5C7F58">
      <w:numFmt w:val="bullet"/>
      <w:lvlText w:val="•"/>
      <w:lvlJc w:val="left"/>
      <w:pPr>
        <w:ind w:left="5660" w:hanging="140"/>
      </w:pPr>
      <w:rPr>
        <w:lang w:val="ru-RU" w:eastAsia="ru-RU" w:bidi="ru-RU"/>
      </w:rPr>
    </w:lvl>
    <w:lvl w:ilvl="8" w:tplc="B8E0D7AE">
      <w:numFmt w:val="bullet"/>
      <w:lvlText w:val="•"/>
      <w:lvlJc w:val="left"/>
      <w:pPr>
        <w:ind w:left="6454" w:hanging="140"/>
      </w:pPr>
      <w:rPr>
        <w:lang w:val="ru-RU" w:eastAsia="ru-RU" w:bidi="ru-RU"/>
      </w:rPr>
    </w:lvl>
  </w:abstractNum>
  <w:abstractNum w:abstractNumId="4">
    <w:nsid w:val="1CDA02E4"/>
    <w:multiLevelType w:val="hybridMultilevel"/>
    <w:tmpl w:val="FE18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2CC4"/>
    <w:multiLevelType w:val="hybridMultilevel"/>
    <w:tmpl w:val="0AE0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745D"/>
    <w:multiLevelType w:val="hybridMultilevel"/>
    <w:tmpl w:val="AE56B7C2"/>
    <w:lvl w:ilvl="0" w:tplc="3F4A620A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76CDC5A">
      <w:numFmt w:val="bullet"/>
      <w:lvlText w:val="•"/>
      <w:lvlJc w:val="left"/>
      <w:pPr>
        <w:ind w:left="894" w:hanging="171"/>
      </w:pPr>
      <w:rPr>
        <w:lang w:val="ru-RU" w:eastAsia="ru-RU" w:bidi="ru-RU"/>
      </w:rPr>
    </w:lvl>
    <w:lvl w:ilvl="2" w:tplc="0B38D7C6">
      <w:numFmt w:val="bullet"/>
      <w:lvlText w:val="•"/>
      <w:lvlJc w:val="left"/>
      <w:pPr>
        <w:ind w:left="1688" w:hanging="171"/>
      </w:pPr>
      <w:rPr>
        <w:lang w:val="ru-RU" w:eastAsia="ru-RU" w:bidi="ru-RU"/>
      </w:rPr>
    </w:lvl>
    <w:lvl w:ilvl="3" w:tplc="81307658">
      <w:numFmt w:val="bullet"/>
      <w:lvlText w:val="•"/>
      <w:lvlJc w:val="left"/>
      <w:pPr>
        <w:ind w:left="2482" w:hanging="171"/>
      </w:pPr>
      <w:rPr>
        <w:lang w:val="ru-RU" w:eastAsia="ru-RU" w:bidi="ru-RU"/>
      </w:rPr>
    </w:lvl>
    <w:lvl w:ilvl="4" w:tplc="9EB03D92">
      <w:numFmt w:val="bullet"/>
      <w:lvlText w:val="•"/>
      <w:lvlJc w:val="left"/>
      <w:pPr>
        <w:ind w:left="3277" w:hanging="171"/>
      </w:pPr>
      <w:rPr>
        <w:lang w:val="ru-RU" w:eastAsia="ru-RU" w:bidi="ru-RU"/>
      </w:rPr>
    </w:lvl>
    <w:lvl w:ilvl="5" w:tplc="6234BD58">
      <w:numFmt w:val="bullet"/>
      <w:lvlText w:val="•"/>
      <w:lvlJc w:val="left"/>
      <w:pPr>
        <w:ind w:left="4071" w:hanging="171"/>
      </w:pPr>
      <w:rPr>
        <w:lang w:val="ru-RU" w:eastAsia="ru-RU" w:bidi="ru-RU"/>
      </w:rPr>
    </w:lvl>
    <w:lvl w:ilvl="6" w:tplc="78969834">
      <w:numFmt w:val="bullet"/>
      <w:lvlText w:val="•"/>
      <w:lvlJc w:val="left"/>
      <w:pPr>
        <w:ind w:left="4865" w:hanging="171"/>
      </w:pPr>
      <w:rPr>
        <w:lang w:val="ru-RU" w:eastAsia="ru-RU" w:bidi="ru-RU"/>
      </w:rPr>
    </w:lvl>
    <w:lvl w:ilvl="7" w:tplc="9188B5F4">
      <w:numFmt w:val="bullet"/>
      <w:lvlText w:val="•"/>
      <w:lvlJc w:val="left"/>
      <w:pPr>
        <w:ind w:left="5660" w:hanging="171"/>
      </w:pPr>
      <w:rPr>
        <w:lang w:val="ru-RU" w:eastAsia="ru-RU" w:bidi="ru-RU"/>
      </w:rPr>
    </w:lvl>
    <w:lvl w:ilvl="8" w:tplc="BFCEF854">
      <w:numFmt w:val="bullet"/>
      <w:lvlText w:val="•"/>
      <w:lvlJc w:val="left"/>
      <w:pPr>
        <w:ind w:left="6454" w:hanging="171"/>
      </w:pPr>
      <w:rPr>
        <w:lang w:val="ru-RU" w:eastAsia="ru-RU" w:bidi="ru-RU"/>
      </w:rPr>
    </w:lvl>
  </w:abstractNum>
  <w:abstractNum w:abstractNumId="7">
    <w:nsid w:val="312172CA"/>
    <w:multiLevelType w:val="hybridMultilevel"/>
    <w:tmpl w:val="085C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38E2"/>
    <w:multiLevelType w:val="hybridMultilevel"/>
    <w:tmpl w:val="E6446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D0F3A"/>
    <w:multiLevelType w:val="hybridMultilevel"/>
    <w:tmpl w:val="C280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55F64"/>
    <w:multiLevelType w:val="hybridMultilevel"/>
    <w:tmpl w:val="A8BCE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B5933"/>
    <w:multiLevelType w:val="hybridMultilevel"/>
    <w:tmpl w:val="9764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4420"/>
    <w:multiLevelType w:val="hybridMultilevel"/>
    <w:tmpl w:val="9C7E1524"/>
    <w:lvl w:ilvl="0" w:tplc="5E486C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48D38A">
      <w:numFmt w:val="bullet"/>
      <w:lvlText w:val="•"/>
      <w:lvlJc w:val="left"/>
      <w:pPr>
        <w:ind w:left="894" w:hanging="140"/>
      </w:pPr>
      <w:rPr>
        <w:lang w:val="ru-RU" w:eastAsia="ru-RU" w:bidi="ru-RU"/>
      </w:rPr>
    </w:lvl>
    <w:lvl w:ilvl="2" w:tplc="09462492">
      <w:numFmt w:val="bullet"/>
      <w:lvlText w:val="•"/>
      <w:lvlJc w:val="left"/>
      <w:pPr>
        <w:ind w:left="1688" w:hanging="140"/>
      </w:pPr>
      <w:rPr>
        <w:lang w:val="ru-RU" w:eastAsia="ru-RU" w:bidi="ru-RU"/>
      </w:rPr>
    </w:lvl>
    <w:lvl w:ilvl="3" w:tplc="5C3615A6">
      <w:numFmt w:val="bullet"/>
      <w:lvlText w:val="•"/>
      <w:lvlJc w:val="left"/>
      <w:pPr>
        <w:ind w:left="2482" w:hanging="140"/>
      </w:pPr>
      <w:rPr>
        <w:lang w:val="ru-RU" w:eastAsia="ru-RU" w:bidi="ru-RU"/>
      </w:rPr>
    </w:lvl>
    <w:lvl w:ilvl="4" w:tplc="F62C8EF8">
      <w:numFmt w:val="bullet"/>
      <w:lvlText w:val="•"/>
      <w:lvlJc w:val="left"/>
      <w:pPr>
        <w:ind w:left="3277" w:hanging="140"/>
      </w:pPr>
      <w:rPr>
        <w:lang w:val="ru-RU" w:eastAsia="ru-RU" w:bidi="ru-RU"/>
      </w:rPr>
    </w:lvl>
    <w:lvl w:ilvl="5" w:tplc="2F1E176A">
      <w:numFmt w:val="bullet"/>
      <w:lvlText w:val="•"/>
      <w:lvlJc w:val="left"/>
      <w:pPr>
        <w:ind w:left="4071" w:hanging="140"/>
      </w:pPr>
      <w:rPr>
        <w:lang w:val="ru-RU" w:eastAsia="ru-RU" w:bidi="ru-RU"/>
      </w:rPr>
    </w:lvl>
    <w:lvl w:ilvl="6" w:tplc="AB30BFB4">
      <w:numFmt w:val="bullet"/>
      <w:lvlText w:val="•"/>
      <w:lvlJc w:val="left"/>
      <w:pPr>
        <w:ind w:left="4865" w:hanging="140"/>
      </w:pPr>
      <w:rPr>
        <w:lang w:val="ru-RU" w:eastAsia="ru-RU" w:bidi="ru-RU"/>
      </w:rPr>
    </w:lvl>
    <w:lvl w:ilvl="7" w:tplc="D368B972">
      <w:numFmt w:val="bullet"/>
      <w:lvlText w:val="•"/>
      <w:lvlJc w:val="left"/>
      <w:pPr>
        <w:ind w:left="5660" w:hanging="140"/>
      </w:pPr>
      <w:rPr>
        <w:lang w:val="ru-RU" w:eastAsia="ru-RU" w:bidi="ru-RU"/>
      </w:rPr>
    </w:lvl>
    <w:lvl w:ilvl="8" w:tplc="B88C4562">
      <w:numFmt w:val="bullet"/>
      <w:lvlText w:val="•"/>
      <w:lvlJc w:val="left"/>
      <w:pPr>
        <w:ind w:left="6454" w:hanging="140"/>
      </w:pPr>
      <w:rPr>
        <w:lang w:val="ru-RU" w:eastAsia="ru-RU" w:bidi="ru-RU"/>
      </w:rPr>
    </w:lvl>
  </w:abstractNum>
  <w:abstractNum w:abstractNumId="13">
    <w:nsid w:val="724E6B0F"/>
    <w:multiLevelType w:val="multilevel"/>
    <w:tmpl w:val="BBBA5E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B7641"/>
    <w:multiLevelType w:val="hybridMultilevel"/>
    <w:tmpl w:val="D7B0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65196"/>
    <w:multiLevelType w:val="hybridMultilevel"/>
    <w:tmpl w:val="3C26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318B5"/>
    <w:multiLevelType w:val="hybridMultilevel"/>
    <w:tmpl w:val="40B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6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4B8"/>
    <w:rsid w:val="00103BE4"/>
    <w:rsid w:val="00180A10"/>
    <w:rsid w:val="004A1DA7"/>
    <w:rsid w:val="0086095E"/>
    <w:rsid w:val="008B17AB"/>
    <w:rsid w:val="00A92630"/>
    <w:rsid w:val="00B71A49"/>
    <w:rsid w:val="00BA0763"/>
    <w:rsid w:val="00CA13C3"/>
    <w:rsid w:val="00D4495A"/>
    <w:rsid w:val="00D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AB"/>
  </w:style>
  <w:style w:type="paragraph" w:styleId="1">
    <w:name w:val="heading 1"/>
    <w:basedOn w:val="a"/>
    <w:link w:val="10"/>
    <w:uiPriority w:val="1"/>
    <w:qFormat/>
    <w:rsid w:val="00BA0763"/>
    <w:pPr>
      <w:widowControl w:val="0"/>
      <w:autoSpaceDE w:val="0"/>
      <w:autoSpaceDN w:val="0"/>
      <w:spacing w:before="72"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B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64B8"/>
    <w:rPr>
      <w:b/>
      <w:bCs/>
    </w:rPr>
  </w:style>
  <w:style w:type="paragraph" w:styleId="a9">
    <w:name w:val="Body Text"/>
    <w:basedOn w:val="a"/>
    <w:link w:val="aa"/>
    <w:uiPriority w:val="1"/>
    <w:unhideWhenUsed/>
    <w:qFormat/>
    <w:rsid w:val="00180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80A10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BA0763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71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B71A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corway.ru/katalog/medical-devices/vakuumnye-probirki/probirki-s-gelem-zheltye/" TargetMode="External"/><Relationship Id="rId18" Type="http://schemas.openxmlformats.org/officeDocument/2006/relationships/hyperlink" Target="https://corway.ru/katalog/medical-devices/vakuumnye-probirki/probirki-dlya-soe-cherny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orway.ru/katalog/medical-devices/vakuumnye-probirki/probirki-dlya-syvorotki-krasnye/" TargetMode="External"/><Relationship Id="rId17" Type="http://schemas.openxmlformats.org/officeDocument/2006/relationships/hyperlink" Target="https://corway.ru/katalog/medical-devices/vakuumnye-probirki/probirki-dlya-gematologii-fioletovy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way.ru/katalog/medical-devices/vakuumnye-probirki/probirki-dlya-koagulologii-golubye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hyperlink" Target="http://asld.baikal.ru/administrator/docs/%D0%A1%D0%90%D0%9D%D0%9F%D0%98%D0%9D%2C%20%D0%BF%D0%BE%D1%81%D1%82%20%E2%84%96118.doc" TargetMode="External"/><Relationship Id="rId15" Type="http://schemas.openxmlformats.org/officeDocument/2006/relationships/hyperlink" Target="https://corway.ru/katalog/medical-devices/vakuumnye-probirki/probirki-dlya-glyukozy-serye/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corway.ru/katalog/medical-devices/vakuumnye-probirki/probirki-dlya-plazmy-zelenye/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F88A66-CEB8-42DB-85F7-5D07D712911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AF44AD-E3E5-4497-A284-59FF6C50A978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Заведующий отделом</a:t>
          </a:r>
        </a:p>
      </dgm:t>
    </dgm:pt>
    <dgm:pt modelId="{A982C862-027A-4937-A096-79DA3B541C6F}" type="parTrans" cxnId="{D7BCF745-6FC3-4B4B-A251-5EEEFC89AF21}">
      <dgm:prSet/>
      <dgm:spPr/>
      <dgm:t>
        <a:bodyPr/>
        <a:lstStyle/>
        <a:p>
          <a:endParaRPr lang="ru-RU"/>
        </a:p>
      </dgm:t>
    </dgm:pt>
    <dgm:pt modelId="{76F0CCBD-6D27-44F9-826A-C6CD8FE150CD}" type="sibTrans" cxnId="{D7BCF745-6FC3-4B4B-A251-5EEEFC89AF21}">
      <dgm:prSet/>
      <dgm:spPr/>
      <dgm:t>
        <a:bodyPr/>
        <a:lstStyle/>
        <a:p>
          <a:endParaRPr lang="ru-RU"/>
        </a:p>
      </dgm:t>
    </dgm:pt>
    <dgm:pt modelId="{1EC9EBC6-70BB-4E43-BC8D-E6219FC1DC0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врачи</a:t>
          </a:r>
          <a:r>
            <a:rPr lang="ru-RU" sz="1400" baseline="0">
              <a:latin typeface="Times New Roman" pitchFamily="18" charset="0"/>
              <a:cs typeface="Times New Roman" pitchFamily="18" charset="0"/>
            </a:rPr>
            <a:t> клинической лабоаторной диагностики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7EAEF1F-E869-4FF6-8EEC-436BD5EF0DA0}" type="parTrans" cxnId="{3D72E942-B54B-48B7-825A-546340C0BE06}">
      <dgm:prSet/>
      <dgm:spPr/>
      <dgm:t>
        <a:bodyPr/>
        <a:lstStyle/>
        <a:p>
          <a:endParaRPr lang="ru-RU"/>
        </a:p>
      </dgm:t>
    </dgm:pt>
    <dgm:pt modelId="{F4A0FB6F-B971-4487-9E7F-64E5D20E72F2}" type="sibTrans" cxnId="{3D72E942-B54B-48B7-825A-546340C0BE06}">
      <dgm:prSet/>
      <dgm:spPr/>
      <dgm:t>
        <a:bodyPr/>
        <a:lstStyle/>
        <a:p>
          <a:endParaRPr lang="ru-RU"/>
        </a:p>
      </dgm:t>
    </dgm:pt>
    <dgm:pt modelId="{72DDA972-BE9F-4D07-9110-66B35FD4F20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старший лаборант</a:t>
          </a:r>
        </a:p>
      </dgm:t>
    </dgm:pt>
    <dgm:pt modelId="{256CAA6D-D87D-4E1D-AB2C-90E4C37A0565}" type="parTrans" cxnId="{25CA2E79-FD8D-4006-B22C-414A6BFB4673}">
      <dgm:prSet/>
      <dgm:spPr/>
      <dgm:t>
        <a:bodyPr/>
        <a:lstStyle/>
        <a:p>
          <a:endParaRPr lang="ru-RU"/>
        </a:p>
      </dgm:t>
    </dgm:pt>
    <dgm:pt modelId="{008A500B-1B8F-4560-876B-0A3923BC43F6}" type="sibTrans" cxnId="{25CA2E79-FD8D-4006-B22C-414A6BFB4673}">
      <dgm:prSet/>
      <dgm:spPr/>
      <dgm:t>
        <a:bodyPr/>
        <a:lstStyle/>
        <a:p>
          <a:endParaRPr lang="ru-RU"/>
        </a:p>
      </dgm:t>
    </dgm:pt>
    <dgm:pt modelId="{A8F073BC-8D6D-46B1-A985-0544CA73F65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средний медицинский персонал</a:t>
          </a:r>
        </a:p>
      </dgm:t>
    </dgm:pt>
    <dgm:pt modelId="{8700C035-F223-4719-B238-5B7CC26EC42A}" type="parTrans" cxnId="{857D8DD2-F830-4E5D-B0AE-D49A95E148C1}">
      <dgm:prSet/>
      <dgm:spPr/>
      <dgm:t>
        <a:bodyPr/>
        <a:lstStyle/>
        <a:p>
          <a:endParaRPr lang="ru-RU"/>
        </a:p>
      </dgm:t>
    </dgm:pt>
    <dgm:pt modelId="{F760CE06-35D4-455E-840F-EE3F95E0821F}" type="sibTrans" cxnId="{857D8DD2-F830-4E5D-B0AE-D49A95E148C1}">
      <dgm:prSet/>
      <dgm:spPr/>
      <dgm:t>
        <a:bodyPr/>
        <a:lstStyle/>
        <a:p>
          <a:endParaRPr lang="ru-RU"/>
        </a:p>
      </dgm:t>
    </dgm:pt>
    <dgm:pt modelId="{590C4927-7918-4C81-BE6F-A9CB140F07B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младший медицинский персонал</a:t>
          </a:r>
        </a:p>
      </dgm:t>
    </dgm:pt>
    <dgm:pt modelId="{66B1E564-6D1B-4C1D-AC97-6BB414A62C3D}" type="parTrans" cxnId="{212AEA0B-F881-4F6A-BA26-CB63A32A6651}">
      <dgm:prSet/>
      <dgm:spPr/>
      <dgm:t>
        <a:bodyPr/>
        <a:lstStyle/>
        <a:p>
          <a:endParaRPr lang="ru-RU"/>
        </a:p>
      </dgm:t>
    </dgm:pt>
    <dgm:pt modelId="{A9F8C8FA-A853-46C2-A97E-924BFF3756F3}" type="sibTrans" cxnId="{212AEA0B-F881-4F6A-BA26-CB63A32A6651}">
      <dgm:prSet/>
      <dgm:spPr/>
      <dgm:t>
        <a:bodyPr/>
        <a:lstStyle/>
        <a:p>
          <a:endParaRPr lang="ru-RU"/>
        </a:p>
      </dgm:t>
    </dgm:pt>
    <dgm:pt modelId="{48D430A8-AC22-4097-B906-DCC062217635}" type="pres">
      <dgm:prSet presAssocID="{4BF88A66-CEB8-42DB-85F7-5D07D712911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685ED58-0F00-4999-8C9B-4965E7A7DB5A}" type="pres">
      <dgm:prSet presAssocID="{DDAF44AD-E3E5-4497-A284-59FF6C50A97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6AFEE9-68A0-44BB-B919-B5A5EB4607DD}" type="pres">
      <dgm:prSet presAssocID="{76F0CCBD-6D27-44F9-826A-C6CD8FE150CD}" presName="sibTrans" presStyleCnt="0"/>
      <dgm:spPr/>
    </dgm:pt>
    <dgm:pt modelId="{67BA297A-8CDA-4207-BA85-419D0CC87EEB}" type="pres">
      <dgm:prSet presAssocID="{1EC9EBC6-70BB-4E43-BC8D-E6219FC1DC0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6F957E-D7D3-4FE9-BFDC-2D4DE5C8052B}" type="pres">
      <dgm:prSet presAssocID="{F4A0FB6F-B971-4487-9E7F-64E5D20E72F2}" presName="sibTrans" presStyleCnt="0"/>
      <dgm:spPr/>
    </dgm:pt>
    <dgm:pt modelId="{34346E5E-FEAE-46ED-ACC1-5E583EC42DED}" type="pres">
      <dgm:prSet presAssocID="{72DDA972-BE9F-4D07-9110-66B35FD4F20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42613B-01A8-4F7D-85A8-B1CFBB3C5EB2}" type="pres">
      <dgm:prSet presAssocID="{008A500B-1B8F-4560-876B-0A3923BC43F6}" presName="sibTrans" presStyleCnt="0"/>
      <dgm:spPr/>
    </dgm:pt>
    <dgm:pt modelId="{B25FCE2D-169B-4071-ADCC-64DDAAFA4D21}" type="pres">
      <dgm:prSet presAssocID="{A8F073BC-8D6D-46B1-A985-0544CA73F65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23F267-2A21-42FA-BA4B-61D2DD0F43F7}" type="pres">
      <dgm:prSet presAssocID="{F760CE06-35D4-455E-840F-EE3F95E0821F}" presName="sibTrans" presStyleCnt="0"/>
      <dgm:spPr/>
    </dgm:pt>
    <dgm:pt modelId="{AC8C9145-C5B1-49B8-861C-A240E5ABEF34}" type="pres">
      <dgm:prSet presAssocID="{590C4927-7918-4C81-BE6F-A9CB140F07B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2AEA0B-F881-4F6A-BA26-CB63A32A6651}" srcId="{4BF88A66-CEB8-42DB-85F7-5D07D7129111}" destId="{590C4927-7918-4C81-BE6F-A9CB140F07B3}" srcOrd="4" destOrd="0" parTransId="{66B1E564-6D1B-4C1D-AC97-6BB414A62C3D}" sibTransId="{A9F8C8FA-A853-46C2-A97E-924BFF3756F3}"/>
    <dgm:cxn modelId="{D7BCF745-6FC3-4B4B-A251-5EEEFC89AF21}" srcId="{4BF88A66-CEB8-42DB-85F7-5D07D7129111}" destId="{DDAF44AD-E3E5-4497-A284-59FF6C50A978}" srcOrd="0" destOrd="0" parTransId="{A982C862-027A-4937-A096-79DA3B541C6F}" sibTransId="{76F0CCBD-6D27-44F9-826A-C6CD8FE150CD}"/>
    <dgm:cxn modelId="{3D72E942-B54B-48B7-825A-546340C0BE06}" srcId="{4BF88A66-CEB8-42DB-85F7-5D07D7129111}" destId="{1EC9EBC6-70BB-4E43-BC8D-E6219FC1DC06}" srcOrd="1" destOrd="0" parTransId="{67EAEF1F-E869-4FF6-8EEC-436BD5EF0DA0}" sibTransId="{F4A0FB6F-B971-4487-9E7F-64E5D20E72F2}"/>
    <dgm:cxn modelId="{857D8DD2-F830-4E5D-B0AE-D49A95E148C1}" srcId="{4BF88A66-CEB8-42DB-85F7-5D07D7129111}" destId="{A8F073BC-8D6D-46B1-A985-0544CA73F65F}" srcOrd="3" destOrd="0" parTransId="{8700C035-F223-4719-B238-5B7CC26EC42A}" sibTransId="{F760CE06-35D4-455E-840F-EE3F95E0821F}"/>
    <dgm:cxn modelId="{A338880F-5843-482C-8F5B-B1252DEA1C81}" type="presOf" srcId="{72DDA972-BE9F-4D07-9110-66B35FD4F20D}" destId="{34346E5E-FEAE-46ED-ACC1-5E583EC42DED}" srcOrd="0" destOrd="0" presId="urn:microsoft.com/office/officeart/2005/8/layout/default"/>
    <dgm:cxn modelId="{9E559FEB-61AE-4FBD-854E-1423743F88BE}" type="presOf" srcId="{590C4927-7918-4C81-BE6F-A9CB140F07B3}" destId="{AC8C9145-C5B1-49B8-861C-A240E5ABEF34}" srcOrd="0" destOrd="0" presId="urn:microsoft.com/office/officeart/2005/8/layout/default"/>
    <dgm:cxn modelId="{9514CC7B-2EB7-4CB7-AB3F-1C95281617AA}" type="presOf" srcId="{A8F073BC-8D6D-46B1-A985-0544CA73F65F}" destId="{B25FCE2D-169B-4071-ADCC-64DDAAFA4D21}" srcOrd="0" destOrd="0" presId="urn:microsoft.com/office/officeart/2005/8/layout/default"/>
    <dgm:cxn modelId="{25CA2E79-FD8D-4006-B22C-414A6BFB4673}" srcId="{4BF88A66-CEB8-42DB-85F7-5D07D7129111}" destId="{72DDA972-BE9F-4D07-9110-66B35FD4F20D}" srcOrd="2" destOrd="0" parTransId="{256CAA6D-D87D-4E1D-AB2C-90E4C37A0565}" sibTransId="{008A500B-1B8F-4560-876B-0A3923BC43F6}"/>
    <dgm:cxn modelId="{671B1A44-5BEA-4AA0-BA21-5BB2028257F3}" type="presOf" srcId="{1EC9EBC6-70BB-4E43-BC8D-E6219FC1DC06}" destId="{67BA297A-8CDA-4207-BA85-419D0CC87EEB}" srcOrd="0" destOrd="0" presId="urn:microsoft.com/office/officeart/2005/8/layout/default"/>
    <dgm:cxn modelId="{32A9A0BB-F810-4FCB-8AB2-CF81E7C558F3}" type="presOf" srcId="{4BF88A66-CEB8-42DB-85F7-5D07D7129111}" destId="{48D430A8-AC22-4097-B906-DCC062217635}" srcOrd="0" destOrd="0" presId="urn:microsoft.com/office/officeart/2005/8/layout/default"/>
    <dgm:cxn modelId="{8187A479-CA49-4AC2-98E7-FA8665A3D3A9}" type="presOf" srcId="{DDAF44AD-E3E5-4497-A284-59FF6C50A978}" destId="{3685ED58-0F00-4999-8C9B-4965E7A7DB5A}" srcOrd="0" destOrd="0" presId="urn:microsoft.com/office/officeart/2005/8/layout/default"/>
    <dgm:cxn modelId="{21859C7A-BA11-42A6-BA48-5FBD1BC0CAD7}" type="presParOf" srcId="{48D430A8-AC22-4097-B906-DCC062217635}" destId="{3685ED58-0F00-4999-8C9B-4965E7A7DB5A}" srcOrd="0" destOrd="0" presId="urn:microsoft.com/office/officeart/2005/8/layout/default"/>
    <dgm:cxn modelId="{3ADDB26A-3D84-4D68-B58F-E4FF0384BB2C}" type="presParOf" srcId="{48D430A8-AC22-4097-B906-DCC062217635}" destId="{B56AFEE9-68A0-44BB-B919-B5A5EB4607DD}" srcOrd="1" destOrd="0" presId="urn:microsoft.com/office/officeart/2005/8/layout/default"/>
    <dgm:cxn modelId="{BD771330-870B-44FB-9151-0C2E6395D7BC}" type="presParOf" srcId="{48D430A8-AC22-4097-B906-DCC062217635}" destId="{67BA297A-8CDA-4207-BA85-419D0CC87EEB}" srcOrd="2" destOrd="0" presId="urn:microsoft.com/office/officeart/2005/8/layout/default"/>
    <dgm:cxn modelId="{5E6223DA-2A65-419C-8C22-1131F24BF28E}" type="presParOf" srcId="{48D430A8-AC22-4097-B906-DCC062217635}" destId="{706F957E-D7D3-4FE9-BFDC-2D4DE5C8052B}" srcOrd="3" destOrd="0" presId="urn:microsoft.com/office/officeart/2005/8/layout/default"/>
    <dgm:cxn modelId="{18FCF7C8-9E6E-4BA8-9711-8EE5EA5D168E}" type="presParOf" srcId="{48D430A8-AC22-4097-B906-DCC062217635}" destId="{34346E5E-FEAE-46ED-ACC1-5E583EC42DED}" srcOrd="4" destOrd="0" presId="urn:microsoft.com/office/officeart/2005/8/layout/default"/>
    <dgm:cxn modelId="{93152948-2383-4C41-894A-0CB9AEA94110}" type="presParOf" srcId="{48D430A8-AC22-4097-B906-DCC062217635}" destId="{D842613B-01A8-4F7D-85A8-B1CFBB3C5EB2}" srcOrd="5" destOrd="0" presId="urn:microsoft.com/office/officeart/2005/8/layout/default"/>
    <dgm:cxn modelId="{73B63494-16E7-4C24-AB85-8484D6A50AA5}" type="presParOf" srcId="{48D430A8-AC22-4097-B906-DCC062217635}" destId="{B25FCE2D-169B-4071-ADCC-64DDAAFA4D21}" srcOrd="6" destOrd="0" presId="urn:microsoft.com/office/officeart/2005/8/layout/default"/>
    <dgm:cxn modelId="{455EDD94-0FFC-4BF6-BB0A-0B87252CBEC8}" type="presParOf" srcId="{48D430A8-AC22-4097-B906-DCC062217635}" destId="{9623F267-2A21-42FA-BA4B-61D2DD0F43F7}" srcOrd="7" destOrd="0" presId="urn:microsoft.com/office/officeart/2005/8/layout/default"/>
    <dgm:cxn modelId="{BFF0FEB0-3E4C-4E60-B0AA-03103C058A58}" type="presParOf" srcId="{48D430A8-AC22-4097-B906-DCC062217635}" destId="{AC8C9145-C5B1-49B8-861C-A240E5ABEF34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Содунам</dc:creator>
  <cp:keywords/>
  <dc:description/>
  <cp:lastModifiedBy>Содунам</cp:lastModifiedBy>
  <cp:revision>8</cp:revision>
  <dcterms:created xsi:type="dcterms:W3CDTF">2020-04-03T09:06:00Z</dcterms:created>
  <dcterms:modified xsi:type="dcterms:W3CDTF">2020-04-04T07:18:00Z</dcterms:modified>
</cp:coreProperties>
</file>