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26" w:rsidRPr="00BA3926" w:rsidRDefault="00BA3926" w:rsidP="00BA39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926">
        <w:rPr>
          <w:rFonts w:ascii="Times New Roman" w:hAnsi="Times New Roman" w:cs="Times New Roman"/>
          <w:b/>
          <w:sz w:val="28"/>
          <w:szCs w:val="28"/>
        </w:rPr>
        <w:t>Тестовые зад</w:t>
      </w:r>
      <w:bookmarkStart w:id="0" w:name="_GoBack"/>
      <w:bookmarkEnd w:id="0"/>
      <w:r w:rsidRPr="00BA3926">
        <w:rPr>
          <w:rFonts w:ascii="Times New Roman" w:hAnsi="Times New Roman" w:cs="Times New Roman"/>
          <w:b/>
          <w:sz w:val="28"/>
          <w:szCs w:val="28"/>
        </w:rPr>
        <w:t>ания</w:t>
      </w:r>
    </w:p>
    <w:p w:rsidR="00BA3926" w:rsidRPr="00DD0676" w:rsidRDefault="00BA3926" w:rsidP="00BA3926">
      <w:pPr>
        <w:pStyle w:val="a"/>
        <w:tabs>
          <w:tab w:val="clear" w:pos="1637"/>
          <w:tab w:val="num" w:pos="0"/>
        </w:tabs>
        <w:ind w:left="0" w:firstLine="0"/>
        <w:jc w:val="both"/>
        <w:rPr>
          <w:sz w:val="24"/>
          <w:szCs w:val="24"/>
        </w:rPr>
      </w:pPr>
      <w:r w:rsidRPr="00DD0676">
        <w:rPr>
          <w:sz w:val="24"/>
          <w:szCs w:val="24"/>
        </w:rPr>
        <w:t>РАСПРОСТРАНЕННЫЕ ПЕРИФЕРИЧЕСКИЕ ОТЕКИ, АСЦИТ В СОЧЕТАНИИ С МАССИВНОЙ ПРОТЕИНУРИЕЙ У ДЕТЕЙ НАБЛЮДАЕТСЯ ПРИ</w:t>
      </w:r>
    </w:p>
    <w:p w:rsidR="00BA3926" w:rsidRPr="00DD0676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DD0676">
        <w:rPr>
          <w:i w:val="0"/>
          <w:sz w:val="24"/>
          <w:szCs w:val="24"/>
        </w:rPr>
        <w:t xml:space="preserve">а) </w:t>
      </w:r>
      <w:proofErr w:type="spellStart"/>
      <w:r w:rsidRPr="00DD0676">
        <w:rPr>
          <w:i w:val="0"/>
          <w:sz w:val="24"/>
          <w:szCs w:val="24"/>
        </w:rPr>
        <w:t>дизурическом</w:t>
      </w:r>
      <w:proofErr w:type="spellEnd"/>
      <w:r w:rsidRPr="00DD0676">
        <w:rPr>
          <w:i w:val="0"/>
          <w:sz w:val="24"/>
          <w:szCs w:val="24"/>
        </w:rPr>
        <w:t xml:space="preserve"> синдроме</w:t>
      </w:r>
    </w:p>
    <w:p w:rsidR="00BA3926" w:rsidRPr="00DD0676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DD0676">
        <w:rPr>
          <w:i w:val="0"/>
          <w:sz w:val="24"/>
          <w:szCs w:val="24"/>
        </w:rPr>
        <w:t>б) нефротическом синдроме</w:t>
      </w:r>
    </w:p>
    <w:p w:rsidR="00BA3926" w:rsidRPr="00DD0676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DD0676">
        <w:rPr>
          <w:i w:val="0"/>
          <w:sz w:val="24"/>
          <w:szCs w:val="24"/>
        </w:rPr>
        <w:t>в) гипертоническом синдроме</w:t>
      </w:r>
    </w:p>
    <w:p w:rsidR="00BA3926" w:rsidRPr="00452B4D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452B4D">
        <w:rPr>
          <w:i w:val="0"/>
          <w:sz w:val="24"/>
          <w:szCs w:val="24"/>
        </w:rPr>
        <w:t>г) абдоминальном синдроме</w:t>
      </w:r>
    </w:p>
    <w:p w:rsidR="00BA3926" w:rsidRPr="00452B4D" w:rsidRDefault="00BA3926" w:rsidP="00BA3926">
      <w:pPr>
        <w:pStyle w:val="a"/>
        <w:tabs>
          <w:tab w:val="clear" w:pos="1637"/>
          <w:tab w:val="num" w:pos="0"/>
        </w:tabs>
        <w:ind w:left="0" w:firstLine="0"/>
        <w:jc w:val="both"/>
        <w:rPr>
          <w:sz w:val="24"/>
          <w:szCs w:val="24"/>
        </w:rPr>
      </w:pPr>
      <w:r w:rsidRPr="00452B4D">
        <w:rPr>
          <w:sz w:val="24"/>
          <w:szCs w:val="24"/>
        </w:rPr>
        <w:t>ПОЯВЛЕНИЕ У ДЕТЕЙ ОДНОВРЕМЕННО С ГЕМАТУРИЕЙ ГИПЕРТЕНЗИИ, ОТЕКОВ ХАРАКТЕРНО ДЛЯ</w:t>
      </w:r>
    </w:p>
    <w:p w:rsidR="00BA3926" w:rsidRPr="00452B4D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452B4D">
        <w:rPr>
          <w:i w:val="0"/>
          <w:sz w:val="24"/>
          <w:szCs w:val="24"/>
        </w:rPr>
        <w:t xml:space="preserve">а) </w:t>
      </w:r>
      <w:proofErr w:type="spellStart"/>
      <w:r w:rsidRPr="00452B4D">
        <w:rPr>
          <w:i w:val="0"/>
          <w:sz w:val="24"/>
          <w:szCs w:val="24"/>
        </w:rPr>
        <w:t>гломерулонефрита</w:t>
      </w:r>
      <w:proofErr w:type="spellEnd"/>
    </w:p>
    <w:p w:rsidR="00BA3926" w:rsidRPr="00452B4D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452B4D">
        <w:rPr>
          <w:i w:val="0"/>
          <w:sz w:val="24"/>
          <w:szCs w:val="24"/>
        </w:rPr>
        <w:t>б) цистита</w:t>
      </w:r>
    </w:p>
    <w:p w:rsidR="00BA3926" w:rsidRPr="00452B4D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452B4D">
        <w:rPr>
          <w:i w:val="0"/>
          <w:sz w:val="24"/>
          <w:szCs w:val="24"/>
        </w:rPr>
        <w:t>в) пиелонефрита</w:t>
      </w:r>
    </w:p>
    <w:p w:rsidR="00BA3926" w:rsidRPr="00452B4D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452B4D">
        <w:rPr>
          <w:i w:val="0"/>
          <w:sz w:val="24"/>
          <w:szCs w:val="24"/>
        </w:rPr>
        <w:t>г) нефроптоза</w:t>
      </w:r>
    </w:p>
    <w:p w:rsidR="00BA3926" w:rsidRPr="00452B4D" w:rsidRDefault="00BA3926" w:rsidP="00BA3926">
      <w:pPr>
        <w:pStyle w:val="a"/>
        <w:tabs>
          <w:tab w:val="clear" w:pos="1637"/>
          <w:tab w:val="num" w:pos="0"/>
        </w:tabs>
        <w:ind w:left="0" w:firstLine="0"/>
        <w:jc w:val="both"/>
        <w:rPr>
          <w:sz w:val="24"/>
          <w:szCs w:val="24"/>
        </w:rPr>
      </w:pPr>
      <w:r w:rsidRPr="00452B4D">
        <w:rPr>
          <w:sz w:val="24"/>
          <w:szCs w:val="24"/>
        </w:rPr>
        <w:t>ДЛЯ ПРОТЕИНУРИЧЕСКОГО ВАРИАНТА МОЧЕВОГО СИНДРОМА У ДЕТЕЙ ХАРАКТЕРНО ПРЕОБЛАДАНИЕ В МОЧЕ</w:t>
      </w:r>
    </w:p>
    <w:p w:rsidR="00BA3926" w:rsidRPr="00452B4D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452B4D">
        <w:rPr>
          <w:i w:val="0"/>
          <w:sz w:val="24"/>
          <w:szCs w:val="24"/>
        </w:rPr>
        <w:t>а) лейкоцитов</w:t>
      </w:r>
    </w:p>
    <w:p w:rsidR="00BA3926" w:rsidRPr="00452B4D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452B4D">
        <w:rPr>
          <w:i w:val="0"/>
          <w:sz w:val="24"/>
          <w:szCs w:val="24"/>
        </w:rPr>
        <w:t>б) эритроцитов</w:t>
      </w:r>
    </w:p>
    <w:p w:rsidR="00BA3926" w:rsidRPr="00452B4D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452B4D">
        <w:rPr>
          <w:i w:val="0"/>
          <w:sz w:val="24"/>
          <w:szCs w:val="24"/>
        </w:rPr>
        <w:t>в) сахара</w:t>
      </w:r>
    </w:p>
    <w:p w:rsidR="00BA3926" w:rsidRPr="00452B4D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452B4D">
        <w:rPr>
          <w:i w:val="0"/>
          <w:sz w:val="24"/>
          <w:szCs w:val="24"/>
        </w:rPr>
        <w:t>г) белка</w:t>
      </w:r>
    </w:p>
    <w:p w:rsidR="00BA3926" w:rsidRPr="00BA3926" w:rsidRDefault="00BA3926" w:rsidP="00BA3926">
      <w:pPr>
        <w:pStyle w:val="a"/>
        <w:numPr>
          <w:ilvl w:val="0"/>
          <w:numId w:val="2"/>
        </w:numPr>
        <w:tabs>
          <w:tab w:val="clear" w:pos="1637"/>
          <w:tab w:val="num" w:pos="0"/>
        </w:tabs>
        <w:ind w:left="0" w:firstLine="0"/>
        <w:jc w:val="both"/>
        <w:rPr>
          <w:sz w:val="24"/>
          <w:szCs w:val="24"/>
        </w:rPr>
      </w:pPr>
      <w:r w:rsidRPr="00BA3926">
        <w:rPr>
          <w:sz w:val="24"/>
          <w:szCs w:val="24"/>
        </w:rPr>
        <w:t>НАИБОЛЕЕ ТЯЖЕЛЫМ ПО ТЕЧЕНИЮ И ИСХОДУ СРЕДИ ЗАБОЛЕВАНИЙ ПОЧЕК У ДЕТЕЙ ЯВЛЯЕТСЯ</w:t>
      </w:r>
    </w:p>
    <w:p w:rsidR="00BA3926" w:rsidRPr="00452B4D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452B4D">
        <w:rPr>
          <w:i w:val="0"/>
          <w:sz w:val="24"/>
          <w:szCs w:val="24"/>
        </w:rPr>
        <w:t xml:space="preserve">а) </w:t>
      </w:r>
      <w:proofErr w:type="spellStart"/>
      <w:r w:rsidRPr="00452B4D">
        <w:rPr>
          <w:i w:val="0"/>
          <w:sz w:val="24"/>
          <w:szCs w:val="24"/>
        </w:rPr>
        <w:t>дисметаболическая</w:t>
      </w:r>
      <w:proofErr w:type="spellEnd"/>
      <w:r w:rsidRPr="00452B4D">
        <w:rPr>
          <w:i w:val="0"/>
          <w:sz w:val="24"/>
          <w:szCs w:val="24"/>
        </w:rPr>
        <w:t xml:space="preserve"> нефропатия</w:t>
      </w:r>
    </w:p>
    <w:p w:rsidR="00BA3926" w:rsidRPr="00452B4D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452B4D">
        <w:rPr>
          <w:i w:val="0"/>
          <w:sz w:val="24"/>
          <w:szCs w:val="24"/>
        </w:rPr>
        <w:t>б) пиелонефрит</w:t>
      </w:r>
    </w:p>
    <w:p w:rsidR="00BA3926" w:rsidRPr="00452B4D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452B4D">
        <w:rPr>
          <w:i w:val="0"/>
          <w:sz w:val="24"/>
          <w:szCs w:val="24"/>
        </w:rPr>
        <w:t xml:space="preserve">в) </w:t>
      </w:r>
      <w:proofErr w:type="spellStart"/>
      <w:r w:rsidRPr="00452B4D">
        <w:rPr>
          <w:i w:val="0"/>
          <w:sz w:val="24"/>
          <w:szCs w:val="24"/>
        </w:rPr>
        <w:t>гломерулонефрит</w:t>
      </w:r>
      <w:proofErr w:type="spellEnd"/>
    </w:p>
    <w:p w:rsidR="00BA3926" w:rsidRPr="00452B4D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452B4D">
        <w:rPr>
          <w:i w:val="0"/>
          <w:sz w:val="24"/>
          <w:szCs w:val="24"/>
        </w:rPr>
        <w:t>г) нефроптоз</w:t>
      </w:r>
    </w:p>
    <w:p w:rsidR="00BA3926" w:rsidRPr="00452B4D" w:rsidRDefault="00BA3926" w:rsidP="00BA3926">
      <w:pPr>
        <w:pStyle w:val="a"/>
        <w:tabs>
          <w:tab w:val="clear" w:pos="1637"/>
          <w:tab w:val="num" w:pos="0"/>
        </w:tabs>
        <w:ind w:left="0" w:firstLine="0"/>
        <w:jc w:val="both"/>
        <w:rPr>
          <w:sz w:val="24"/>
          <w:szCs w:val="24"/>
        </w:rPr>
      </w:pPr>
      <w:r w:rsidRPr="00452B4D">
        <w:rPr>
          <w:sz w:val="24"/>
          <w:szCs w:val="24"/>
        </w:rPr>
        <w:t>РАЗВИТИЕ ГЛОМЕРУЛОНЕФРИТА У ДЕТЕЙ В ПОСЛЕДНЕЕ ВРЕМЯ ЧАЩЕ ОТМЕЧАЕТСЯ ПОСЛЕ ИНФЕКЦИИ</w:t>
      </w:r>
    </w:p>
    <w:p w:rsidR="00BA3926" w:rsidRPr="00452B4D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452B4D">
        <w:rPr>
          <w:i w:val="0"/>
          <w:sz w:val="24"/>
          <w:szCs w:val="24"/>
        </w:rPr>
        <w:t>а) стафилококковой</w:t>
      </w:r>
    </w:p>
    <w:p w:rsidR="00BA3926" w:rsidRPr="00452B4D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452B4D">
        <w:rPr>
          <w:i w:val="0"/>
          <w:sz w:val="24"/>
          <w:szCs w:val="24"/>
        </w:rPr>
        <w:t>б) вирусной</w:t>
      </w:r>
    </w:p>
    <w:p w:rsidR="00BA3926" w:rsidRPr="00452B4D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452B4D">
        <w:rPr>
          <w:i w:val="0"/>
          <w:sz w:val="24"/>
          <w:szCs w:val="24"/>
        </w:rPr>
        <w:t xml:space="preserve">в) </w:t>
      </w:r>
      <w:proofErr w:type="spellStart"/>
      <w:r w:rsidRPr="00452B4D">
        <w:rPr>
          <w:i w:val="0"/>
          <w:sz w:val="24"/>
          <w:szCs w:val="24"/>
        </w:rPr>
        <w:t>колибацилярной</w:t>
      </w:r>
      <w:proofErr w:type="spellEnd"/>
    </w:p>
    <w:p w:rsidR="00BA3926" w:rsidRPr="00452B4D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452B4D">
        <w:rPr>
          <w:i w:val="0"/>
          <w:sz w:val="24"/>
          <w:szCs w:val="24"/>
        </w:rPr>
        <w:t>г) протейной</w:t>
      </w:r>
    </w:p>
    <w:p w:rsidR="00BA3926" w:rsidRPr="00452B4D" w:rsidRDefault="00BA3926" w:rsidP="00BA3926">
      <w:pPr>
        <w:pStyle w:val="a"/>
        <w:tabs>
          <w:tab w:val="clear" w:pos="1637"/>
          <w:tab w:val="num" w:pos="0"/>
        </w:tabs>
        <w:ind w:left="0" w:firstLine="0"/>
        <w:jc w:val="both"/>
        <w:rPr>
          <w:sz w:val="24"/>
          <w:szCs w:val="24"/>
        </w:rPr>
      </w:pPr>
      <w:r w:rsidRPr="00452B4D">
        <w:rPr>
          <w:sz w:val="24"/>
          <w:szCs w:val="24"/>
        </w:rPr>
        <w:t>ПРИ ГЛОМЕРУЛОНЕФРИТЕ У ДЕТЕЙ ИММУННЫЕ КОМПЛЕКСЫ АНТИГЕН–АНТИТЕЛО ПОРАЖАЮТ</w:t>
      </w:r>
    </w:p>
    <w:p w:rsidR="00BA3926" w:rsidRPr="00452B4D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452B4D">
        <w:rPr>
          <w:i w:val="0"/>
          <w:sz w:val="24"/>
          <w:szCs w:val="24"/>
        </w:rPr>
        <w:t xml:space="preserve">а) петлю </w:t>
      </w:r>
      <w:proofErr w:type="spellStart"/>
      <w:r w:rsidRPr="00452B4D">
        <w:rPr>
          <w:i w:val="0"/>
          <w:sz w:val="24"/>
          <w:szCs w:val="24"/>
        </w:rPr>
        <w:t>Генле</w:t>
      </w:r>
      <w:proofErr w:type="spellEnd"/>
    </w:p>
    <w:p w:rsidR="00BA3926" w:rsidRPr="00452B4D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452B4D">
        <w:rPr>
          <w:i w:val="0"/>
          <w:sz w:val="24"/>
          <w:szCs w:val="24"/>
        </w:rPr>
        <w:t>б) канальцы</w:t>
      </w:r>
    </w:p>
    <w:p w:rsidR="00BA3926" w:rsidRPr="00452B4D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452B4D">
        <w:rPr>
          <w:i w:val="0"/>
          <w:sz w:val="24"/>
          <w:szCs w:val="24"/>
        </w:rPr>
        <w:t>в) клубочки</w:t>
      </w:r>
    </w:p>
    <w:p w:rsidR="00BA3926" w:rsidRPr="00452B4D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452B4D">
        <w:rPr>
          <w:i w:val="0"/>
          <w:sz w:val="24"/>
          <w:szCs w:val="24"/>
        </w:rPr>
        <w:t>г) чашечки</w:t>
      </w:r>
    </w:p>
    <w:p w:rsidR="00BA3926" w:rsidRPr="00452B4D" w:rsidRDefault="00BA3926" w:rsidP="00BA3926">
      <w:pPr>
        <w:pStyle w:val="a"/>
        <w:tabs>
          <w:tab w:val="clear" w:pos="1637"/>
          <w:tab w:val="num" w:pos="0"/>
        </w:tabs>
        <w:ind w:left="0" w:firstLine="0"/>
        <w:jc w:val="both"/>
        <w:rPr>
          <w:sz w:val="24"/>
          <w:szCs w:val="24"/>
        </w:rPr>
      </w:pPr>
      <w:r w:rsidRPr="00452B4D">
        <w:rPr>
          <w:sz w:val="24"/>
          <w:szCs w:val="24"/>
        </w:rPr>
        <w:t>ДЛЯ КОНТРОЛЯ ЗА ДИНАМИКОЙ ОТЕЧНОГО СИНДРОМА ПРИ ГЛОМЕРУЛОНЕФРИТЕ У ДЕТЕЙ СЛЕДУЕТ</w:t>
      </w:r>
    </w:p>
    <w:p w:rsidR="00BA3926" w:rsidRPr="00452B4D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452B4D">
        <w:rPr>
          <w:i w:val="0"/>
          <w:sz w:val="24"/>
          <w:szCs w:val="24"/>
        </w:rPr>
        <w:t>а) ограничить прием жидкости</w:t>
      </w:r>
    </w:p>
    <w:p w:rsidR="00BA3926" w:rsidRPr="00452B4D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452B4D">
        <w:rPr>
          <w:i w:val="0"/>
          <w:sz w:val="24"/>
          <w:szCs w:val="24"/>
        </w:rPr>
        <w:t>б) назначить бессолевую диету</w:t>
      </w:r>
    </w:p>
    <w:p w:rsidR="00BA3926" w:rsidRPr="00452B4D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452B4D">
        <w:rPr>
          <w:i w:val="0"/>
          <w:sz w:val="24"/>
          <w:szCs w:val="24"/>
        </w:rPr>
        <w:t>в) регулярно определять массу тела ребенка и ежедневно измерять диурез</w:t>
      </w:r>
    </w:p>
    <w:p w:rsidR="00BA3926" w:rsidRPr="00452B4D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452B4D">
        <w:rPr>
          <w:i w:val="0"/>
          <w:sz w:val="24"/>
          <w:szCs w:val="24"/>
        </w:rPr>
        <w:t>г) назначить принудительный ритм мочеиспусканий</w:t>
      </w:r>
    </w:p>
    <w:p w:rsidR="00BA3926" w:rsidRPr="00452B4D" w:rsidRDefault="00BA3926" w:rsidP="00BA3926">
      <w:pPr>
        <w:pStyle w:val="a"/>
        <w:tabs>
          <w:tab w:val="clear" w:pos="1637"/>
          <w:tab w:val="num" w:pos="0"/>
        </w:tabs>
        <w:ind w:left="0" w:firstLine="0"/>
        <w:jc w:val="both"/>
        <w:rPr>
          <w:sz w:val="24"/>
          <w:szCs w:val="24"/>
        </w:rPr>
      </w:pPr>
      <w:r w:rsidRPr="00452B4D">
        <w:rPr>
          <w:sz w:val="24"/>
          <w:szCs w:val="24"/>
        </w:rPr>
        <w:t>ПОВЫШЕНИЕ АД У ДЕТЕЙ, ОСОБЕННО ДИАСТОЛИЧЕСКОГО, ХАРАКТЕРНО ДЛЯ</w:t>
      </w:r>
    </w:p>
    <w:p w:rsidR="00BA3926" w:rsidRPr="00452B4D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452B4D">
        <w:rPr>
          <w:i w:val="0"/>
          <w:sz w:val="24"/>
          <w:szCs w:val="24"/>
        </w:rPr>
        <w:t xml:space="preserve">а) острого периода </w:t>
      </w:r>
      <w:proofErr w:type="spellStart"/>
      <w:r w:rsidRPr="00452B4D">
        <w:rPr>
          <w:i w:val="0"/>
          <w:sz w:val="24"/>
          <w:szCs w:val="24"/>
        </w:rPr>
        <w:t>гломерулонефрита</w:t>
      </w:r>
      <w:proofErr w:type="spellEnd"/>
    </w:p>
    <w:p w:rsidR="00BA3926" w:rsidRPr="00452B4D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452B4D">
        <w:rPr>
          <w:i w:val="0"/>
          <w:sz w:val="24"/>
          <w:szCs w:val="24"/>
        </w:rPr>
        <w:t>б) острого периода пиелонефрита</w:t>
      </w:r>
    </w:p>
    <w:p w:rsidR="00BA3926" w:rsidRPr="00452B4D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452B4D">
        <w:rPr>
          <w:i w:val="0"/>
          <w:sz w:val="24"/>
          <w:szCs w:val="24"/>
        </w:rPr>
        <w:t xml:space="preserve">в) латентного течения </w:t>
      </w:r>
      <w:proofErr w:type="spellStart"/>
      <w:r w:rsidRPr="00452B4D">
        <w:rPr>
          <w:i w:val="0"/>
          <w:sz w:val="24"/>
          <w:szCs w:val="24"/>
        </w:rPr>
        <w:t>гломерулонефрита</w:t>
      </w:r>
      <w:proofErr w:type="spellEnd"/>
    </w:p>
    <w:p w:rsidR="00BA3926" w:rsidRPr="00452B4D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452B4D">
        <w:rPr>
          <w:i w:val="0"/>
          <w:sz w:val="24"/>
          <w:szCs w:val="24"/>
        </w:rPr>
        <w:t>г) латентного течения пиелонефрита</w:t>
      </w:r>
    </w:p>
    <w:p w:rsidR="00BA3926" w:rsidRPr="00452B4D" w:rsidRDefault="00BA3926" w:rsidP="00BA3926">
      <w:pPr>
        <w:pStyle w:val="a"/>
        <w:tabs>
          <w:tab w:val="clear" w:pos="1637"/>
          <w:tab w:val="num" w:pos="0"/>
        </w:tabs>
        <w:ind w:left="0" w:firstLine="0"/>
        <w:jc w:val="both"/>
        <w:rPr>
          <w:sz w:val="24"/>
          <w:szCs w:val="24"/>
        </w:rPr>
      </w:pPr>
      <w:r w:rsidRPr="00452B4D">
        <w:rPr>
          <w:sz w:val="24"/>
          <w:szCs w:val="24"/>
        </w:rPr>
        <w:t>ПОЯВЛЕНИЕ СТОЙКОЙ ПЕНЫ В МОЧЕ ДЕТЕЙ С НЕФРОТИЧЕСКОЙ ФОРМОЙ ГЛОМЕРУЛОНЕФРИТА СВИДЕТЕЛЬСТВУЕТ О</w:t>
      </w:r>
    </w:p>
    <w:p w:rsidR="00BA3926" w:rsidRPr="00452B4D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452B4D">
        <w:rPr>
          <w:i w:val="0"/>
          <w:sz w:val="24"/>
          <w:szCs w:val="24"/>
        </w:rPr>
        <w:lastRenderedPageBreak/>
        <w:t xml:space="preserve">а) </w:t>
      </w:r>
      <w:proofErr w:type="spellStart"/>
      <w:r w:rsidRPr="00452B4D">
        <w:rPr>
          <w:i w:val="0"/>
          <w:sz w:val="24"/>
          <w:szCs w:val="24"/>
        </w:rPr>
        <w:t>глюкозурии</w:t>
      </w:r>
      <w:proofErr w:type="spellEnd"/>
    </w:p>
    <w:p w:rsidR="00BA3926" w:rsidRPr="00452B4D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452B4D">
        <w:rPr>
          <w:i w:val="0"/>
          <w:sz w:val="24"/>
          <w:szCs w:val="24"/>
        </w:rPr>
        <w:t>б) протеинурии</w:t>
      </w:r>
    </w:p>
    <w:p w:rsidR="00BA3926" w:rsidRPr="00452B4D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452B4D">
        <w:rPr>
          <w:i w:val="0"/>
          <w:sz w:val="24"/>
          <w:szCs w:val="24"/>
        </w:rPr>
        <w:t xml:space="preserve">в) </w:t>
      </w:r>
      <w:proofErr w:type="spellStart"/>
      <w:r w:rsidRPr="00452B4D">
        <w:rPr>
          <w:i w:val="0"/>
          <w:sz w:val="24"/>
          <w:szCs w:val="24"/>
        </w:rPr>
        <w:t>лейкоцитурии</w:t>
      </w:r>
      <w:proofErr w:type="spellEnd"/>
    </w:p>
    <w:p w:rsidR="00BA3926" w:rsidRPr="00452B4D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452B4D">
        <w:rPr>
          <w:i w:val="0"/>
          <w:sz w:val="24"/>
          <w:szCs w:val="24"/>
        </w:rPr>
        <w:t>г) гематурии</w:t>
      </w:r>
    </w:p>
    <w:p w:rsidR="00BA3926" w:rsidRPr="00452B4D" w:rsidRDefault="00BA3926" w:rsidP="00BA3926">
      <w:pPr>
        <w:pStyle w:val="a"/>
        <w:tabs>
          <w:tab w:val="clear" w:pos="1637"/>
          <w:tab w:val="num" w:pos="0"/>
        </w:tabs>
        <w:ind w:left="0" w:firstLine="0"/>
        <w:jc w:val="both"/>
        <w:rPr>
          <w:sz w:val="24"/>
          <w:szCs w:val="24"/>
        </w:rPr>
      </w:pPr>
      <w:r w:rsidRPr="00452B4D">
        <w:rPr>
          <w:sz w:val="24"/>
          <w:szCs w:val="24"/>
        </w:rPr>
        <w:t>ДЕТИ, БОЛЬНЫЕ ГЛОМЕРУЛОНЕФРИТОМ, ДОЛЖНЫ НАБЛЮДАТЬСЯ ОКУЛИСТОМ, ТАК КАК ДЛИТЕЛЬНОЕ ПОВЫШЕНИЕ АД ВЫЗЫВАЕТ</w:t>
      </w:r>
    </w:p>
    <w:p w:rsidR="00BA3926" w:rsidRPr="00452B4D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452B4D">
        <w:rPr>
          <w:i w:val="0"/>
          <w:sz w:val="24"/>
          <w:szCs w:val="24"/>
        </w:rPr>
        <w:t>а) астигматизм</w:t>
      </w:r>
    </w:p>
    <w:p w:rsidR="00BA3926" w:rsidRPr="00452B4D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452B4D">
        <w:rPr>
          <w:i w:val="0"/>
          <w:sz w:val="24"/>
          <w:szCs w:val="24"/>
        </w:rPr>
        <w:t>б) миопию</w:t>
      </w:r>
    </w:p>
    <w:p w:rsidR="00BA3926" w:rsidRPr="00452B4D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452B4D">
        <w:rPr>
          <w:i w:val="0"/>
          <w:sz w:val="24"/>
          <w:szCs w:val="24"/>
        </w:rPr>
        <w:t>в) изменения на глазном дне</w:t>
      </w:r>
    </w:p>
    <w:p w:rsidR="00BA3926" w:rsidRPr="00452B4D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452B4D">
        <w:rPr>
          <w:i w:val="0"/>
          <w:sz w:val="24"/>
          <w:szCs w:val="24"/>
        </w:rPr>
        <w:t>г) дальнозоркость</w:t>
      </w:r>
    </w:p>
    <w:p w:rsidR="00BA3926" w:rsidRPr="00452B4D" w:rsidRDefault="00BA3926" w:rsidP="00BA3926">
      <w:pPr>
        <w:pStyle w:val="a"/>
        <w:tabs>
          <w:tab w:val="clear" w:pos="1637"/>
          <w:tab w:val="num" w:pos="0"/>
        </w:tabs>
        <w:ind w:left="0" w:firstLine="0"/>
        <w:jc w:val="both"/>
        <w:rPr>
          <w:sz w:val="24"/>
          <w:szCs w:val="24"/>
        </w:rPr>
      </w:pPr>
      <w:r w:rsidRPr="00452B4D">
        <w:rPr>
          <w:sz w:val="24"/>
          <w:szCs w:val="24"/>
        </w:rPr>
        <w:t>РЕБЕНКУ С ЛЮБОЙ ФОРМОЙ ГЛОМЕРУЛОНЕФРИТА В ПЕРВУЮ ОЧЕРЕДЬ НАЗНАЧАЮТ</w:t>
      </w:r>
    </w:p>
    <w:p w:rsidR="00BA3926" w:rsidRPr="00452B4D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452B4D">
        <w:rPr>
          <w:i w:val="0"/>
          <w:sz w:val="24"/>
          <w:szCs w:val="24"/>
        </w:rPr>
        <w:t>а) антибактериальную терапию</w:t>
      </w:r>
    </w:p>
    <w:p w:rsidR="00BA3926" w:rsidRPr="00452B4D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452B4D">
        <w:rPr>
          <w:i w:val="0"/>
          <w:sz w:val="24"/>
          <w:szCs w:val="24"/>
        </w:rPr>
        <w:t>б) строгий постельный режим и диету</w:t>
      </w:r>
    </w:p>
    <w:p w:rsidR="00BA3926" w:rsidRPr="00452B4D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452B4D">
        <w:rPr>
          <w:i w:val="0"/>
          <w:sz w:val="24"/>
          <w:szCs w:val="24"/>
        </w:rPr>
        <w:t>в) гипотензивные и диуретические препараты</w:t>
      </w:r>
    </w:p>
    <w:p w:rsidR="00BA3926" w:rsidRPr="00452B4D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452B4D">
        <w:rPr>
          <w:i w:val="0"/>
          <w:sz w:val="24"/>
          <w:szCs w:val="24"/>
        </w:rPr>
        <w:t>г) препараты цитостатического действия</w:t>
      </w:r>
    </w:p>
    <w:p w:rsidR="00BA3926" w:rsidRPr="00452B4D" w:rsidRDefault="00BA3926" w:rsidP="00BA3926">
      <w:pPr>
        <w:pStyle w:val="a"/>
        <w:tabs>
          <w:tab w:val="clear" w:pos="1637"/>
          <w:tab w:val="num" w:pos="0"/>
        </w:tabs>
        <w:ind w:left="0" w:firstLine="0"/>
        <w:jc w:val="both"/>
        <w:rPr>
          <w:sz w:val="24"/>
          <w:szCs w:val="24"/>
        </w:rPr>
      </w:pPr>
      <w:r w:rsidRPr="00452B4D">
        <w:rPr>
          <w:sz w:val="24"/>
          <w:szCs w:val="24"/>
        </w:rPr>
        <w:t>В КАЧЕСТВЕ ПАТОГЕНЕТИЧЕСКОЙ ТЕРАПИИ ДЕТЯМ С НЕФРОТИЧЕСКОЙ ФОРМОЙ ГЛОМЕРУЛОНЕФРИТА НАЗНАЧАЮТ</w:t>
      </w:r>
    </w:p>
    <w:p w:rsidR="00BA3926" w:rsidRPr="00452B4D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452B4D">
        <w:rPr>
          <w:i w:val="0"/>
          <w:sz w:val="24"/>
          <w:szCs w:val="24"/>
        </w:rPr>
        <w:t xml:space="preserve">а) </w:t>
      </w:r>
      <w:proofErr w:type="spellStart"/>
      <w:r w:rsidRPr="00452B4D">
        <w:rPr>
          <w:i w:val="0"/>
          <w:sz w:val="24"/>
          <w:szCs w:val="24"/>
        </w:rPr>
        <w:t>глюкокортикоиды</w:t>
      </w:r>
      <w:proofErr w:type="spellEnd"/>
      <w:r w:rsidRPr="00452B4D">
        <w:rPr>
          <w:i w:val="0"/>
          <w:sz w:val="24"/>
          <w:szCs w:val="24"/>
        </w:rPr>
        <w:t xml:space="preserve"> с </w:t>
      </w:r>
      <w:proofErr w:type="spellStart"/>
      <w:r w:rsidRPr="00452B4D">
        <w:rPr>
          <w:i w:val="0"/>
          <w:sz w:val="24"/>
          <w:szCs w:val="24"/>
        </w:rPr>
        <w:t>цитостатиками</w:t>
      </w:r>
      <w:proofErr w:type="spellEnd"/>
    </w:p>
    <w:p w:rsidR="00BA3926" w:rsidRPr="00452B4D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452B4D">
        <w:rPr>
          <w:i w:val="0"/>
          <w:sz w:val="24"/>
          <w:szCs w:val="24"/>
        </w:rPr>
        <w:t>б) антибиотики и сульфаниламиды</w:t>
      </w:r>
    </w:p>
    <w:p w:rsidR="00BA3926" w:rsidRPr="00452B4D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452B4D">
        <w:rPr>
          <w:i w:val="0"/>
          <w:sz w:val="24"/>
          <w:szCs w:val="24"/>
        </w:rPr>
        <w:t xml:space="preserve">в) препараты </w:t>
      </w:r>
      <w:proofErr w:type="spellStart"/>
      <w:r w:rsidRPr="00452B4D">
        <w:rPr>
          <w:i w:val="0"/>
          <w:sz w:val="24"/>
          <w:szCs w:val="24"/>
        </w:rPr>
        <w:t>хинолинового</w:t>
      </w:r>
      <w:proofErr w:type="spellEnd"/>
      <w:r w:rsidRPr="00452B4D">
        <w:rPr>
          <w:i w:val="0"/>
          <w:sz w:val="24"/>
          <w:szCs w:val="24"/>
        </w:rPr>
        <w:t xml:space="preserve"> ряда</w:t>
      </w:r>
    </w:p>
    <w:p w:rsidR="00BA3926" w:rsidRPr="00452B4D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452B4D">
        <w:rPr>
          <w:i w:val="0"/>
          <w:sz w:val="24"/>
          <w:szCs w:val="24"/>
        </w:rPr>
        <w:t>г) антиметаболиты с гепарином</w:t>
      </w:r>
    </w:p>
    <w:p w:rsidR="00BA3926" w:rsidRPr="00452B4D" w:rsidRDefault="00BA3926" w:rsidP="00BA3926">
      <w:pPr>
        <w:pStyle w:val="a"/>
        <w:tabs>
          <w:tab w:val="clear" w:pos="1637"/>
          <w:tab w:val="num" w:pos="0"/>
        </w:tabs>
        <w:ind w:left="0" w:firstLine="0"/>
        <w:rPr>
          <w:sz w:val="24"/>
          <w:szCs w:val="24"/>
        </w:rPr>
      </w:pPr>
      <w:r w:rsidRPr="00452B4D">
        <w:rPr>
          <w:sz w:val="24"/>
          <w:szCs w:val="24"/>
        </w:rPr>
        <w:t>ПОСЛЕ ВЫПИСКИ ИЗ СТАЦИОНАРА РЕБЕНКА, СТРАДАЮЩЕГО ГЛОМЕРУЛОНЕФРИТОМ, ЕГО ЛЕЧЕНИЕ ПРОДОЛЖАЮТ АМБУЛАТОРНО</w:t>
      </w:r>
    </w:p>
    <w:p w:rsidR="00BA3926" w:rsidRPr="00452B4D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452B4D">
        <w:rPr>
          <w:i w:val="0"/>
          <w:sz w:val="24"/>
          <w:szCs w:val="24"/>
        </w:rPr>
        <w:t>а) от 1 до 6 мес.</w:t>
      </w:r>
    </w:p>
    <w:p w:rsidR="00BA3926" w:rsidRPr="00452B4D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452B4D">
        <w:rPr>
          <w:i w:val="0"/>
          <w:sz w:val="24"/>
          <w:szCs w:val="24"/>
        </w:rPr>
        <w:t xml:space="preserve">б) от </w:t>
      </w:r>
      <w:proofErr w:type="gramStart"/>
      <w:r w:rsidRPr="00452B4D">
        <w:rPr>
          <w:i w:val="0"/>
          <w:sz w:val="24"/>
          <w:szCs w:val="24"/>
        </w:rPr>
        <w:t>6  до</w:t>
      </w:r>
      <w:proofErr w:type="gramEnd"/>
      <w:r w:rsidRPr="00452B4D">
        <w:rPr>
          <w:i w:val="0"/>
          <w:sz w:val="24"/>
          <w:szCs w:val="24"/>
        </w:rPr>
        <w:t xml:space="preserve"> 10 мес.</w:t>
      </w:r>
    </w:p>
    <w:p w:rsidR="00BA3926" w:rsidRPr="00452B4D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452B4D">
        <w:rPr>
          <w:i w:val="0"/>
          <w:sz w:val="24"/>
          <w:szCs w:val="24"/>
        </w:rPr>
        <w:t>в) от 6–10 мес. до 2–3 лет</w:t>
      </w:r>
    </w:p>
    <w:p w:rsidR="00BA3926" w:rsidRPr="00452B4D" w:rsidRDefault="00BA3926" w:rsidP="00BA3926">
      <w:pPr>
        <w:pStyle w:val="a4"/>
        <w:tabs>
          <w:tab w:val="num" w:pos="0"/>
        </w:tabs>
        <w:ind w:left="0" w:firstLine="0"/>
        <w:rPr>
          <w:i w:val="0"/>
          <w:sz w:val="24"/>
          <w:szCs w:val="24"/>
        </w:rPr>
      </w:pPr>
      <w:r w:rsidRPr="00452B4D">
        <w:rPr>
          <w:i w:val="0"/>
          <w:sz w:val="24"/>
          <w:szCs w:val="24"/>
        </w:rPr>
        <w:t>г) от 10 мес. до 6 лет</w:t>
      </w:r>
    </w:p>
    <w:p w:rsidR="002F1EB0" w:rsidRDefault="00BA3926" w:rsidP="00BA3926">
      <w:pPr>
        <w:tabs>
          <w:tab w:val="num" w:pos="0"/>
        </w:tabs>
      </w:pPr>
    </w:p>
    <w:sectPr w:rsidR="002F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4486174"/>
    <w:lvl w:ilvl="0">
      <w:start w:val="1"/>
      <w:numFmt w:val="decimal"/>
      <w:pStyle w:val="a"/>
      <w:lvlText w:val="%1."/>
      <w:lvlJc w:val="left"/>
      <w:pPr>
        <w:tabs>
          <w:tab w:val="num" w:pos="1637"/>
        </w:tabs>
        <w:ind w:left="1637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E8"/>
    <w:rsid w:val="00B30665"/>
    <w:rsid w:val="00BA3926"/>
    <w:rsid w:val="00C25CE8"/>
    <w:rsid w:val="00D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93D0"/>
  <w15:chartTrackingRefBased/>
  <w15:docId w15:val="{E59CA090-306A-4D75-B085-C09D57B8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BA392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customStyle="1" w:styleId="a4">
    <w:name w:val="Ответ"/>
    <w:basedOn w:val="a0"/>
    <w:rsid w:val="00BA3926"/>
    <w:pPr>
      <w:tabs>
        <w:tab w:val="left" w:pos="357"/>
      </w:tabs>
      <w:spacing w:after="0" w:line="240" w:lineRule="auto"/>
      <w:ind w:left="567" w:hanging="170"/>
    </w:pPr>
    <w:rPr>
      <w:rFonts w:ascii="Times New Roman" w:eastAsia="Times New Roman" w:hAnsi="Times New Roman" w:cs="Times New Roman"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Фукалова Наталья Васильевна</dc:creator>
  <cp:keywords/>
  <dc:description/>
  <cp:lastModifiedBy>Фукалова Наталья Васильевна</cp:lastModifiedBy>
  <cp:revision>3</cp:revision>
  <dcterms:created xsi:type="dcterms:W3CDTF">2021-09-06T07:01:00Z</dcterms:created>
  <dcterms:modified xsi:type="dcterms:W3CDTF">2021-09-06T07:05:00Z</dcterms:modified>
</cp:coreProperties>
</file>