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553B5D" w:rsidRDefault="00D25042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553B5D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553B5D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="00D73C4E" w:rsidRPr="00553B5D">
        <w:rPr>
          <w:rFonts w:ascii="Times New Roman" w:hAnsi="Times New Roman" w:cs="Times New Roman"/>
          <w:sz w:val="28"/>
          <w:szCs w:val="28"/>
        </w:rPr>
        <w:t>.</w:t>
      </w:r>
    </w:p>
    <w:p w:rsidR="00D73C4E" w:rsidRPr="00553B5D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Pr="00553B5D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t>Зав. кафедр</w:t>
      </w:r>
      <w:r w:rsidR="005A1A3E" w:rsidRPr="00553B5D">
        <w:rPr>
          <w:rFonts w:ascii="Times New Roman" w:hAnsi="Times New Roman" w:cs="Times New Roman"/>
          <w:sz w:val="28"/>
          <w:szCs w:val="28"/>
        </w:rPr>
        <w:t>ой</w:t>
      </w:r>
      <w:r w:rsidRPr="00553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3B5D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553B5D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553B5D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553B5D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t>Проверил</w:t>
      </w:r>
      <w:r w:rsidR="00395502" w:rsidRPr="00553B5D">
        <w:rPr>
          <w:rFonts w:ascii="Times New Roman" w:hAnsi="Times New Roman" w:cs="Times New Roman"/>
          <w:sz w:val="28"/>
          <w:szCs w:val="28"/>
        </w:rPr>
        <w:t>а</w:t>
      </w:r>
      <w:r w:rsidR="00036FB6" w:rsidRPr="00553B5D">
        <w:rPr>
          <w:rFonts w:ascii="Times New Roman" w:hAnsi="Times New Roman" w:cs="Times New Roman"/>
          <w:sz w:val="28"/>
          <w:szCs w:val="28"/>
        </w:rPr>
        <w:t>:</w:t>
      </w:r>
      <w:r w:rsidR="00492B57" w:rsidRPr="00553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8E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="00D9798E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D9798E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395502" w:rsidRPr="00553B5D">
        <w:rPr>
          <w:rFonts w:ascii="Times New Roman" w:hAnsi="Times New Roman" w:cs="Times New Roman"/>
          <w:sz w:val="28"/>
          <w:szCs w:val="28"/>
        </w:rPr>
        <w:t>Панфилова В.Н.</w:t>
      </w:r>
    </w:p>
    <w:p w:rsidR="00D73C4E" w:rsidRPr="00553B5D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553B5D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553B5D" w:rsidRDefault="00036FB6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t>На</w:t>
      </w:r>
      <w:r w:rsidR="00492B57" w:rsidRPr="00553B5D">
        <w:rPr>
          <w:rFonts w:ascii="Times New Roman" w:hAnsi="Times New Roman" w:cs="Times New Roman"/>
          <w:sz w:val="28"/>
          <w:szCs w:val="28"/>
        </w:rPr>
        <w:t xml:space="preserve"> т</w:t>
      </w:r>
      <w:r w:rsidR="000E4E62" w:rsidRPr="00553B5D">
        <w:rPr>
          <w:rFonts w:ascii="Times New Roman" w:hAnsi="Times New Roman" w:cs="Times New Roman"/>
          <w:sz w:val="28"/>
          <w:szCs w:val="28"/>
        </w:rPr>
        <w:t>ему: «</w:t>
      </w:r>
      <w:r w:rsidR="00075932" w:rsidRPr="00553B5D">
        <w:rPr>
          <w:rFonts w:ascii="Times New Roman" w:hAnsi="Times New Roman" w:cs="Times New Roman"/>
          <w:sz w:val="28"/>
          <w:szCs w:val="28"/>
        </w:rPr>
        <w:t>Врожде</w:t>
      </w:r>
      <w:r w:rsidR="009F64FD" w:rsidRPr="00553B5D">
        <w:rPr>
          <w:rFonts w:ascii="Times New Roman" w:hAnsi="Times New Roman" w:cs="Times New Roman"/>
          <w:sz w:val="28"/>
          <w:szCs w:val="28"/>
        </w:rPr>
        <w:t>нная этиология экзокринной</w:t>
      </w:r>
      <w:r w:rsidR="00075932" w:rsidRPr="00553B5D">
        <w:rPr>
          <w:rFonts w:ascii="Times New Roman" w:hAnsi="Times New Roman" w:cs="Times New Roman"/>
          <w:sz w:val="28"/>
          <w:szCs w:val="28"/>
        </w:rPr>
        <w:t xml:space="preserve"> недостаточности поджелудочной железы</w:t>
      </w:r>
      <w:r w:rsidR="00D73C4E" w:rsidRPr="00553B5D">
        <w:rPr>
          <w:rFonts w:ascii="Times New Roman" w:hAnsi="Times New Roman" w:cs="Times New Roman"/>
          <w:sz w:val="28"/>
          <w:szCs w:val="28"/>
        </w:rPr>
        <w:t>»</w:t>
      </w:r>
    </w:p>
    <w:p w:rsidR="00D73C4E" w:rsidRPr="00553B5D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553B5D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553B5D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553B5D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Pr="00553B5D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t>Выполнил</w:t>
      </w:r>
      <w:r w:rsidR="001A7B5B" w:rsidRPr="00553B5D">
        <w:rPr>
          <w:rFonts w:ascii="Times New Roman" w:hAnsi="Times New Roman" w:cs="Times New Roman"/>
          <w:sz w:val="28"/>
          <w:szCs w:val="28"/>
        </w:rPr>
        <w:t>а</w:t>
      </w:r>
      <w:r w:rsidRPr="00553B5D">
        <w:rPr>
          <w:rFonts w:ascii="Times New Roman" w:hAnsi="Times New Roman" w:cs="Times New Roman"/>
          <w:sz w:val="28"/>
          <w:szCs w:val="28"/>
        </w:rPr>
        <w:t>: врач-</w:t>
      </w:r>
      <w:r w:rsidR="00DB02D4" w:rsidRPr="00553B5D">
        <w:rPr>
          <w:rFonts w:ascii="Times New Roman" w:hAnsi="Times New Roman" w:cs="Times New Roman"/>
          <w:sz w:val="28"/>
          <w:szCs w:val="28"/>
        </w:rPr>
        <w:t>ординатор</w:t>
      </w:r>
      <w:r w:rsidRPr="00553B5D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553B5D">
        <w:rPr>
          <w:rFonts w:ascii="Times New Roman" w:hAnsi="Times New Roman" w:cs="Times New Roman"/>
          <w:sz w:val="28"/>
          <w:szCs w:val="28"/>
        </w:rPr>
        <w:t>Макарова И.А.</w:t>
      </w:r>
    </w:p>
    <w:p w:rsidR="00D73C4E" w:rsidRPr="00553B5D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553B5D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553B5D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Pr="00553B5D" w:rsidRDefault="00D73C4E" w:rsidP="00890C04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t>г. Красноярск, 20</w:t>
      </w:r>
      <w:r w:rsidR="00E54C4B" w:rsidRPr="00553B5D">
        <w:rPr>
          <w:rFonts w:ascii="Times New Roman" w:hAnsi="Times New Roman" w:cs="Times New Roman"/>
          <w:sz w:val="28"/>
          <w:szCs w:val="28"/>
        </w:rPr>
        <w:t>23</w:t>
      </w:r>
      <w:r w:rsidRPr="00553B5D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 w:rsidRPr="00553B5D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939875365"/>
        <w:docPartObj>
          <w:docPartGallery w:val="Table of Contents"/>
          <w:docPartUnique/>
        </w:docPartObj>
      </w:sdtPr>
      <w:sdtEndPr/>
      <w:sdtContent>
        <w:p w:rsidR="00474B9B" w:rsidRPr="00553B5D" w:rsidRDefault="00474B9B" w:rsidP="00474B9B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553B5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811D6" w:rsidRDefault="00474B9B">
          <w:pPr>
            <w:pStyle w:val="11"/>
            <w:tabs>
              <w:tab w:val="right" w:leader="dot" w:pos="9911"/>
            </w:tabs>
            <w:rPr>
              <w:noProof/>
            </w:rPr>
          </w:pPr>
          <w:r w:rsidRPr="00553B5D">
            <w:rPr>
              <w:rFonts w:ascii="Times New Roman" w:hAnsi="Times New Roman" w:cs="Times New Roman"/>
            </w:rPr>
            <w:t xml:space="preserve">    </w:t>
          </w:r>
          <w:r w:rsidRPr="00553B5D">
            <w:rPr>
              <w:rFonts w:ascii="Times New Roman" w:hAnsi="Times New Roman" w:cs="Times New Roman"/>
            </w:rPr>
            <w:fldChar w:fldCharType="begin"/>
          </w:r>
          <w:r w:rsidRPr="00553B5D">
            <w:rPr>
              <w:rFonts w:ascii="Times New Roman" w:hAnsi="Times New Roman" w:cs="Times New Roman"/>
            </w:rPr>
            <w:instrText xml:space="preserve"> TOC \o "1-3" \h \z \u </w:instrText>
          </w:r>
          <w:r w:rsidRPr="00553B5D">
            <w:rPr>
              <w:rFonts w:ascii="Times New Roman" w:hAnsi="Times New Roman" w:cs="Times New Roman"/>
            </w:rPr>
            <w:fldChar w:fldCharType="separate"/>
          </w:r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34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</w:rPr>
              <w:t>СПИСОК СОКРАЩЕНИЙ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_Toc136388634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3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35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_Toc136388635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4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36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Муковисцидоз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_Toc136388636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5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37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</w:rPr>
              <w:t>Синдром Швахмана-Даймонда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_Toc136388637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11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38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</w:rPr>
              <w:t>Синдром Пирсона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_Toc136388638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15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39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</w:rPr>
              <w:t>Синдром Йохансона-Близзарда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_Toc136388639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16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40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Синдром Штейера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_Toc136388640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16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41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Врожденная изолированная ферментная недостаточность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_Toc136388641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17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42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</w:rPr>
              <w:t>Врожденная гипоплазия или агенезия поджелудочной железы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_Toc136388642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17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43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Выводы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_Toc136388643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20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A811D6" w:rsidRDefault="00DC5A3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6388644" w:history="1">
            <w:r w:rsidR="00A811D6" w:rsidRPr="0099546D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Список литературы</w:t>
            </w:r>
            <w:r w:rsidR="00A811D6">
              <w:rPr>
                <w:noProof/>
                <w:webHidden/>
              </w:rPr>
              <w:tab/>
            </w:r>
            <w:r w:rsidR="00A811D6">
              <w:rPr>
                <w:noProof/>
                <w:webHidden/>
              </w:rPr>
              <w:fldChar w:fldCharType="begin"/>
            </w:r>
            <w:r w:rsidR="00A811D6">
              <w:rPr>
                <w:noProof/>
                <w:webHidden/>
              </w:rPr>
              <w:instrText xml:space="preserve"> PAGEREF _Toc136388644 \h </w:instrText>
            </w:r>
            <w:r w:rsidR="00A811D6">
              <w:rPr>
                <w:noProof/>
                <w:webHidden/>
              </w:rPr>
            </w:r>
            <w:r w:rsidR="00A811D6">
              <w:rPr>
                <w:noProof/>
                <w:webHidden/>
              </w:rPr>
              <w:fldChar w:fldCharType="separate"/>
            </w:r>
            <w:r w:rsidR="000874EF">
              <w:rPr>
                <w:noProof/>
                <w:webHidden/>
              </w:rPr>
              <w:t>21</w:t>
            </w:r>
            <w:r w:rsidR="00A811D6">
              <w:rPr>
                <w:noProof/>
                <w:webHidden/>
              </w:rPr>
              <w:fldChar w:fldCharType="end"/>
            </w:r>
          </w:hyperlink>
        </w:p>
        <w:p w:rsidR="00474B9B" w:rsidRPr="00553B5D" w:rsidRDefault="00474B9B">
          <w:pPr>
            <w:rPr>
              <w:rFonts w:ascii="Times New Roman" w:hAnsi="Times New Roman" w:cs="Times New Roman"/>
            </w:rPr>
          </w:pPr>
          <w:r w:rsidRPr="00553B5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3187E" w:rsidRPr="00553B5D" w:rsidRDefault="0073187E" w:rsidP="00EE754F">
      <w:pPr>
        <w:rPr>
          <w:rFonts w:ascii="Times New Roman" w:hAnsi="Times New Roman" w:cs="Times New Roman"/>
          <w:sz w:val="28"/>
          <w:szCs w:val="28"/>
        </w:rPr>
      </w:pPr>
    </w:p>
    <w:p w:rsidR="00106ED7" w:rsidRPr="00553B5D" w:rsidRDefault="00106ED7">
      <w:pPr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br w:type="page"/>
      </w:r>
    </w:p>
    <w:p w:rsidR="00253A17" w:rsidRPr="00553B5D" w:rsidRDefault="00253A17" w:rsidP="00A811D6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0" w:name="_Toc136388634"/>
      <w:r w:rsidRPr="00553B5D">
        <w:rPr>
          <w:rFonts w:ascii="Times New Roman" w:hAnsi="Times New Roman" w:cs="Times New Roman"/>
          <w:color w:val="auto"/>
        </w:rPr>
        <w:lastRenderedPageBreak/>
        <w:t>СПИСОК СОКРАЩЕНИЙ</w:t>
      </w:r>
      <w:bookmarkEnd w:id="0"/>
    </w:p>
    <w:p w:rsidR="00A811D6" w:rsidRPr="00D9798E" w:rsidRDefault="00A811D6" w:rsidP="000874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ЗФТ –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местительная ферментная терапия</w:t>
      </w:r>
    </w:p>
    <w:p w:rsidR="00553B5D" w:rsidRPr="00553B5D" w:rsidRDefault="00553B5D" w:rsidP="000874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КТ – компьютерная томография</w:t>
      </w:r>
    </w:p>
    <w:p w:rsidR="00422A9F" w:rsidRPr="00553B5D" w:rsidRDefault="00A0629A" w:rsidP="000874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МВ – </w:t>
      </w:r>
      <w:proofErr w:type="spellStart"/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муковисцидоз</w:t>
      </w:r>
      <w:proofErr w:type="spellEnd"/>
    </w:p>
    <w:p w:rsidR="00553B5D" w:rsidRPr="00D9798E" w:rsidRDefault="00553B5D" w:rsidP="000874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МРТ – магнитно-резонансная томография</w:t>
      </w:r>
    </w:p>
    <w:p w:rsidR="00A811D6" w:rsidRPr="00D9798E" w:rsidRDefault="00A811D6" w:rsidP="000874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СП – синдром Пирсона</w:t>
      </w:r>
    </w:p>
    <w:p w:rsidR="00553B5D" w:rsidRPr="00553B5D" w:rsidRDefault="00553B5D" w:rsidP="000874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УЗИ – ультразвуковое исследование</w:t>
      </w:r>
    </w:p>
    <w:p w:rsidR="00A0629A" w:rsidRPr="00553B5D" w:rsidRDefault="009F64FD" w:rsidP="000874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ЭНПЖ</w:t>
      </w:r>
      <w:r w:rsidR="00A0629A"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экзокринная недостаточность поджелудочной железы</w:t>
      </w:r>
    </w:p>
    <w:p w:rsidR="00A0629A" w:rsidRPr="00553B5D" w:rsidRDefault="00A0629A" w:rsidP="00CF5C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311D" w:rsidRPr="00553B5D" w:rsidRDefault="00D7311D" w:rsidP="00474B9B">
      <w:pPr>
        <w:pStyle w:val="2"/>
        <w:jc w:val="center"/>
        <w:rPr>
          <w:sz w:val="28"/>
          <w:szCs w:val="28"/>
          <w:shd w:val="clear" w:color="auto" w:fill="FFFFFF"/>
        </w:rPr>
      </w:pPr>
    </w:p>
    <w:p w:rsidR="00A01EE6" w:rsidRPr="00553B5D" w:rsidRDefault="00A01EE6" w:rsidP="009C09DE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A01EE6" w:rsidRPr="00553B5D" w:rsidRDefault="00A01EE6" w:rsidP="009C09DE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EA3DE6" w:rsidRPr="00553B5D" w:rsidRDefault="00EA3DE6" w:rsidP="009C09DE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EA3DE6" w:rsidRPr="00553B5D" w:rsidRDefault="00EA3DE6" w:rsidP="00EA3DE6">
      <w:pPr>
        <w:rPr>
          <w:rFonts w:ascii="Times New Roman" w:hAnsi="Times New Roman" w:cs="Times New Roman"/>
        </w:rPr>
      </w:pPr>
    </w:p>
    <w:p w:rsidR="000E4E62" w:rsidRPr="00553B5D" w:rsidRDefault="000E4E62" w:rsidP="009C09DE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0E4E62" w:rsidRPr="00553B5D" w:rsidRDefault="000E4E62" w:rsidP="009C09DE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0E4E62" w:rsidRPr="00553B5D" w:rsidRDefault="000E4E62" w:rsidP="000E4E62">
      <w:pPr>
        <w:rPr>
          <w:rFonts w:ascii="Times New Roman" w:hAnsi="Times New Roman" w:cs="Times New Roman"/>
        </w:rPr>
      </w:pPr>
    </w:p>
    <w:p w:rsidR="000E4E62" w:rsidRPr="00553B5D" w:rsidRDefault="000E4E62" w:rsidP="000E4E62">
      <w:pPr>
        <w:rPr>
          <w:rFonts w:ascii="Times New Roman" w:hAnsi="Times New Roman" w:cs="Times New Roman"/>
        </w:rPr>
      </w:pPr>
    </w:p>
    <w:p w:rsidR="000E4E62" w:rsidRPr="00553B5D" w:rsidRDefault="000E4E62" w:rsidP="005063F5">
      <w:pPr>
        <w:rPr>
          <w:rFonts w:ascii="Times New Roman" w:hAnsi="Times New Roman" w:cs="Times New Roman"/>
          <w:sz w:val="28"/>
          <w:szCs w:val="28"/>
        </w:rPr>
      </w:pPr>
    </w:p>
    <w:p w:rsidR="009F64FD" w:rsidRPr="00553B5D" w:rsidRDefault="009F64FD" w:rsidP="00AE309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</w:p>
    <w:p w:rsidR="009F64FD" w:rsidRPr="00553B5D" w:rsidRDefault="009F64FD" w:rsidP="009F64FD">
      <w:pPr>
        <w:rPr>
          <w:rFonts w:ascii="Times New Roman" w:hAnsi="Times New Roman" w:cs="Times New Roman"/>
        </w:rPr>
      </w:pPr>
    </w:p>
    <w:p w:rsidR="009F64FD" w:rsidRPr="00553B5D" w:rsidRDefault="009F64FD" w:rsidP="009F64FD">
      <w:pPr>
        <w:rPr>
          <w:rFonts w:ascii="Times New Roman" w:hAnsi="Times New Roman" w:cs="Times New Roman"/>
        </w:rPr>
      </w:pPr>
    </w:p>
    <w:p w:rsidR="009F64FD" w:rsidRPr="00553B5D" w:rsidRDefault="009F64FD" w:rsidP="009F64FD">
      <w:pPr>
        <w:rPr>
          <w:rFonts w:ascii="Times New Roman" w:hAnsi="Times New Roman" w:cs="Times New Roman"/>
        </w:rPr>
      </w:pPr>
    </w:p>
    <w:p w:rsidR="009F64FD" w:rsidRPr="00D9798E" w:rsidRDefault="009F64FD" w:rsidP="009F64FD">
      <w:pPr>
        <w:rPr>
          <w:rFonts w:ascii="Times New Roman" w:hAnsi="Times New Roman" w:cs="Times New Roman"/>
        </w:rPr>
      </w:pPr>
    </w:p>
    <w:p w:rsidR="004F05E2" w:rsidRPr="00553B5D" w:rsidRDefault="000E4E62" w:rsidP="009F64FD">
      <w:pPr>
        <w:pStyle w:val="1"/>
        <w:spacing w:after="240"/>
        <w:ind w:firstLine="851"/>
        <w:jc w:val="center"/>
        <w:rPr>
          <w:rFonts w:ascii="Times New Roman" w:hAnsi="Times New Roman" w:cs="Times New Roman"/>
          <w:color w:val="auto"/>
        </w:rPr>
      </w:pPr>
      <w:bookmarkStart w:id="1" w:name="_Toc136388635"/>
      <w:r w:rsidRPr="00553B5D">
        <w:rPr>
          <w:rFonts w:ascii="Times New Roman" w:hAnsi="Times New Roman" w:cs="Times New Roman"/>
          <w:color w:val="auto"/>
        </w:rPr>
        <w:lastRenderedPageBreak/>
        <w:t>Введе</w:t>
      </w:r>
      <w:bookmarkStart w:id="2" w:name="_GoBack"/>
      <w:bookmarkEnd w:id="2"/>
      <w:r w:rsidRPr="00553B5D">
        <w:rPr>
          <w:rFonts w:ascii="Times New Roman" w:hAnsi="Times New Roman" w:cs="Times New Roman"/>
          <w:color w:val="auto"/>
        </w:rPr>
        <w:t>ние</w:t>
      </w:r>
      <w:bookmarkEnd w:id="1"/>
    </w:p>
    <w:p w:rsidR="00B1616A" w:rsidRPr="00553B5D" w:rsidRDefault="00B1616A" w:rsidP="00903A59">
      <w:pPr>
        <w:pStyle w:val="p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Поджелудочная железа представляет собой смешанную железу внутренней и внешней секреции. </w:t>
      </w:r>
      <w:r w:rsidR="009F64FD" w:rsidRPr="00553B5D">
        <w:rPr>
          <w:sz w:val="28"/>
          <w:szCs w:val="28"/>
        </w:rPr>
        <w:t>Экзокринная часть</w:t>
      </w:r>
      <w:r w:rsidRPr="00553B5D">
        <w:rPr>
          <w:sz w:val="28"/>
          <w:szCs w:val="28"/>
        </w:rPr>
        <w:t xml:space="preserve"> состоит из </w:t>
      </w:r>
      <w:proofErr w:type="spellStart"/>
      <w:r w:rsidRPr="00553B5D">
        <w:rPr>
          <w:sz w:val="28"/>
          <w:szCs w:val="28"/>
        </w:rPr>
        <w:t>ацинарных</w:t>
      </w:r>
      <w:proofErr w:type="spellEnd"/>
      <w:r w:rsidRPr="00553B5D">
        <w:rPr>
          <w:sz w:val="28"/>
          <w:szCs w:val="28"/>
        </w:rPr>
        <w:t xml:space="preserve"> клеток, которые продуцируют и хранят ферменты поджелудочной железы </w:t>
      </w:r>
      <w:r w:rsidR="009F64FD" w:rsidRPr="00553B5D">
        <w:rPr>
          <w:sz w:val="28"/>
          <w:szCs w:val="28"/>
        </w:rPr>
        <w:t>и клеток</w:t>
      </w:r>
      <w:r w:rsidR="00903A59">
        <w:rPr>
          <w:sz w:val="28"/>
          <w:szCs w:val="28"/>
        </w:rPr>
        <w:t xml:space="preserve"> протоков, секретирующие панкреатический сок </w:t>
      </w:r>
      <w:r w:rsidRPr="00553B5D">
        <w:rPr>
          <w:sz w:val="28"/>
          <w:szCs w:val="28"/>
        </w:rPr>
        <w:t>и электролиты. Пищеварительные проферменты поступают в просвет двенадцатиперстной кишки, где они активируются и обеспечивают переваривание питательных веществ. Внешнесекреторная функция поджелудочной железы при рождении незрелая.</w:t>
      </w:r>
      <w:r w:rsidR="009F64FD" w:rsidRPr="00553B5D">
        <w:rPr>
          <w:sz w:val="28"/>
          <w:szCs w:val="28"/>
        </w:rPr>
        <w:t xml:space="preserve"> </w:t>
      </w:r>
      <w:r w:rsidRPr="00553B5D">
        <w:rPr>
          <w:sz w:val="28"/>
          <w:szCs w:val="28"/>
        </w:rPr>
        <w:t> Активность панкреатической амилазы практически отсутствует у недоношенных и доношенных новорожденных,</w:t>
      </w:r>
      <w:r w:rsidR="00903A59">
        <w:rPr>
          <w:sz w:val="28"/>
          <w:szCs w:val="28"/>
        </w:rPr>
        <w:t xml:space="preserve"> и</w:t>
      </w:r>
      <w:r w:rsidRPr="00553B5D">
        <w:rPr>
          <w:sz w:val="28"/>
          <w:szCs w:val="28"/>
        </w:rPr>
        <w:t xml:space="preserve"> остается низкой в</w:t>
      </w:r>
      <w:r w:rsidR="00903A59">
        <w:rPr>
          <w:sz w:val="28"/>
          <w:szCs w:val="28"/>
        </w:rPr>
        <w:t xml:space="preserve"> ​​течение первого года жизни, постепенно достигая взрослых значений примерно к трем</w:t>
      </w:r>
      <w:r w:rsidRPr="00553B5D">
        <w:rPr>
          <w:sz w:val="28"/>
          <w:szCs w:val="28"/>
        </w:rPr>
        <w:t xml:space="preserve"> годам</w:t>
      </w:r>
      <w:r w:rsidR="00903A59">
        <w:rPr>
          <w:sz w:val="28"/>
          <w:szCs w:val="28"/>
        </w:rPr>
        <w:t xml:space="preserve"> жизни</w:t>
      </w:r>
      <w:r w:rsidRPr="00553B5D">
        <w:rPr>
          <w:sz w:val="28"/>
          <w:szCs w:val="28"/>
        </w:rPr>
        <w:t>. Активность трипсина и липазы заметно ниже (в 10 и 20 раз соответственно) при рождении, но п</w:t>
      </w:r>
      <w:r w:rsidR="009F64FD" w:rsidRPr="00553B5D">
        <w:rPr>
          <w:sz w:val="28"/>
          <w:szCs w:val="28"/>
        </w:rPr>
        <w:t>остепенно достигает значений как у</w:t>
      </w:r>
      <w:r w:rsidRPr="00553B5D">
        <w:rPr>
          <w:sz w:val="28"/>
          <w:szCs w:val="28"/>
        </w:rPr>
        <w:t xml:space="preserve"> взрослых в течение первого года жизни.</w:t>
      </w:r>
      <w:r w:rsidR="009F64FD" w:rsidRPr="00553B5D">
        <w:rPr>
          <w:sz w:val="28"/>
          <w:szCs w:val="28"/>
        </w:rPr>
        <w:t xml:space="preserve"> </w:t>
      </w:r>
      <w:r w:rsidRPr="00553B5D">
        <w:rPr>
          <w:sz w:val="28"/>
          <w:szCs w:val="28"/>
        </w:rPr>
        <w:t>Экзокринная недостаточность поджелудочной ж</w:t>
      </w:r>
      <w:r w:rsidR="009F64FD" w:rsidRPr="00553B5D">
        <w:rPr>
          <w:sz w:val="28"/>
          <w:szCs w:val="28"/>
        </w:rPr>
        <w:t xml:space="preserve">елезы (ЭНПЖ) обычно диагностируется </w:t>
      </w:r>
      <w:r w:rsidRPr="00553B5D">
        <w:rPr>
          <w:sz w:val="28"/>
          <w:szCs w:val="28"/>
        </w:rPr>
        <w:t xml:space="preserve">у младенцев с клиническими признаками </w:t>
      </w:r>
      <w:proofErr w:type="spellStart"/>
      <w:r w:rsidRPr="00553B5D">
        <w:rPr>
          <w:sz w:val="28"/>
          <w:szCs w:val="28"/>
        </w:rPr>
        <w:t>мальабсорбции</w:t>
      </w:r>
      <w:proofErr w:type="spellEnd"/>
      <w:r w:rsidRPr="00553B5D">
        <w:rPr>
          <w:sz w:val="28"/>
          <w:szCs w:val="28"/>
        </w:rPr>
        <w:t xml:space="preserve">, такими как задержка развития, хроническая диарея, анемия или </w:t>
      </w:r>
      <w:proofErr w:type="spellStart"/>
      <w:r w:rsidRPr="00553B5D">
        <w:rPr>
          <w:sz w:val="28"/>
          <w:szCs w:val="28"/>
        </w:rPr>
        <w:t>гипоальбуминемия</w:t>
      </w:r>
      <w:proofErr w:type="spellEnd"/>
      <w:r w:rsidRPr="00553B5D">
        <w:rPr>
          <w:sz w:val="28"/>
          <w:szCs w:val="28"/>
        </w:rPr>
        <w:t>. </w:t>
      </w:r>
      <w:proofErr w:type="gramStart"/>
      <w:r w:rsidRPr="00553B5D">
        <w:rPr>
          <w:sz w:val="28"/>
          <w:szCs w:val="28"/>
        </w:rPr>
        <w:t>Фекальная</w:t>
      </w:r>
      <w:proofErr w:type="gramEnd"/>
      <w:r w:rsidRPr="00553B5D">
        <w:rPr>
          <w:sz w:val="28"/>
          <w:szCs w:val="28"/>
        </w:rPr>
        <w:t xml:space="preserve"> эластаза-1 является наиболее частым тестом, используемым для выявления пациентов с недостаточ</w:t>
      </w:r>
      <w:r w:rsidR="00903A59">
        <w:rPr>
          <w:sz w:val="28"/>
          <w:szCs w:val="28"/>
        </w:rPr>
        <w:t>ностью поджелудочной железы</w:t>
      </w:r>
      <w:r w:rsidRPr="00553B5D">
        <w:rPr>
          <w:sz w:val="28"/>
          <w:szCs w:val="28"/>
        </w:rPr>
        <w:t>.</w:t>
      </w:r>
    </w:p>
    <w:p w:rsidR="00B1616A" w:rsidRPr="00553B5D" w:rsidRDefault="00B1616A" w:rsidP="009F64F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Хотя с ЭНПЖ может быть </w:t>
      </w:r>
      <w:r w:rsidR="00903A59">
        <w:rPr>
          <w:sz w:val="28"/>
          <w:szCs w:val="28"/>
        </w:rPr>
        <w:t>проявлением различных</w:t>
      </w:r>
      <w:r w:rsidR="009F64FD" w:rsidRPr="00553B5D">
        <w:rPr>
          <w:sz w:val="28"/>
          <w:szCs w:val="28"/>
        </w:rPr>
        <w:t xml:space="preserve"> заболеваний</w:t>
      </w:r>
      <w:r w:rsidRPr="00553B5D">
        <w:rPr>
          <w:sz w:val="28"/>
          <w:szCs w:val="28"/>
        </w:rPr>
        <w:t xml:space="preserve">, большинство из них являются </w:t>
      </w:r>
      <w:proofErr w:type="spellStart"/>
      <w:r w:rsidRPr="00553B5D">
        <w:rPr>
          <w:sz w:val="28"/>
          <w:szCs w:val="28"/>
        </w:rPr>
        <w:t>синдромальными</w:t>
      </w:r>
      <w:proofErr w:type="spellEnd"/>
      <w:r w:rsidRPr="00553B5D">
        <w:rPr>
          <w:sz w:val="28"/>
          <w:szCs w:val="28"/>
        </w:rPr>
        <w:t xml:space="preserve"> и встречаются крайне редко. Этиологию врожденной ЭНПЖ можно разделить на 3 группы в зависимости от основных патофи</w:t>
      </w:r>
      <w:r w:rsidR="009F64FD" w:rsidRPr="00553B5D">
        <w:rPr>
          <w:sz w:val="28"/>
          <w:szCs w:val="28"/>
        </w:rPr>
        <w:t xml:space="preserve">зиологических механизмов: связанные с </w:t>
      </w:r>
      <w:r w:rsidRPr="00553B5D">
        <w:rPr>
          <w:sz w:val="28"/>
          <w:szCs w:val="28"/>
        </w:rPr>
        <w:t xml:space="preserve">экзокринным повреждением </w:t>
      </w:r>
      <w:r w:rsidR="009F64FD" w:rsidRPr="00553B5D">
        <w:rPr>
          <w:sz w:val="28"/>
          <w:szCs w:val="28"/>
        </w:rPr>
        <w:t xml:space="preserve">ткани поджелудочной железы, </w:t>
      </w:r>
      <w:r w:rsidRPr="00553B5D">
        <w:rPr>
          <w:sz w:val="28"/>
          <w:szCs w:val="28"/>
        </w:rPr>
        <w:t>гипоплазией или агенез</w:t>
      </w:r>
      <w:r w:rsidR="009F64FD" w:rsidRPr="00553B5D">
        <w:rPr>
          <w:sz w:val="28"/>
          <w:szCs w:val="28"/>
        </w:rPr>
        <w:t>ией поджелудочной железы,</w:t>
      </w:r>
      <w:r w:rsidRPr="00553B5D">
        <w:rPr>
          <w:sz w:val="28"/>
          <w:szCs w:val="28"/>
        </w:rPr>
        <w:t xml:space="preserve"> изолированным дефицитом ферментов. Кистозный фиброз (МВ) представляет собой наиболее частую причину наследственного ЭНПЖ (90–95%), за которым следует синдром</w:t>
      </w:r>
      <w:r w:rsidR="009F64FD" w:rsidRPr="00553B5D">
        <w:rPr>
          <w:sz w:val="28"/>
          <w:szCs w:val="28"/>
        </w:rPr>
        <w:t xml:space="preserve"> </w:t>
      </w:r>
      <w:proofErr w:type="spellStart"/>
      <w:r w:rsidR="009F64FD" w:rsidRPr="00553B5D">
        <w:rPr>
          <w:sz w:val="28"/>
          <w:szCs w:val="28"/>
        </w:rPr>
        <w:t>Швахмана-Даймонда</w:t>
      </w:r>
      <w:proofErr w:type="spellEnd"/>
      <w:r w:rsidR="009F64FD" w:rsidRPr="00553B5D">
        <w:rPr>
          <w:sz w:val="28"/>
          <w:szCs w:val="28"/>
        </w:rPr>
        <w:t xml:space="preserve"> (СШД</w:t>
      </w:r>
      <w:r w:rsidRPr="00553B5D">
        <w:rPr>
          <w:sz w:val="28"/>
          <w:szCs w:val="28"/>
        </w:rPr>
        <w:t>, ~4%). </w:t>
      </w:r>
    </w:p>
    <w:p w:rsidR="002F5E2D" w:rsidRPr="00553B5D" w:rsidRDefault="002F5E2D" w:rsidP="002F5E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CC2" w:rsidRPr="00553B5D" w:rsidRDefault="00196CC2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3" w:name="_Toc136388636"/>
      <w:proofErr w:type="spellStart"/>
      <w:r w:rsidRPr="00553B5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Муковисцидоз</w:t>
      </w:r>
      <w:bookmarkEnd w:id="3"/>
      <w:proofErr w:type="spellEnd"/>
    </w:p>
    <w:p w:rsidR="000C0C51" w:rsidRPr="00553B5D" w:rsidRDefault="00196CC2" w:rsidP="00A0629A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Недостаточность поджелудочной железы является наиболее частым желудочно-кишечным осложнением </w:t>
      </w:r>
      <w:proofErr w:type="spellStart"/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муковисцидоза</w:t>
      </w:r>
      <w:proofErr w:type="spellEnd"/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(МВ), поражающим примерно 85% пациент</w:t>
      </w:r>
      <w:r w:rsidR="000C0C51"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ов, которое может проявиться в любом возрасте [1]</w:t>
      </w: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Основные последствия недостаточности поджелудочной железы связаны с нарушением всасывания жиров, что вызвано снижением продукции ферментов поджелудочной железы. В результате пациенты </w:t>
      </w:r>
      <w:r w:rsidR="000C0C51"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может привести к развитию</w:t>
      </w:r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стеатореи</w:t>
      </w:r>
      <w:proofErr w:type="spellEnd"/>
      <w:r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, недостаточности питания и дефицита жирорастворимых витаминов.</w:t>
      </w:r>
    </w:p>
    <w:p w:rsidR="00196CC2" w:rsidRPr="00553B5D" w:rsidRDefault="00196CC2" w:rsidP="00A0629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t xml:space="preserve">Недостаточность внешнесекреторной функции поджелудочной железы присутствует с рождения примерно у двух третей пациентов с </w:t>
      </w:r>
      <w:proofErr w:type="spellStart"/>
      <w:r w:rsidRPr="00553B5D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553B5D">
        <w:rPr>
          <w:rFonts w:ascii="Times New Roman" w:hAnsi="Times New Roman" w:cs="Times New Roman"/>
          <w:sz w:val="28"/>
          <w:szCs w:val="28"/>
        </w:rPr>
        <w:t xml:space="preserve">. Еще у 20–25 % развивается недостаточность поджелудочной железы в течение первых нескольких лет жизни, так что у большинства </w:t>
      </w:r>
      <w:r w:rsidR="000C0C51" w:rsidRPr="00553B5D">
        <w:rPr>
          <w:rFonts w:ascii="Times New Roman" w:hAnsi="Times New Roman" w:cs="Times New Roman"/>
          <w:sz w:val="28"/>
          <w:szCs w:val="28"/>
        </w:rPr>
        <w:t>детей</w:t>
      </w:r>
      <w:r w:rsidRPr="00553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B5D">
        <w:rPr>
          <w:rFonts w:ascii="Times New Roman" w:hAnsi="Times New Roman" w:cs="Times New Roman"/>
          <w:sz w:val="28"/>
          <w:szCs w:val="28"/>
        </w:rPr>
        <w:t>мальабсорбция</w:t>
      </w:r>
      <w:proofErr w:type="spellEnd"/>
      <w:r w:rsidRPr="00553B5D">
        <w:rPr>
          <w:rFonts w:ascii="Times New Roman" w:hAnsi="Times New Roman" w:cs="Times New Roman"/>
          <w:sz w:val="28"/>
          <w:szCs w:val="28"/>
        </w:rPr>
        <w:t xml:space="preserve"> жира проя</w:t>
      </w:r>
      <w:r w:rsidR="000C0C51" w:rsidRPr="00553B5D">
        <w:rPr>
          <w:rFonts w:ascii="Times New Roman" w:hAnsi="Times New Roman" w:cs="Times New Roman"/>
          <w:sz w:val="28"/>
          <w:szCs w:val="28"/>
        </w:rPr>
        <w:t>вляется к годовалому возрасту</w:t>
      </w:r>
      <w:r w:rsidRPr="00553B5D">
        <w:rPr>
          <w:rFonts w:ascii="Times New Roman" w:hAnsi="Times New Roman" w:cs="Times New Roman"/>
          <w:sz w:val="28"/>
          <w:szCs w:val="28"/>
        </w:rPr>
        <w:t>. Заболевание поджелудочной железы имеет</w:t>
      </w:r>
      <w:r w:rsidR="000C0C51" w:rsidRPr="00553B5D">
        <w:rPr>
          <w:rFonts w:ascii="Times New Roman" w:hAnsi="Times New Roman" w:cs="Times New Roman"/>
          <w:sz w:val="28"/>
          <w:szCs w:val="28"/>
        </w:rPr>
        <w:t xml:space="preserve"> тенденцию к прогрессированию, и может в итоге проявиться у 85% пациентов с </w:t>
      </w:r>
      <w:proofErr w:type="spellStart"/>
      <w:r w:rsidR="000C0C51" w:rsidRPr="00553B5D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0C0C51" w:rsidRPr="00553B5D">
        <w:rPr>
          <w:rFonts w:ascii="Times New Roman" w:hAnsi="Times New Roman" w:cs="Times New Roman"/>
          <w:sz w:val="28"/>
          <w:szCs w:val="28"/>
        </w:rPr>
        <w:t>.</w:t>
      </w:r>
    </w:p>
    <w:p w:rsidR="00196CC2" w:rsidRPr="00553B5D" w:rsidRDefault="000C0C51" w:rsidP="00A0629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3B5D">
        <w:rPr>
          <w:rFonts w:ascii="Times New Roman" w:hAnsi="Times New Roman" w:cs="Times New Roman"/>
          <w:sz w:val="28"/>
          <w:szCs w:val="28"/>
        </w:rPr>
        <w:t xml:space="preserve">Симптомы </w:t>
      </w:r>
      <w:r w:rsidR="00553B5D"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ЭНПЖ</w:t>
      </w:r>
      <w:r w:rsidRPr="00553B5D">
        <w:rPr>
          <w:rFonts w:ascii="Times New Roman" w:hAnsi="Times New Roman" w:cs="Times New Roman"/>
          <w:sz w:val="28"/>
          <w:szCs w:val="28"/>
        </w:rPr>
        <w:t xml:space="preserve"> </w:t>
      </w:r>
      <w:r w:rsidR="00196CC2" w:rsidRPr="00553B5D">
        <w:rPr>
          <w:rFonts w:ascii="Times New Roman" w:hAnsi="Times New Roman" w:cs="Times New Roman"/>
          <w:sz w:val="28"/>
          <w:szCs w:val="28"/>
        </w:rPr>
        <w:t>включают</w:t>
      </w:r>
      <w:r w:rsidRPr="00553B5D">
        <w:rPr>
          <w:rFonts w:ascii="Times New Roman" w:hAnsi="Times New Roman" w:cs="Times New Roman"/>
          <w:sz w:val="28"/>
          <w:szCs w:val="28"/>
        </w:rPr>
        <w:t>: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CC2" w:rsidRPr="00553B5D">
        <w:rPr>
          <w:rFonts w:ascii="Times New Roman" w:hAnsi="Times New Roman" w:cs="Times New Roman"/>
          <w:sz w:val="28"/>
          <w:szCs w:val="28"/>
        </w:rPr>
        <w:t>стеаторею</w:t>
      </w:r>
      <w:proofErr w:type="spellEnd"/>
      <w:r w:rsidR="00196CC2" w:rsidRPr="00553B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6CC2" w:rsidRPr="00553B5D">
        <w:rPr>
          <w:rFonts w:ascii="Times New Roman" w:hAnsi="Times New Roman" w:cs="Times New Roman"/>
          <w:sz w:val="28"/>
          <w:szCs w:val="28"/>
        </w:rPr>
        <w:t>характеризующуюся</w:t>
      </w:r>
      <w:proofErr w:type="gramEnd"/>
      <w:r w:rsidR="00196CC2" w:rsidRPr="00553B5D">
        <w:rPr>
          <w:rFonts w:ascii="Times New Roman" w:hAnsi="Times New Roman" w:cs="Times New Roman"/>
          <w:sz w:val="28"/>
          <w:szCs w:val="28"/>
        </w:rPr>
        <w:t xml:space="preserve"> частым, обильным </w:t>
      </w:r>
      <w:proofErr w:type="spellStart"/>
      <w:r w:rsidRPr="00553B5D">
        <w:rPr>
          <w:rFonts w:ascii="Times New Roman" w:hAnsi="Times New Roman" w:cs="Times New Roman"/>
          <w:sz w:val="28"/>
          <w:szCs w:val="28"/>
        </w:rPr>
        <w:t>масленистым</w:t>
      </w:r>
      <w:proofErr w:type="spellEnd"/>
      <w:r w:rsidRPr="00553B5D">
        <w:rPr>
          <w:rFonts w:ascii="Times New Roman" w:hAnsi="Times New Roman" w:cs="Times New Roman"/>
          <w:sz w:val="28"/>
          <w:szCs w:val="28"/>
        </w:rPr>
        <w:t xml:space="preserve"> стулом с неприятным запахом, задержкой роста и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плохой прибавкой в ​​весе из-за </w:t>
      </w:r>
      <w:proofErr w:type="spellStart"/>
      <w:r w:rsidR="00196CC2" w:rsidRPr="00553B5D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ж</w:t>
      </w:r>
      <w:r w:rsidR="00FB4C7C" w:rsidRPr="00553B5D">
        <w:rPr>
          <w:rFonts w:ascii="Times New Roman" w:hAnsi="Times New Roman" w:cs="Times New Roman"/>
          <w:sz w:val="28"/>
          <w:szCs w:val="28"/>
        </w:rPr>
        <w:t>ира и белка. У пациента с установленным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диагнозом </w:t>
      </w:r>
      <w:proofErr w:type="spellStart"/>
      <w:r w:rsidR="00196CC2" w:rsidRPr="00553B5D"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диагноз панкреатической недостаточности обычно может быть ус</w:t>
      </w:r>
      <w:r w:rsidR="00FB4C7C" w:rsidRPr="00553B5D">
        <w:rPr>
          <w:rFonts w:ascii="Times New Roman" w:hAnsi="Times New Roman" w:cs="Times New Roman"/>
          <w:sz w:val="28"/>
          <w:szCs w:val="28"/>
        </w:rPr>
        <w:t>тановлен на основании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клинических симптомов, </w:t>
      </w:r>
      <w:r w:rsidR="00FB4C7C" w:rsidRPr="00553B5D">
        <w:rPr>
          <w:rFonts w:ascii="Times New Roman" w:hAnsi="Times New Roman" w:cs="Times New Roman"/>
          <w:sz w:val="28"/>
          <w:szCs w:val="28"/>
        </w:rPr>
        <w:t>положительного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ответа на заместительную терапию панкреатическими ферментами и/или лабораторных исследовани</w:t>
      </w:r>
      <w:r w:rsidR="00FB4C7C" w:rsidRPr="00553B5D">
        <w:rPr>
          <w:rFonts w:ascii="Times New Roman" w:hAnsi="Times New Roman" w:cs="Times New Roman"/>
          <w:sz w:val="28"/>
          <w:szCs w:val="28"/>
        </w:rPr>
        <w:t>й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. У младенцев с </w:t>
      </w:r>
      <w:proofErr w:type="gramStart"/>
      <w:r w:rsidR="00196CC2" w:rsidRPr="00553B5D">
        <w:rPr>
          <w:rFonts w:ascii="Times New Roman" w:hAnsi="Times New Roman" w:cs="Times New Roman"/>
          <w:sz w:val="28"/>
          <w:szCs w:val="28"/>
        </w:rPr>
        <w:t>тяжелой</w:t>
      </w:r>
      <w:proofErr w:type="gramEnd"/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нелеченой </w:t>
      </w:r>
      <w:r w:rsidR="00553B5D" w:rsidRPr="00553B5D">
        <w:rPr>
          <w:rFonts w:ascii="Times New Roman" w:hAnsi="Times New Roman" w:cs="Times New Roman"/>
          <w:sz w:val="28"/>
          <w:szCs w:val="28"/>
          <w:shd w:val="clear" w:color="auto" w:fill="FFFFFF"/>
        </w:rPr>
        <w:t>ЭНПЖ</w:t>
      </w:r>
      <w:r w:rsidR="00FB4C7C" w:rsidRPr="00553B5D">
        <w:rPr>
          <w:rFonts w:ascii="Times New Roman" w:hAnsi="Times New Roman" w:cs="Times New Roman"/>
          <w:sz w:val="28"/>
          <w:szCs w:val="28"/>
        </w:rPr>
        <w:t xml:space="preserve"> 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 </w:t>
      </w:r>
      <w:r w:rsidR="00FB4C7C" w:rsidRPr="00553B5D">
        <w:rPr>
          <w:rFonts w:ascii="Times New Roman" w:hAnsi="Times New Roman" w:cs="Times New Roman"/>
          <w:sz w:val="28"/>
          <w:szCs w:val="28"/>
        </w:rPr>
        <w:t>иногда наблюдаются отеки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CC2" w:rsidRPr="00553B5D">
        <w:rPr>
          <w:rFonts w:ascii="Times New Roman" w:hAnsi="Times New Roman" w:cs="Times New Roman"/>
          <w:sz w:val="28"/>
          <w:szCs w:val="28"/>
        </w:rPr>
        <w:t>гипопротеинемия</w:t>
      </w:r>
      <w:proofErr w:type="spellEnd"/>
      <w:r w:rsidR="00196CC2" w:rsidRPr="00553B5D">
        <w:rPr>
          <w:rFonts w:ascii="Times New Roman" w:hAnsi="Times New Roman" w:cs="Times New Roman"/>
          <w:sz w:val="28"/>
          <w:szCs w:val="28"/>
        </w:rPr>
        <w:t xml:space="preserve">, потеря электролитов и анемия, обусловленные нарушением всасывания макро- и микроэлементов. У таких </w:t>
      </w:r>
      <w:r w:rsidR="00FB4C7C" w:rsidRPr="00553B5D">
        <w:rPr>
          <w:rFonts w:ascii="Times New Roman" w:hAnsi="Times New Roman" w:cs="Times New Roman"/>
          <w:sz w:val="28"/>
          <w:szCs w:val="28"/>
        </w:rPr>
        <w:t>детей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 также могут быть симптомы, вызванные дефицитом жирорастворимых витаминов A, D, E и K. Дефицит витамина</w:t>
      </w:r>
      <w:proofErr w:type="gramStart"/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может проявлятьс</w:t>
      </w:r>
      <w:r w:rsidR="00FB4C7C" w:rsidRPr="00553B5D">
        <w:rPr>
          <w:rFonts w:ascii="Times New Roman" w:hAnsi="Times New Roman" w:cs="Times New Roman"/>
          <w:sz w:val="28"/>
          <w:szCs w:val="28"/>
        </w:rPr>
        <w:t xml:space="preserve">я в виде </w:t>
      </w:r>
      <w:proofErr w:type="spellStart"/>
      <w:r w:rsidR="00FB4C7C" w:rsidRPr="00553B5D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="00FB4C7C" w:rsidRPr="00553B5D">
        <w:rPr>
          <w:rFonts w:ascii="Times New Roman" w:hAnsi="Times New Roman" w:cs="Times New Roman"/>
          <w:sz w:val="28"/>
          <w:szCs w:val="28"/>
        </w:rPr>
        <w:t xml:space="preserve"> и дефицит</w:t>
      </w:r>
      <w:r w:rsidR="00196CC2" w:rsidRPr="00553B5D">
        <w:rPr>
          <w:rFonts w:ascii="Times New Roman" w:hAnsi="Times New Roman" w:cs="Times New Roman"/>
          <w:sz w:val="28"/>
          <w:szCs w:val="28"/>
        </w:rPr>
        <w:t xml:space="preserve"> витамина D в виде рахита. </w:t>
      </w:r>
    </w:p>
    <w:p w:rsidR="00FB4C7C" w:rsidRPr="00553B5D" w:rsidRDefault="00FB4C7C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53B5D">
        <w:rPr>
          <w:b/>
          <w:sz w:val="28"/>
          <w:szCs w:val="28"/>
        </w:rPr>
        <w:t>Патогенез</w:t>
      </w:r>
    </w:p>
    <w:p w:rsidR="00196CC2" w:rsidRPr="00553B5D" w:rsidRDefault="00196CC2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Нарушение функционирования гена </w:t>
      </w:r>
      <w:r w:rsidRPr="00553B5D">
        <w:rPr>
          <w:rStyle w:val="ae"/>
          <w:sz w:val="28"/>
          <w:szCs w:val="28"/>
        </w:rPr>
        <w:t>CFTR</w:t>
      </w:r>
      <w:r w:rsidRPr="00553B5D">
        <w:rPr>
          <w:sz w:val="28"/>
          <w:szCs w:val="28"/>
        </w:rPr>
        <w:t xml:space="preserve"> (регулятор трансмембранной проводимости CF) приводит к нарушению транспорта хлоридов, натрия и </w:t>
      </w:r>
      <w:r w:rsidRPr="00553B5D">
        <w:rPr>
          <w:sz w:val="28"/>
          <w:szCs w:val="28"/>
        </w:rPr>
        <w:lastRenderedPageBreak/>
        <w:t>бикарбонатов. В результате вода не диффундирует из клетки в слой слизи, что приводит к образованию вязкого эпителиального секрета. Образующаяся богатая белком вязкая экзокринная жидкость сгущается в проксимальных протоках поджелудочной железы, что приводит к их обструкции.</w:t>
      </w:r>
    </w:p>
    <w:p w:rsidR="00FB4C7C" w:rsidRPr="00553B5D" w:rsidRDefault="00196CC2" w:rsidP="00A0629A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Обструкция протока поджелудочной железы начинается во внутриутробном периоде, уже во втором триместре беременности. Функционирующие </w:t>
      </w:r>
      <w:proofErr w:type="spellStart"/>
      <w:r w:rsidRPr="00553B5D">
        <w:rPr>
          <w:sz w:val="28"/>
          <w:szCs w:val="28"/>
        </w:rPr>
        <w:t>ацинарные</w:t>
      </w:r>
      <w:proofErr w:type="spellEnd"/>
      <w:r w:rsidRPr="00553B5D">
        <w:rPr>
          <w:sz w:val="28"/>
          <w:szCs w:val="28"/>
        </w:rPr>
        <w:t xml:space="preserve"> клетки постепенно замещаются жировой, а затем и фиброзной тканью. У пациентов с недостаточностью поджелудочной железы снижены или отсутствуют уровни панкреатической амилазы, липазы, </w:t>
      </w:r>
      <w:proofErr w:type="spellStart"/>
      <w:r w:rsidRPr="00553B5D">
        <w:rPr>
          <w:sz w:val="28"/>
          <w:szCs w:val="28"/>
        </w:rPr>
        <w:t>колипазы</w:t>
      </w:r>
      <w:proofErr w:type="spellEnd"/>
      <w:r w:rsidRPr="00553B5D">
        <w:rPr>
          <w:sz w:val="28"/>
          <w:szCs w:val="28"/>
        </w:rPr>
        <w:t xml:space="preserve"> и </w:t>
      </w:r>
      <w:proofErr w:type="spellStart"/>
      <w:r w:rsidRPr="00553B5D">
        <w:rPr>
          <w:sz w:val="28"/>
          <w:szCs w:val="28"/>
        </w:rPr>
        <w:t>фосфолипаз</w:t>
      </w:r>
      <w:proofErr w:type="spellEnd"/>
      <w:r w:rsidRPr="00553B5D">
        <w:rPr>
          <w:sz w:val="28"/>
          <w:szCs w:val="28"/>
        </w:rPr>
        <w:t>. Однако они имеют повышенную или нормальную выработку амилаз</w:t>
      </w:r>
      <w:r w:rsidR="00FB4C7C" w:rsidRPr="00553B5D">
        <w:rPr>
          <w:sz w:val="28"/>
          <w:szCs w:val="28"/>
        </w:rPr>
        <w:t>ы</w:t>
      </w:r>
      <w:r w:rsidRPr="00553B5D">
        <w:rPr>
          <w:sz w:val="28"/>
          <w:szCs w:val="28"/>
        </w:rPr>
        <w:t xml:space="preserve"> слюны и ще</w:t>
      </w:r>
      <w:r w:rsidR="00FB4C7C" w:rsidRPr="00553B5D">
        <w:rPr>
          <w:sz w:val="28"/>
          <w:szCs w:val="28"/>
        </w:rPr>
        <w:t xml:space="preserve">точной каймы, </w:t>
      </w:r>
      <w:proofErr w:type="spellStart"/>
      <w:r w:rsidR="00FB4C7C" w:rsidRPr="00553B5D">
        <w:rPr>
          <w:sz w:val="28"/>
          <w:szCs w:val="28"/>
        </w:rPr>
        <w:t>лингвальных</w:t>
      </w:r>
      <w:proofErr w:type="spellEnd"/>
      <w:r w:rsidR="00FB4C7C" w:rsidRPr="00553B5D">
        <w:rPr>
          <w:sz w:val="28"/>
          <w:szCs w:val="28"/>
        </w:rPr>
        <w:t xml:space="preserve"> липаз. </w:t>
      </w:r>
    </w:p>
    <w:p w:rsidR="00196CC2" w:rsidRPr="00553B5D" w:rsidRDefault="00196CC2" w:rsidP="00A0629A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Из-за дисфункции белка CFTR у пациентов с </w:t>
      </w:r>
      <w:proofErr w:type="spellStart"/>
      <w:r w:rsidRPr="00553B5D">
        <w:rPr>
          <w:sz w:val="28"/>
          <w:szCs w:val="28"/>
        </w:rPr>
        <w:t>муковисцидозом</w:t>
      </w:r>
      <w:proofErr w:type="spellEnd"/>
      <w:r w:rsidRPr="00553B5D">
        <w:rPr>
          <w:sz w:val="28"/>
          <w:szCs w:val="28"/>
        </w:rPr>
        <w:t xml:space="preserve"> также снижается количество бикарбоната в секрете поджелудочной железы, что может дополнительно способствовать дефициту ферментативной активности, поскольку оставшиеся ферменты могут не функционировать оптимально в кислой среде.</w:t>
      </w:r>
    </w:p>
    <w:p w:rsidR="00FB4C7C" w:rsidRPr="00553B5D" w:rsidRDefault="00196CC2" w:rsidP="00A0629A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Кроме того, у пациентов с </w:t>
      </w:r>
      <w:proofErr w:type="spellStart"/>
      <w:r w:rsidRPr="00553B5D">
        <w:rPr>
          <w:sz w:val="28"/>
          <w:szCs w:val="28"/>
        </w:rPr>
        <w:t>муковисцидозом</w:t>
      </w:r>
      <w:proofErr w:type="spellEnd"/>
      <w:r w:rsidRPr="00553B5D">
        <w:rPr>
          <w:sz w:val="28"/>
          <w:szCs w:val="28"/>
        </w:rPr>
        <w:t xml:space="preserve"> могут быть первичные нарушения метаболизма жирных кислот, что бы</w:t>
      </w:r>
      <w:r w:rsidR="00FB4C7C" w:rsidRPr="00553B5D">
        <w:rPr>
          <w:sz w:val="28"/>
          <w:szCs w:val="28"/>
        </w:rPr>
        <w:t xml:space="preserve">ло отмечено при биопсии тканей. </w:t>
      </w:r>
    </w:p>
    <w:p w:rsidR="00FB4C7C" w:rsidRPr="00553B5D" w:rsidRDefault="00FB4C7C" w:rsidP="00A0629A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53B5D">
        <w:rPr>
          <w:b/>
          <w:sz w:val="28"/>
          <w:szCs w:val="28"/>
        </w:rPr>
        <w:t>Клинические проявления</w:t>
      </w:r>
    </w:p>
    <w:p w:rsidR="00196CC2" w:rsidRPr="00553B5D" w:rsidRDefault="00903A59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МВ, который не диагностирован </w:t>
      </w:r>
      <w:r w:rsidR="00FB4C7C" w:rsidRPr="00553B5D">
        <w:rPr>
          <w:sz w:val="28"/>
          <w:szCs w:val="28"/>
        </w:rPr>
        <w:t xml:space="preserve">при скрининге новорожденных, </w:t>
      </w:r>
      <w:r w:rsidR="00A0629A" w:rsidRPr="00553B5D">
        <w:rPr>
          <w:sz w:val="28"/>
          <w:szCs w:val="28"/>
        </w:rPr>
        <w:t>обычно диагностируется  при</w:t>
      </w:r>
      <w:r w:rsidR="00196CC2" w:rsidRPr="00553B5D">
        <w:rPr>
          <w:sz w:val="28"/>
          <w:szCs w:val="28"/>
        </w:rPr>
        <w:t xml:space="preserve"> задер</w:t>
      </w:r>
      <w:r>
        <w:rPr>
          <w:sz w:val="28"/>
          <w:szCs w:val="28"/>
        </w:rPr>
        <w:t>жке</w:t>
      </w:r>
      <w:r w:rsidR="00FB4C7C" w:rsidRPr="00553B5D">
        <w:rPr>
          <w:sz w:val="28"/>
          <w:szCs w:val="28"/>
        </w:rPr>
        <w:t xml:space="preserve"> роста</w:t>
      </w:r>
      <w:r w:rsidR="00A0629A" w:rsidRPr="00553B5D">
        <w:rPr>
          <w:sz w:val="28"/>
          <w:szCs w:val="28"/>
        </w:rPr>
        <w:t xml:space="preserve"> у детей</w:t>
      </w:r>
      <w:r w:rsidR="00FB4C7C" w:rsidRPr="00553B5D">
        <w:rPr>
          <w:sz w:val="28"/>
          <w:szCs w:val="28"/>
        </w:rPr>
        <w:t xml:space="preserve"> или </w:t>
      </w:r>
      <w:proofErr w:type="spellStart"/>
      <w:r w:rsidR="00FB4C7C" w:rsidRPr="00553B5D">
        <w:rPr>
          <w:sz w:val="28"/>
          <w:szCs w:val="28"/>
        </w:rPr>
        <w:t>белково</w:t>
      </w:r>
      <w:proofErr w:type="spellEnd"/>
      <w:r w:rsidR="00FB4C7C" w:rsidRPr="00553B5D">
        <w:rPr>
          <w:sz w:val="28"/>
          <w:szCs w:val="28"/>
        </w:rPr>
        <w:t>-энергетической</w:t>
      </w:r>
      <w:r>
        <w:rPr>
          <w:sz w:val="28"/>
          <w:szCs w:val="28"/>
        </w:rPr>
        <w:t xml:space="preserve"> недостаточности, </w:t>
      </w:r>
      <w:r w:rsidR="00196CC2" w:rsidRPr="00553B5D">
        <w:rPr>
          <w:sz w:val="28"/>
          <w:szCs w:val="28"/>
        </w:rPr>
        <w:t>проявляю</w:t>
      </w:r>
      <w:r w:rsidR="00FB4C7C" w:rsidRPr="00553B5D">
        <w:rPr>
          <w:sz w:val="28"/>
          <w:szCs w:val="28"/>
        </w:rPr>
        <w:t>щейся в возрасте до одного года</w:t>
      </w:r>
      <w:r w:rsidR="00196CC2" w:rsidRPr="00553B5D">
        <w:rPr>
          <w:sz w:val="28"/>
          <w:szCs w:val="28"/>
        </w:rPr>
        <w:t>. </w:t>
      </w:r>
      <w:r w:rsidR="00FB4C7C" w:rsidRPr="00553B5D">
        <w:rPr>
          <w:sz w:val="28"/>
          <w:szCs w:val="28"/>
        </w:rPr>
        <w:t>К</w:t>
      </w:r>
      <w:r>
        <w:rPr>
          <w:sz w:val="28"/>
          <w:szCs w:val="28"/>
        </w:rPr>
        <w:t xml:space="preserve">линически </w:t>
      </w:r>
      <w:r w:rsidR="00196CC2" w:rsidRPr="00553B5D">
        <w:rPr>
          <w:sz w:val="28"/>
          <w:szCs w:val="28"/>
        </w:rPr>
        <w:t>дефицит белка и жира не возникает до тех пор, пока не будет утрачено более 90 процентов функции поджелудочной железы.</w:t>
      </w:r>
    </w:p>
    <w:p w:rsidR="00196CC2" w:rsidRPr="00553B5D" w:rsidRDefault="00196CC2" w:rsidP="00A0629A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Для пациентов с недостаточностью поджелудочной железы характерен частый, обильный, зловонный стул, который может быть маслянистым. Дети старшего возраста также могут </w:t>
      </w:r>
      <w:r w:rsidR="00903A59">
        <w:rPr>
          <w:sz w:val="28"/>
          <w:szCs w:val="28"/>
        </w:rPr>
        <w:t>предъявлять жалобы на то</w:t>
      </w:r>
      <w:r w:rsidRPr="00553B5D">
        <w:rPr>
          <w:sz w:val="28"/>
          <w:szCs w:val="28"/>
        </w:rPr>
        <w:t>, что их стул плавает или прилипает к унитазу (что свидетельствует о высоком содержании жира). Эти особенности могут быть не столь очевидны у младенцев, поскольку у них исходно хара</w:t>
      </w:r>
      <w:r w:rsidR="00903A59">
        <w:rPr>
          <w:sz w:val="28"/>
          <w:szCs w:val="28"/>
        </w:rPr>
        <w:t>ктер стула варьируется</w:t>
      </w:r>
      <w:r w:rsidRPr="00553B5D">
        <w:rPr>
          <w:sz w:val="28"/>
          <w:szCs w:val="28"/>
        </w:rPr>
        <w:t>. Также</w:t>
      </w:r>
      <w:r w:rsidR="00FB4C7C" w:rsidRPr="00553B5D">
        <w:rPr>
          <w:sz w:val="28"/>
          <w:szCs w:val="28"/>
        </w:rPr>
        <w:t xml:space="preserve"> у детей</w:t>
      </w:r>
      <w:r w:rsidR="00903A59">
        <w:rPr>
          <w:sz w:val="28"/>
          <w:szCs w:val="28"/>
        </w:rPr>
        <w:t xml:space="preserve"> с ЭНПЖ</w:t>
      </w:r>
      <w:r w:rsidRPr="00553B5D">
        <w:rPr>
          <w:sz w:val="28"/>
          <w:szCs w:val="28"/>
        </w:rPr>
        <w:t xml:space="preserve"> </w:t>
      </w:r>
      <w:r w:rsidR="00FB4C7C" w:rsidRPr="00553B5D">
        <w:rPr>
          <w:sz w:val="28"/>
          <w:szCs w:val="28"/>
        </w:rPr>
        <w:t>отмечается метеоризм.</w:t>
      </w:r>
      <w:r w:rsidRPr="00553B5D">
        <w:rPr>
          <w:sz w:val="28"/>
          <w:szCs w:val="28"/>
        </w:rPr>
        <w:t> </w:t>
      </w:r>
      <w:r w:rsidR="00FB4C7C" w:rsidRPr="00553B5D">
        <w:rPr>
          <w:sz w:val="28"/>
          <w:szCs w:val="28"/>
        </w:rPr>
        <w:t xml:space="preserve"> </w:t>
      </w:r>
    </w:p>
    <w:p w:rsidR="00FB4C7C" w:rsidRPr="00553B5D" w:rsidRDefault="00FB4C7C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2"/>
          <w:b/>
          <w:bCs/>
          <w:sz w:val="28"/>
          <w:szCs w:val="28"/>
        </w:rPr>
      </w:pPr>
      <w:r w:rsidRPr="00553B5D">
        <w:rPr>
          <w:rStyle w:val="h2"/>
          <w:b/>
          <w:bCs/>
          <w:sz w:val="28"/>
          <w:szCs w:val="28"/>
        </w:rPr>
        <w:lastRenderedPageBreak/>
        <w:t>Диагностика</w:t>
      </w:r>
    </w:p>
    <w:p w:rsidR="00196CC2" w:rsidRPr="00553B5D" w:rsidRDefault="00196CC2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Поскольку различные факторы могут способствовать задержке роста и абдоминальным симптомам, </w:t>
      </w:r>
      <w:r w:rsidR="00FB4C7C" w:rsidRPr="00553B5D">
        <w:rPr>
          <w:sz w:val="28"/>
          <w:szCs w:val="28"/>
        </w:rPr>
        <w:t>необходимо провести</w:t>
      </w:r>
      <w:r w:rsidRPr="00553B5D">
        <w:rPr>
          <w:sz w:val="28"/>
          <w:szCs w:val="28"/>
        </w:rPr>
        <w:t xml:space="preserve"> оценку недостаточности поджелудочной железы (например, анализ фекальной </w:t>
      </w:r>
      <w:proofErr w:type="spellStart"/>
      <w:r w:rsidRPr="00553B5D">
        <w:rPr>
          <w:sz w:val="28"/>
          <w:szCs w:val="28"/>
        </w:rPr>
        <w:t>эластазы</w:t>
      </w:r>
      <w:proofErr w:type="spellEnd"/>
      <w:r w:rsidRPr="00553B5D">
        <w:rPr>
          <w:sz w:val="28"/>
          <w:szCs w:val="28"/>
        </w:rPr>
        <w:t xml:space="preserve"> или сбор фекального жира), чтобы документально подтвердить необходимость заместительной терапии фермен</w:t>
      </w:r>
      <w:r w:rsidR="00FB4C7C" w:rsidRPr="00553B5D">
        <w:rPr>
          <w:sz w:val="28"/>
          <w:szCs w:val="28"/>
        </w:rPr>
        <w:t>тами поджелудочной железы</w:t>
      </w:r>
      <w:r w:rsidR="00553B5D" w:rsidRPr="00553B5D">
        <w:rPr>
          <w:sz w:val="28"/>
          <w:szCs w:val="28"/>
        </w:rPr>
        <w:t xml:space="preserve"> (ЗФТ</w:t>
      </w:r>
      <w:r w:rsidR="00EF5248" w:rsidRPr="00553B5D">
        <w:rPr>
          <w:sz w:val="28"/>
          <w:szCs w:val="28"/>
        </w:rPr>
        <w:t>)</w:t>
      </w:r>
      <w:r w:rsidRPr="00553B5D">
        <w:rPr>
          <w:sz w:val="28"/>
          <w:szCs w:val="28"/>
        </w:rPr>
        <w:t>.</w:t>
      </w:r>
    </w:p>
    <w:p w:rsidR="00196CC2" w:rsidRPr="00553B5D" w:rsidRDefault="00196CC2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Для первоначальной диагностики недостаточности поджелудочной железы при </w:t>
      </w:r>
      <w:proofErr w:type="spellStart"/>
      <w:r w:rsidRPr="00553B5D">
        <w:rPr>
          <w:sz w:val="28"/>
          <w:szCs w:val="28"/>
        </w:rPr>
        <w:t>муковисцидозе</w:t>
      </w:r>
      <w:proofErr w:type="spellEnd"/>
      <w:r w:rsidRPr="00553B5D">
        <w:rPr>
          <w:sz w:val="28"/>
          <w:szCs w:val="28"/>
        </w:rPr>
        <w:t xml:space="preserve"> предпочтительным подходом является измерение фекальной </w:t>
      </w:r>
      <w:proofErr w:type="spellStart"/>
      <w:r w:rsidRPr="00553B5D">
        <w:rPr>
          <w:sz w:val="28"/>
          <w:szCs w:val="28"/>
        </w:rPr>
        <w:t>э</w:t>
      </w:r>
      <w:r w:rsidR="00EF5248" w:rsidRPr="00553B5D">
        <w:rPr>
          <w:sz w:val="28"/>
          <w:szCs w:val="28"/>
        </w:rPr>
        <w:t>ластазы</w:t>
      </w:r>
      <w:proofErr w:type="spellEnd"/>
      <w:r w:rsidRPr="00553B5D">
        <w:rPr>
          <w:sz w:val="28"/>
          <w:szCs w:val="28"/>
        </w:rPr>
        <w:t xml:space="preserve">. Количественное измерение жира в стуле более чувствительно, </w:t>
      </w:r>
      <w:r w:rsidR="00903A59">
        <w:rPr>
          <w:sz w:val="28"/>
          <w:szCs w:val="28"/>
        </w:rPr>
        <w:t xml:space="preserve">но по точности уступает определению фекальной </w:t>
      </w:r>
      <w:proofErr w:type="spellStart"/>
      <w:r w:rsidR="00903A59">
        <w:rPr>
          <w:sz w:val="28"/>
          <w:szCs w:val="28"/>
        </w:rPr>
        <w:t>эластазы</w:t>
      </w:r>
      <w:proofErr w:type="spellEnd"/>
      <w:r w:rsidRPr="00553B5D">
        <w:rPr>
          <w:sz w:val="28"/>
          <w:szCs w:val="28"/>
        </w:rPr>
        <w:t>. Функцию поджелудо</w:t>
      </w:r>
      <w:r w:rsidR="00903A59">
        <w:rPr>
          <w:sz w:val="28"/>
          <w:szCs w:val="28"/>
        </w:rPr>
        <w:t>чной железы также можно оценить</w:t>
      </w:r>
      <w:r w:rsidRPr="00553B5D">
        <w:rPr>
          <w:sz w:val="28"/>
          <w:szCs w:val="28"/>
        </w:rPr>
        <w:t xml:space="preserve"> непосредственно, выполнив тест на стимуляцию секретином при эндоскопии. Однако этот т</w:t>
      </w:r>
      <w:r w:rsidR="00903A59">
        <w:rPr>
          <w:sz w:val="28"/>
          <w:szCs w:val="28"/>
        </w:rPr>
        <w:t xml:space="preserve">ест является инвазивным, </w:t>
      </w:r>
      <w:proofErr w:type="spellStart"/>
      <w:r w:rsidR="00903A59">
        <w:rPr>
          <w:sz w:val="28"/>
          <w:szCs w:val="28"/>
        </w:rPr>
        <w:t>ресурсозатратным</w:t>
      </w:r>
      <w:proofErr w:type="spellEnd"/>
      <w:r w:rsidRPr="00553B5D">
        <w:rPr>
          <w:sz w:val="28"/>
          <w:szCs w:val="28"/>
        </w:rPr>
        <w:t xml:space="preserve"> и обычно не используется.</w:t>
      </w:r>
    </w:p>
    <w:p w:rsidR="00196CC2" w:rsidRPr="00553B5D" w:rsidRDefault="00EF5248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Анализ на обнаружение фекальной </w:t>
      </w:r>
      <w:proofErr w:type="spellStart"/>
      <w:r w:rsidRPr="00553B5D">
        <w:rPr>
          <w:sz w:val="28"/>
          <w:szCs w:val="28"/>
        </w:rPr>
        <w:t>эластазы</w:t>
      </w:r>
      <w:proofErr w:type="spellEnd"/>
      <w:r w:rsidR="00196CC2" w:rsidRPr="00553B5D">
        <w:rPr>
          <w:sz w:val="28"/>
          <w:szCs w:val="28"/>
        </w:rPr>
        <w:t xml:space="preserve"> не требует прекращения </w:t>
      </w:r>
      <w:r w:rsidR="00903A59">
        <w:rPr>
          <w:sz w:val="28"/>
          <w:szCs w:val="28"/>
        </w:rPr>
        <w:t>ЗФТ</w:t>
      </w:r>
      <w:r w:rsidR="00196CC2" w:rsidRPr="00553B5D">
        <w:rPr>
          <w:sz w:val="28"/>
          <w:szCs w:val="28"/>
        </w:rPr>
        <w:t xml:space="preserve"> и может быть выполнен на одном образце стула, который не требует специального </w:t>
      </w:r>
      <w:r w:rsidRPr="00553B5D">
        <w:rPr>
          <w:sz w:val="28"/>
          <w:szCs w:val="28"/>
        </w:rPr>
        <w:t>хранения. Значение</w:t>
      </w:r>
      <w:r w:rsidR="00196CC2" w:rsidRPr="00553B5D">
        <w:rPr>
          <w:sz w:val="28"/>
          <w:szCs w:val="28"/>
        </w:rPr>
        <w:t xml:space="preserve"> фекальной </w:t>
      </w:r>
      <w:proofErr w:type="spellStart"/>
      <w:r w:rsidR="00196CC2" w:rsidRPr="00553B5D">
        <w:rPr>
          <w:sz w:val="28"/>
          <w:szCs w:val="28"/>
        </w:rPr>
        <w:t>э</w:t>
      </w:r>
      <w:r w:rsidRPr="00553B5D">
        <w:rPr>
          <w:sz w:val="28"/>
          <w:szCs w:val="28"/>
        </w:rPr>
        <w:t>ластазы</w:t>
      </w:r>
      <w:proofErr w:type="spellEnd"/>
      <w:r w:rsidRPr="00553B5D">
        <w:rPr>
          <w:sz w:val="28"/>
          <w:szCs w:val="28"/>
        </w:rPr>
        <w:t xml:space="preserve"> менее 200 мкг/</w:t>
      </w:r>
      <w:proofErr w:type="gramStart"/>
      <w:r w:rsidRPr="00553B5D">
        <w:rPr>
          <w:sz w:val="28"/>
          <w:szCs w:val="28"/>
        </w:rPr>
        <w:t>г</w:t>
      </w:r>
      <w:proofErr w:type="gramEnd"/>
      <w:r w:rsidRPr="00553B5D">
        <w:rPr>
          <w:sz w:val="28"/>
          <w:szCs w:val="28"/>
        </w:rPr>
        <w:t xml:space="preserve"> указывае</w:t>
      </w:r>
      <w:r w:rsidR="00196CC2" w:rsidRPr="00553B5D">
        <w:rPr>
          <w:sz w:val="28"/>
          <w:szCs w:val="28"/>
        </w:rPr>
        <w:t>т на недоста</w:t>
      </w:r>
      <w:r w:rsidRPr="00553B5D">
        <w:rPr>
          <w:sz w:val="28"/>
          <w:szCs w:val="28"/>
        </w:rPr>
        <w:t>точность поджелудочной железы. Э</w:t>
      </w:r>
      <w:r w:rsidR="00196CC2" w:rsidRPr="00553B5D">
        <w:rPr>
          <w:sz w:val="28"/>
          <w:szCs w:val="28"/>
        </w:rPr>
        <w:t xml:space="preserve">тот </w:t>
      </w:r>
      <w:r w:rsidRPr="00553B5D">
        <w:rPr>
          <w:sz w:val="28"/>
          <w:szCs w:val="28"/>
        </w:rPr>
        <w:t>анализ</w:t>
      </w:r>
      <w:r w:rsidR="00196CC2" w:rsidRPr="00553B5D">
        <w:rPr>
          <w:sz w:val="28"/>
          <w:szCs w:val="28"/>
        </w:rPr>
        <w:t> </w:t>
      </w:r>
      <w:r w:rsidR="00196CC2" w:rsidRPr="00903A59">
        <w:rPr>
          <w:rStyle w:val="a7"/>
          <w:b w:val="0"/>
          <w:sz w:val="28"/>
          <w:szCs w:val="28"/>
        </w:rPr>
        <w:t>бесполезен</w:t>
      </w:r>
      <w:r w:rsidRPr="00553B5D">
        <w:rPr>
          <w:sz w:val="28"/>
          <w:szCs w:val="28"/>
        </w:rPr>
        <w:t> в качестве</w:t>
      </w:r>
      <w:r w:rsidR="00196CC2" w:rsidRPr="00553B5D">
        <w:rPr>
          <w:sz w:val="28"/>
          <w:szCs w:val="28"/>
        </w:rPr>
        <w:t xml:space="preserve"> контроля эффективности </w:t>
      </w:r>
      <w:r w:rsidR="00903A59">
        <w:rPr>
          <w:sz w:val="28"/>
          <w:szCs w:val="28"/>
        </w:rPr>
        <w:t>ЗФТ</w:t>
      </w:r>
      <w:r w:rsidR="00196CC2" w:rsidRPr="00553B5D">
        <w:rPr>
          <w:sz w:val="28"/>
          <w:szCs w:val="28"/>
        </w:rPr>
        <w:t xml:space="preserve"> или для корректировки дозы, поскольку он является </w:t>
      </w:r>
      <w:r w:rsidRPr="00553B5D">
        <w:rPr>
          <w:sz w:val="28"/>
          <w:szCs w:val="28"/>
        </w:rPr>
        <w:t>оценкой</w:t>
      </w:r>
      <w:r w:rsidR="00196CC2" w:rsidRPr="00553B5D">
        <w:rPr>
          <w:sz w:val="28"/>
          <w:szCs w:val="28"/>
        </w:rPr>
        <w:t xml:space="preserve"> функции поджелудочной железы, а не </w:t>
      </w:r>
      <w:r w:rsidRPr="00553B5D">
        <w:rPr>
          <w:sz w:val="28"/>
          <w:szCs w:val="28"/>
        </w:rPr>
        <w:t>оценкой</w:t>
      </w:r>
      <w:r w:rsidR="00196CC2" w:rsidRPr="00553B5D">
        <w:rPr>
          <w:sz w:val="28"/>
          <w:szCs w:val="28"/>
        </w:rPr>
        <w:t xml:space="preserve"> </w:t>
      </w:r>
      <w:proofErr w:type="spellStart"/>
      <w:r w:rsidRPr="00553B5D">
        <w:rPr>
          <w:sz w:val="28"/>
          <w:szCs w:val="28"/>
        </w:rPr>
        <w:t>мальабсорбции</w:t>
      </w:r>
      <w:proofErr w:type="spellEnd"/>
      <w:r w:rsidRPr="00553B5D">
        <w:rPr>
          <w:sz w:val="28"/>
          <w:szCs w:val="28"/>
        </w:rPr>
        <w:t xml:space="preserve"> жира.</w:t>
      </w:r>
    </w:p>
    <w:p w:rsidR="00196CC2" w:rsidRPr="00553B5D" w:rsidRDefault="00196CC2" w:rsidP="00A0629A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Измерения фекального химотрипсина или липазы также можно использовать для диагностики недостаточности поджелудочной железы, но они менее чувствит</w:t>
      </w:r>
      <w:r w:rsidR="00EF5248" w:rsidRPr="00553B5D">
        <w:rPr>
          <w:sz w:val="28"/>
          <w:szCs w:val="28"/>
        </w:rPr>
        <w:t xml:space="preserve">ельны, чем </w:t>
      </w:r>
      <w:proofErr w:type="gramStart"/>
      <w:r w:rsidR="00EF5248" w:rsidRPr="00553B5D">
        <w:rPr>
          <w:sz w:val="28"/>
          <w:szCs w:val="28"/>
        </w:rPr>
        <w:t>фекальная</w:t>
      </w:r>
      <w:proofErr w:type="gramEnd"/>
      <w:r w:rsidR="00EF5248" w:rsidRPr="00553B5D">
        <w:rPr>
          <w:sz w:val="28"/>
          <w:szCs w:val="28"/>
        </w:rPr>
        <w:t xml:space="preserve"> </w:t>
      </w:r>
      <w:proofErr w:type="spellStart"/>
      <w:r w:rsidR="00EF5248" w:rsidRPr="00553B5D">
        <w:rPr>
          <w:sz w:val="28"/>
          <w:szCs w:val="28"/>
        </w:rPr>
        <w:t>эластаза</w:t>
      </w:r>
      <w:proofErr w:type="spellEnd"/>
      <w:r w:rsidRPr="00553B5D">
        <w:rPr>
          <w:sz w:val="28"/>
          <w:szCs w:val="28"/>
        </w:rPr>
        <w:t xml:space="preserve">. Для этих тестов необходимо воздержаться от </w:t>
      </w:r>
      <w:r w:rsidR="00553B5D" w:rsidRPr="00553B5D">
        <w:rPr>
          <w:sz w:val="28"/>
          <w:szCs w:val="28"/>
        </w:rPr>
        <w:t>ЗФТ</w:t>
      </w:r>
      <w:r w:rsidRPr="00553B5D">
        <w:rPr>
          <w:sz w:val="28"/>
          <w:szCs w:val="28"/>
        </w:rPr>
        <w:t xml:space="preserve"> за несколько дней до тестирования, в то время как для тестирования фекальной </w:t>
      </w:r>
      <w:proofErr w:type="spellStart"/>
      <w:r w:rsidRPr="00553B5D">
        <w:rPr>
          <w:sz w:val="28"/>
          <w:szCs w:val="28"/>
        </w:rPr>
        <w:t>эла</w:t>
      </w:r>
      <w:r w:rsidR="00EF5248" w:rsidRPr="00553B5D">
        <w:rPr>
          <w:sz w:val="28"/>
          <w:szCs w:val="28"/>
        </w:rPr>
        <w:t>стазы</w:t>
      </w:r>
      <w:proofErr w:type="spellEnd"/>
      <w:r w:rsidR="00EF5248" w:rsidRPr="00553B5D">
        <w:rPr>
          <w:sz w:val="28"/>
          <w:szCs w:val="28"/>
        </w:rPr>
        <w:t xml:space="preserve"> в этом нет необходимости</w:t>
      </w:r>
    </w:p>
    <w:p w:rsidR="00EF5248" w:rsidRPr="00553B5D" w:rsidRDefault="00903A59" w:rsidP="00A0629A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Оценку наличия</w:t>
      </w:r>
      <w:r w:rsidR="00196CC2" w:rsidRPr="00553B5D">
        <w:rPr>
          <w:sz w:val="28"/>
          <w:szCs w:val="28"/>
        </w:rPr>
        <w:t xml:space="preserve"> жира в кале можно использовать для начальной диагностики недост</w:t>
      </w:r>
      <w:r>
        <w:rPr>
          <w:sz w:val="28"/>
          <w:szCs w:val="28"/>
        </w:rPr>
        <w:t xml:space="preserve">аточности поджелудочной железы, но данный метод  часто не информативен. </w:t>
      </w:r>
      <w:r w:rsidR="00196CC2" w:rsidRPr="00553B5D">
        <w:rPr>
          <w:sz w:val="28"/>
          <w:szCs w:val="28"/>
        </w:rPr>
        <w:t xml:space="preserve">Тем не менее, при необходимости для мониторинга ответа на терапию </w:t>
      </w:r>
      <w:r w:rsidR="00553B5D" w:rsidRPr="00553B5D">
        <w:rPr>
          <w:sz w:val="28"/>
          <w:szCs w:val="28"/>
        </w:rPr>
        <w:t>ЗФТ</w:t>
      </w:r>
      <w:r w:rsidR="00196CC2" w:rsidRPr="00553B5D">
        <w:rPr>
          <w:sz w:val="28"/>
          <w:szCs w:val="28"/>
        </w:rPr>
        <w:t xml:space="preserve"> иногда и</w:t>
      </w:r>
      <w:r w:rsidR="00EF5248" w:rsidRPr="00553B5D">
        <w:rPr>
          <w:sz w:val="28"/>
          <w:szCs w:val="28"/>
        </w:rPr>
        <w:t xml:space="preserve">спользуется тест на </w:t>
      </w:r>
      <w:r>
        <w:rPr>
          <w:sz w:val="28"/>
          <w:szCs w:val="28"/>
        </w:rPr>
        <w:t xml:space="preserve">определение </w:t>
      </w:r>
      <w:r w:rsidR="00EF5248" w:rsidRPr="00553B5D">
        <w:rPr>
          <w:sz w:val="28"/>
          <w:szCs w:val="28"/>
        </w:rPr>
        <w:t>жир</w:t>
      </w:r>
      <w:r>
        <w:rPr>
          <w:sz w:val="28"/>
          <w:szCs w:val="28"/>
        </w:rPr>
        <w:t>а</w:t>
      </w:r>
      <w:r w:rsidR="00EF5248" w:rsidRPr="00553B5D">
        <w:rPr>
          <w:sz w:val="28"/>
          <w:szCs w:val="28"/>
        </w:rPr>
        <w:t xml:space="preserve"> в кале.</w:t>
      </w:r>
    </w:p>
    <w:p w:rsidR="00D93B5E" w:rsidRPr="00553B5D" w:rsidRDefault="00196CC2" w:rsidP="00A0629A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lastRenderedPageBreak/>
        <w:t>Прямые тесты функции подже</w:t>
      </w:r>
      <w:r w:rsidR="00D611CB" w:rsidRPr="00553B5D">
        <w:rPr>
          <w:sz w:val="28"/>
          <w:szCs w:val="28"/>
        </w:rPr>
        <w:t xml:space="preserve">лудочной железы более точны, по  сравнению с </w:t>
      </w:r>
      <w:proofErr w:type="gramStart"/>
      <w:r w:rsidR="00D611CB" w:rsidRPr="00553B5D">
        <w:rPr>
          <w:sz w:val="28"/>
          <w:szCs w:val="28"/>
        </w:rPr>
        <w:t>непрямыми</w:t>
      </w:r>
      <w:proofErr w:type="gramEnd"/>
      <w:r w:rsidR="00D611CB" w:rsidRPr="00553B5D">
        <w:rPr>
          <w:sz w:val="28"/>
          <w:szCs w:val="28"/>
        </w:rPr>
        <w:t xml:space="preserve">, </w:t>
      </w:r>
      <w:r w:rsidR="00EF5248" w:rsidRPr="00553B5D">
        <w:rPr>
          <w:sz w:val="28"/>
          <w:szCs w:val="28"/>
        </w:rPr>
        <w:t>но требуют эндоскопического вмешательства [2</w:t>
      </w:r>
      <w:r w:rsidRPr="00553B5D">
        <w:rPr>
          <w:sz w:val="28"/>
          <w:szCs w:val="28"/>
        </w:rPr>
        <w:t xml:space="preserve">]. Таким образом, они редко подходят для первоначальной диагностики или мониторинга недостаточности поджелудочной железы у пациентов с </w:t>
      </w:r>
      <w:proofErr w:type="spellStart"/>
      <w:r w:rsidRPr="00553B5D">
        <w:rPr>
          <w:sz w:val="28"/>
          <w:szCs w:val="28"/>
        </w:rPr>
        <w:t>муковисцидозом</w:t>
      </w:r>
      <w:proofErr w:type="spellEnd"/>
      <w:r w:rsidRPr="00553B5D">
        <w:rPr>
          <w:sz w:val="28"/>
          <w:szCs w:val="28"/>
        </w:rPr>
        <w:t xml:space="preserve">, за исключением редких случаев, когда непрямые тесты или эмпирические исследования </w:t>
      </w:r>
      <w:r w:rsidR="00553B5D" w:rsidRPr="00553B5D">
        <w:rPr>
          <w:sz w:val="28"/>
          <w:szCs w:val="28"/>
          <w:shd w:val="clear" w:color="auto" w:fill="FFFFFF"/>
        </w:rPr>
        <w:t>ЭНПЖ</w:t>
      </w:r>
      <w:r w:rsidRPr="00553B5D">
        <w:rPr>
          <w:sz w:val="28"/>
          <w:szCs w:val="28"/>
        </w:rPr>
        <w:t xml:space="preserve"> </w:t>
      </w:r>
      <w:proofErr w:type="spellStart"/>
      <w:r w:rsidR="00EF5248" w:rsidRPr="00553B5D">
        <w:rPr>
          <w:sz w:val="28"/>
          <w:szCs w:val="28"/>
        </w:rPr>
        <w:t>неудостоверны</w:t>
      </w:r>
      <w:proofErr w:type="spellEnd"/>
      <w:r w:rsidRPr="00553B5D">
        <w:rPr>
          <w:sz w:val="28"/>
          <w:szCs w:val="28"/>
        </w:rPr>
        <w:t>.</w:t>
      </w:r>
      <w:r w:rsidR="00EF5248" w:rsidRPr="00553B5D">
        <w:rPr>
          <w:sz w:val="28"/>
          <w:szCs w:val="28"/>
        </w:rPr>
        <w:t xml:space="preserve"> Эти тесты заключаются в сборе дуоденального содержимого</w:t>
      </w:r>
      <w:r w:rsidRPr="00553B5D">
        <w:rPr>
          <w:sz w:val="28"/>
          <w:szCs w:val="28"/>
        </w:rPr>
        <w:t xml:space="preserve"> до и после стимуляции поджелудочной железы </w:t>
      </w:r>
      <w:r w:rsidR="00EF5248" w:rsidRPr="00553B5D">
        <w:rPr>
          <w:sz w:val="28"/>
          <w:szCs w:val="28"/>
        </w:rPr>
        <w:t>секретином.</w:t>
      </w:r>
      <w:r w:rsidRPr="00553B5D">
        <w:rPr>
          <w:sz w:val="28"/>
          <w:szCs w:val="28"/>
        </w:rPr>
        <w:t> </w:t>
      </w:r>
      <w:r w:rsidR="00D93B5E" w:rsidRPr="00553B5D">
        <w:rPr>
          <w:sz w:val="28"/>
          <w:szCs w:val="28"/>
        </w:rPr>
        <w:t>Механизм теста заключен в том, что</w:t>
      </w:r>
      <w:r w:rsidRPr="00553B5D">
        <w:rPr>
          <w:sz w:val="28"/>
          <w:szCs w:val="28"/>
        </w:rPr>
        <w:t xml:space="preserve"> секретин вызывает секрецию жидкости, богатой бикарбонатами и ферментами, из поджелудочной железы. Пиковая концентрация бикарбоната ме</w:t>
      </w:r>
      <w:r w:rsidR="00D93B5E" w:rsidRPr="00553B5D">
        <w:rPr>
          <w:sz w:val="28"/>
          <w:szCs w:val="28"/>
        </w:rPr>
        <w:t xml:space="preserve">нее 80 </w:t>
      </w:r>
      <w:proofErr w:type="spellStart"/>
      <w:r w:rsidR="00D93B5E" w:rsidRPr="00553B5D">
        <w:rPr>
          <w:sz w:val="28"/>
          <w:szCs w:val="28"/>
        </w:rPr>
        <w:t>мэкв</w:t>
      </w:r>
      <w:proofErr w:type="spellEnd"/>
      <w:r w:rsidR="00D93B5E" w:rsidRPr="00553B5D">
        <w:rPr>
          <w:sz w:val="28"/>
          <w:szCs w:val="28"/>
        </w:rPr>
        <w:t xml:space="preserve">/л свидетельствует об </w:t>
      </w:r>
      <w:r w:rsidRPr="00553B5D">
        <w:rPr>
          <w:sz w:val="28"/>
          <w:szCs w:val="28"/>
        </w:rPr>
        <w:t>экзокринной недостаточности поджелудочной железы. </w:t>
      </w:r>
    </w:p>
    <w:p w:rsidR="00D93B5E" w:rsidRPr="00553B5D" w:rsidRDefault="00D93B5E" w:rsidP="00A0629A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53B5D">
        <w:rPr>
          <w:b/>
          <w:sz w:val="28"/>
          <w:szCs w:val="28"/>
        </w:rPr>
        <w:t>Лечение</w:t>
      </w:r>
    </w:p>
    <w:p w:rsidR="00196CC2" w:rsidRPr="00553B5D" w:rsidRDefault="00D93B5E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Н</w:t>
      </w:r>
      <w:r w:rsidR="00196CC2" w:rsidRPr="00553B5D">
        <w:rPr>
          <w:sz w:val="28"/>
          <w:szCs w:val="28"/>
        </w:rPr>
        <w:t xml:space="preserve">едостаточность поджелудочной железы при </w:t>
      </w:r>
      <w:proofErr w:type="spellStart"/>
      <w:r w:rsidR="00196CC2" w:rsidRPr="00553B5D">
        <w:rPr>
          <w:sz w:val="28"/>
          <w:szCs w:val="28"/>
        </w:rPr>
        <w:t>муковисцидозе</w:t>
      </w:r>
      <w:proofErr w:type="spellEnd"/>
      <w:r w:rsidR="00196CC2" w:rsidRPr="00553B5D">
        <w:rPr>
          <w:sz w:val="28"/>
          <w:szCs w:val="28"/>
        </w:rPr>
        <w:t xml:space="preserve"> необратима и требует пожизненной терапии ферментами поджелудочной железы. Предварительные данные свидетельствуют о том, что модуляторы трансмембранного регулятора проводимости могут быть эффективны для предотвращения, отсрочки или, возможно, обращения вспять недостаточности поджелудочной железы, когда </w:t>
      </w:r>
      <w:r w:rsidRPr="00553B5D">
        <w:rPr>
          <w:sz w:val="28"/>
          <w:szCs w:val="28"/>
        </w:rPr>
        <w:t>они начинаются в раннем детстве.</w:t>
      </w:r>
    </w:p>
    <w:p w:rsidR="00196CC2" w:rsidRPr="00553B5D" w:rsidRDefault="00D93B5E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rStyle w:val="h2"/>
          <w:bCs/>
          <w:sz w:val="28"/>
          <w:szCs w:val="28"/>
        </w:rPr>
        <w:t>Основой</w:t>
      </w:r>
      <w:r w:rsidRPr="00553B5D">
        <w:rPr>
          <w:rStyle w:val="h2"/>
          <w:b/>
          <w:bCs/>
          <w:sz w:val="28"/>
          <w:szCs w:val="28"/>
        </w:rPr>
        <w:t xml:space="preserve"> </w:t>
      </w:r>
      <w:r w:rsidR="00196CC2" w:rsidRPr="00553B5D">
        <w:rPr>
          <w:sz w:val="28"/>
          <w:szCs w:val="28"/>
        </w:rPr>
        <w:t xml:space="preserve">лечения недостаточности поджелудочной железы при </w:t>
      </w:r>
      <w:proofErr w:type="spellStart"/>
      <w:r w:rsidR="00196CC2" w:rsidRPr="00553B5D">
        <w:rPr>
          <w:sz w:val="28"/>
          <w:szCs w:val="28"/>
        </w:rPr>
        <w:t>муковисцидозе</w:t>
      </w:r>
      <w:proofErr w:type="spellEnd"/>
      <w:r w:rsidR="00196CC2" w:rsidRPr="00553B5D">
        <w:rPr>
          <w:sz w:val="28"/>
          <w:szCs w:val="28"/>
        </w:rPr>
        <w:t xml:space="preserve"> является заместительная терапия ферме</w:t>
      </w:r>
      <w:r w:rsidR="00D611CB" w:rsidRPr="00553B5D">
        <w:rPr>
          <w:sz w:val="28"/>
          <w:szCs w:val="28"/>
        </w:rPr>
        <w:t>нтами поджелудочной железы ЗФТ</w:t>
      </w:r>
      <w:r w:rsidR="00196CC2" w:rsidRPr="00553B5D">
        <w:rPr>
          <w:sz w:val="28"/>
          <w:szCs w:val="28"/>
        </w:rPr>
        <w:t>. Ферменты поджелудочной железы представляют собой экстракты поджелудочной железы свиньи, содержащие различные количества липазы, протеазы и амилазы. </w:t>
      </w:r>
      <w:r w:rsidRPr="00553B5D">
        <w:rPr>
          <w:sz w:val="28"/>
          <w:szCs w:val="28"/>
        </w:rPr>
        <w:t xml:space="preserve">ЗФТ </w:t>
      </w:r>
      <w:r w:rsidR="00196CC2" w:rsidRPr="00553B5D">
        <w:rPr>
          <w:sz w:val="28"/>
          <w:szCs w:val="28"/>
        </w:rPr>
        <w:t xml:space="preserve">улучшает абсорбцию фекального жира у большинства пациентов с недостаточностью поджелудочной железы. Это было продемонстрировано в двойном слепом плацебо-контролируемом исследовании у детей и взрослых с тяжелой недостаточностью поджелудочной железы, в котором </w:t>
      </w:r>
      <w:r w:rsidRPr="00553B5D">
        <w:rPr>
          <w:sz w:val="28"/>
          <w:szCs w:val="28"/>
        </w:rPr>
        <w:t>ЗФТ</w:t>
      </w:r>
      <w:r w:rsidR="00196CC2" w:rsidRPr="00553B5D">
        <w:rPr>
          <w:sz w:val="28"/>
          <w:szCs w:val="28"/>
        </w:rPr>
        <w:t xml:space="preserve"> снижала экскрецию жира с калом (45,4 против 4,1 г/</w:t>
      </w:r>
      <w:proofErr w:type="spellStart"/>
      <w:r w:rsidR="00196CC2" w:rsidRPr="00553B5D">
        <w:rPr>
          <w:sz w:val="28"/>
          <w:szCs w:val="28"/>
        </w:rPr>
        <w:t>сут</w:t>
      </w:r>
      <w:proofErr w:type="spellEnd"/>
      <w:r w:rsidR="00196CC2" w:rsidRPr="00553B5D">
        <w:rPr>
          <w:sz w:val="28"/>
          <w:szCs w:val="28"/>
        </w:rPr>
        <w:t>) и повышала коэффициент всасыван</w:t>
      </w:r>
      <w:r w:rsidRPr="00553B5D">
        <w:rPr>
          <w:sz w:val="28"/>
          <w:szCs w:val="28"/>
        </w:rPr>
        <w:t>ия жира, а также снижала частоту стула [3</w:t>
      </w:r>
      <w:r w:rsidR="00196CC2" w:rsidRPr="00553B5D">
        <w:rPr>
          <w:sz w:val="28"/>
          <w:szCs w:val="28"/>
        </w:rPr>
        <w:t>]. </w:t>
      </w:r>
      <w:r w:rsidR="00D611CB" w:rsidRPr="00553B5D">
        <w:rPr>
          <w:sz w:val="28"/>
          <w:szCs w:val="28"/>
        </w:rPr>
        <w:t>По результатам нескольких исследований предполагается</w:t>
      </w:r>
      <w:r w:rsidR="00196CC2" w:rsidRPr="00553B5D">
        <w:rPr>
          <w:sz w:val="28"/>
          <w:szCs w:val="28"/>
        </w:rPr>
        <w:t xml:space="preserve">, что подавление </w:t>
      </w:r>
      <w:r w:rsidR="00196CC2" w:rsidRPr="00553B5D">
        <w:rPr>
          <w:sz w:val="28"/>
          <w:szCs w:val="28"/>
        </w:rPr>
        <w:lastRenderedPageBreak/>
        <w:t xml:space="preserve">желудочной кислоты повышает эффективность </w:t>
      </w:r>
      <w:r w:rsidR="00D611CB" w:rsidRPr="00553B5D">
        <w:rPr>
          <w:sz w:val="28"/>
          <w:szCs w:val="28"/>
        </w:rPr>
        <w:t>ЗФТ</w:t>
      </w:r>
      <w:r w:rsidR="00196CC2" w:rsidRPr="00553B5D">
        <w:rPr>
          <w:sz w:val="28"/>
          <w:szCs w:val="28"/>
        </w:rPr>
        <w:t xml:space="preserve"> при </w:t>
      </w:r>
      <w:r w:rsidR="00D611CB" w:rsidRPr="00553B5D">
        <w:rPr>
          <w:sz w:val="28"/>
          <w:szCs w:val="28"/>
        </w:rPr>
        <w:t>МВ</w:t>
      </w:r>
      <w:r w:rsidR="00196CC2" w:rsidRPr="00553B5D">
        <w:rPr>
          <w:sz w:val="28"/>
          <w:szCs w:val="28"/>
        </w:rPr>
        <w:t>, но большинство д</w:t>
      </w:r>
      <w:r w:rsidR="00E4797E" w:rsidRPr="00553B5D">
        <w:rPr>
          <w:sz w:val="28"/>
          <w:szCs w:val="28"/>
        </w:rPr>
        <w:t>оказательств низкого качества [4,5</w:t>
      </w:r>
      <w:r w:rsidR="00196CC2" w:rsidRPr="00553B5D">
        <w:rPr>
          <w:sz w:val="28"/>
          <w:szCs w:val="28"/>
        </w:rPr>
        <w:t>].</w:t>
      </w:r>
    </w:p>
    <w:p w:rsidR="00196CC2" w:rsidRPr="00553B5D" w:rsidRDefault="00E4797E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rStyle w:val="h3"/>
          <w:bCs/>
          <w:sz w:val="28"/>
          <w:szCs w:val="28"/>
        </w:rPr>
        <w:t>ЗФТ</w:t>
      </w:r>
      <w:r w:rsidR="00196CC2" w:rsidRPr="00553B5D">
        <w:rPr>
          <w:sz w:val="28"/>
          <w:szCs w:val="28"/>
        </w:rPr>
        <w:t xml:space="preserve"> </w:t>
      </w:r>
      <w:proofErr w:type="gramStart"/>
      <w:r w:rsidR="00196CC2" w:rsidRPr="00553B5D">
        <w:rPr>
          <w:sz w:val="28"/>
          <w:szCs w:val="28"/>
        </w:rPr>
        <w:t>показана</w:t>
      </w:r>
      <w:proofErr w:type="gramEnd"/>
      <w:r w:rsidR="00196CC2" w:rsidRPr="00553B5D">
        <w:rPr>
          <w:sz w:val="28"/>
          <w:szCs w:val="28"/>
        </w:rPr>
        <w:t xml:space="preserve"> </w:t>
      </w:r>
      <w:r w:rsidRPr="00553B5D">
        <w:rPr>
          <w:sz w:val="28"/>
          <w:szCs w:val="28"/>
        </w:rPr>
        <w:t>следующим пациентам</w:t>
      </w:r>
      <w:r w:rsidR="00196CC2" w:rsidRPr="00553B5D">
        <w:rPr>
          <w:sz w:val="28"/>
          <w:szCs w:val="28"/>
        </w:rPr>
        <w:t>:</w:t>
      </w:r>
    </w:p>
    <w:p w:rsidR="00196CC2" w:rsidRPr="00553B5D" w:rsidRDefault="00E4797E" w:rsidP="00A0629A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rStyle w:val="glyph"/>
          <w:sz w:val="28"/>
          <w:szCs w:val="28"/>
        </w:rPr>
        <w:t xml:space="preserve">1. </w:t>
      </w:r>
      <w:r w:rsidR="00196CC2" w:rsidRPr="00553B5D">
        <w:rPr>
          <w:sz w:val="28"/>
          <w:szCs w:val="28"/>
        </w:rPr>
        <w:t>Подтвержденная недостаточность поджелудочной железы</w:t>
      </w:r>
    </w:p>
    <w:p w:rsidR="00196CC2" w:rsidRPr="00553B5D" w:rsidRDefault="00E4797E" w:rsidP="00A0629A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rStyle w:val="glyph"/>
          <w:sz w:val="28"/>
          <w:szCs w:val="28"/>
        </w:rPr>
        <w:t xml:space="preserve">2. </w:t>
      </w:r>
      <w:r w:rsidRPr="00553B5D">
        <w:rPr>
          <w:sz w:val="28"/>
          <w:szCs w:val="28"/>
        </w:rPr>
        <w:t>Высокое</w:t>
      </w:r>
      <w:r w:rsidR="00196CC2" w:rsidRPr="00553B5D">
        <w:rPr>
          <w:sz w:val="28"/>
          <w:szCs w:val="28"/>
        </w:rPr>
        <w:t xml:space="preserve"> клиническое подозрение на недостаточность поджелудочной железы (включая мутации гена </w:t>
      </w:r>
      <w:r w:rsidR="00196CC2" w:rsidRPr="00553B5D">
        <w:rPr>
          <w:rStyle w:val="ae"/>
          <w:sz w:val="28"/>
          <w:szCs w:val="28"/>
        </w:rPr>
        <w:t>CFTR</w:t>
      </w:r>
      <w:r w:rsidR="00196CC2" w:rsidRPr="00553B5D">
        <w:rPr>
          <w:sz w:val="28"/>
          <w:szCs w:val="28"/>
        </w:rPr>
        <w:t> , которые, как известно, связаны с недостат</w:t>
      </w:r>
      <w:r w:rsidRPr="00553B5D">
        <w:rPr>
          <w:sz w:val="28"/>
          <w:szCs w:val="28"/>
        </w:rPr>
        <w:t>очностью поджелудочной железы</w:t>
      </w:r>
      <w:r w:rsidR="00196CC2" w:rsidRPr="00553B5D">
        <w:rPr>
          <w:sz w:val="28"/>
          <w:szCs w:val="28"/>
        </w:rPr>
        <w:t>)</w:t>
      </w:r>
    </w:p>
    <w:p w:rsidR="00E4797E" w:rsidRPr="00553B5D" w:rsidRDefault="00E4797E" w:rsidP="00E727A4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h3"/>
          <w:sz w:val="28"/>
          <w:szCs w:val="28"/>
        </w:rPr>
      </w:pPr>
      <w:r w:rsidRPr="00553B5D">
        <w:rPr>
          <w:rStyle w:val="glyph"/>
          <w:sz w:val="28"/>
          <w:szCs w:val="28"/>
        </w:rPr>
        <w:t xml:space="preserve">3. </w:t>
      </w:r>
      <w:r w:rsidR="00196CC2" w:rsidRPr="00553B5D">
        <w:rPr>
          <w:sz w:val="28"/>
          <w:szCs w:val="28"/>
        </w:rPr>
        <w:t xml:space="preserve">Лабораторные признаки аномальной функции поджелудочной железы (например, значения </w:t>
      </w:r>
      <w:proofErr w:type="spellStart"/>
      <w:r w:rsidR="00196CC2" w:rsidRPr="00553B5D">
        <w:rPr>
          <w:sz w:val="28"/>
          <w:szCs w:val="28"/>
        </w:rPr>
        <w:t>эластазы</w:t>
      </w:r>
      <w:proofErr w:type="spellEnd"/>
      <w:r w:rsidR="00196CC2" w:rsidRPr="00553B5D">
        <w:rPr>
          <w:sz w:val="28"/>
          <w:szCs w:val="28"/>
        </w:rPr>
        <w:t xml:space="preserve"> в кале менее 200 мкг/</w:t>
      </w:r>
      <w:proofErr w:type="gramStart"/>
      <w:r w:rsidR="00196CC2" w:rsidRPr="00553B5D">
        <w:rPr>
          <w:sz w:val="28"/>
          <w:szCs w:val="28"/>
        </w:rPr>
        <w:t>г</w:t>
      </w:r>
      <w:proofErr w:type="gramEnd"/>
      <w:r w:rsidR="00196CC2" w:rsidRPr="00553B5D">
        <w:rPr>
          <w:sz w:val="28"/>
          <w:szCs w:val="28"/>
        </w:rPr>
        <w:t xml:space="preserve"> или повыш</w:t>
      </w:r>
      <w:r w:rsidR="00E727A4" w:rsidRPr="00553B5D">
        <w:rPr>
          <w:sz w:val="28"/>
          <w:szCs w:val="28"/>
        </w:rPr>
        <w:t>енное содержание жира в кале)</w:t>
      </w:r>
    </w:p>
    <w:p w:rsidR="00196CC2" w:rsidRPr="00553B5D" w:rsidRDefault="00196CC2" w:rsidP="00A0629A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Большинство препаратов ферментов поджелудочной железы состоят из капсул, содержащих микросферы. Дети старшего возраста и взрослые обычно проглатывают капсулу целиком. Детям младшего возраста и младенцам капсулу</w:t>
      </w:r>
      <w:r w:rsidR="00E4797E" w:rsidRPr="00553B5D">
        <w:rPr>
          <w:sz w:val="28"/>
          <w:szCs w:val="28"/>
        </w:rPr>
        <w:t xml:space="preserve"> открывают и</w:t>
      </w:r>
      <w:r w:rsidRPr="00553B5D">
        <w:rPr>
          <w:sz w:val="28"/>
          <w:szCs w:val="28"/>
        </w:rPr>
        <w:t xml:space="preserve"> </w:t>
      </w:r>
      <w:r w:rsidR="00E4797E" w:rsidRPr="00553B5D">
        <w:rPr>
          <w:sz w:val="28"/>
          <w:szCs w:val="28"/>
        </w:rPr>
        <w:t>смешивают микросферы с пищей</w:t>
      </w:r>
      <w:r w:rsidRPr="00553B5D">
        <w:rPr>
          <w:sz w:val="28"/>
          <w:szCs w:val="28"/>
        </w:rPr>
        <w:t>. Пища должна быть мягкой, чтобы ее не требовалось пережевывать, и должна быть относительно кислой, чтобы избежать растворения кишечнорастворимой оболочки (например, яблочное пюре, желатин, пюре из абрикосов, бананы или сладкий картофель).</w:t>
      </w:r>
    </w:p>
    <w:p w:rsidR="00196CC2" w:rsidRPr="00553B5D" w:rsidRDefault="00E4797E" w:rsidP="00A0629A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Препараты ЗФТ обычно следует принимать перед едой</w:t>
      </w:r>
      <w:r w:rsidR="00196CC2" w:rsidRPr="00553B5D">
        <w:rPr>
          <w:sz w:val="28"/>
          <w:szCs w:val="28"/>
        </w:rPr>
        <w:t xml:space="preserve">; некоторые клиницисты советуют </w:t>
      </w:r>
      <w:r w:rsidRPr="00553B5D">
        <w:rPr>
          <w:sz w:val="28"/>
          <w:szCs w:val="28"/>
        </w:rPr>
        <w:t>давать часть дозы в середине приема пищи. </w:t>
      </w:r>
    </w:p>
    <w:p w:rsidR="00196CC2" w:rsidRPr="00553B5D" w:rsidRDefault="00196CC2" w:rsidP="00A0629A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Начальная доза для детей младше четырех лет составляет 1000 единиц липазы/</w:t>
      </w:r>
      <w:proofErr w:type="gramStart"/>
      <w:r w:rsidRPr="00553B5D">
        <w:rPr>
          <w:sz w:val="28"/>
          <w:szCs w:val="28"/>
        </w:rPr>
        <w:t>кг</w:t>
      </w:r>
      <w:proofErr w:type="gramEnd"/>
      <w:r w:rsidRPr="00553B5D">
        <w:rPr>
          <w:sz w:val="28"/>
          <w:szCs w:val="28"/>
        </w:rPr>
        <w:t xml:space="preserve"> массы тела на один прием пищи; для детей старше четырех лет начальная доза составляет 500 единиц липазы/кг массы</w:t>
      </w:r>
      <w:r w:rsidR="00E4797E" w:rsidRPr="00553B5D">
        <w:rPr>
          <w:sz w:val="28"/>
          <w:szCs w:val="28"/>
        </w:rPr>
        <w:t xml:space="preserve"> тела за один прием пищи. </w:t>
      </w:r>
      <w:r w:rsidRPr="00553B5D">
        <w:rPr>
          <w:sz w:val="28"/>
          <w:szCs w:val="28"/>
        </w:rPr>
        <w:t>Меньшие дозы (например, от половины до трех четвертей дозы, принимаемой во время еды) обычно назначаются для перекусов между приемами</w:t>
      </w:r>
      <w:r w:rsidR="00E4797E" w:rsidRPr="00553B5D">
        <w:rPr>
          <w:sz w:val="28"/>
          <w:szCs w:val="28"/>
        </w:rPr>
        <w:t xml:space="preserve"> пищи, содержащих жир. Доза ЗФТ</w:t>
      </w:r>
      <w:r w:rsidRPr="00553B5D">
        <w:rPr>
          <w:sz w:val="28"/>
          <w:szCs w:val="28"/>
        </w:rPr>
        <w:t xml:space="preserve"> увеличивается в зависимости от симптомов недостаточности поджелудочной железы до максимальной дозы 2500 единиц липазы/</w:t>
      </w:r>
      <w:proofErr w:type="gramStart"/>
      <w:r w:rsidRPr="00553B5D">
        <w:rPr>
          <w:sz w:val="28"/>
          <w:szCs w:val="28"/>
        </w:rPr>
        <w:t>кг</w:t>
      </w:r>
      <w:proofErr w:type="gramEnd"/>
      <w:r w:rsidRPr="00553B5D">
        <w:rPr>
          <w:sz w:val="28"/>
          <w:szCs w:val="28"/>
        </w:rPr>
        <w:t xml:space="preserve"> </w:t>
      </w:r>
      <w:r w:rsidR="00E4797E" w:rsidRPr="00553B5D">
        <w:rPr>
          <w:sz w:val="28"/>
          <w:szCs w:val="28"/>
        </w:rPr>
        <w:t>массы тела за один прием пищи.</w:t>
      </w:r>
    </w:p>
    <w:p w:rsidR="00196CC2" w:rsidRPr="00553B5D" w:rsidRDefault="00E4797E" w:rsidP="00A0629A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Д</w:t>
      </w:r>
      <w:r w:rsidR="00196CC2" w:rsidRPr="00553B5D">
        <w:rPr>
          <w:sz w:val="28"/>
          <w:szCs w:val="28"/>
        </w:rPr>
        <w:t>ля младенцев, которые принимают известное количество смеси, или для пациентов, по</w:t>
      </w:r>
      <w:r w:rsidR="00A0629A" w:rsidRPr="00553B5D">
        <w:rPr>
          <w:sz w:val="28"/>
          <w:szCs w:val="28"/>
        </w:rPr>
        <w:t>лучающих кормление через зонд, д</w:t>
      </w:r>
      <w:r w:rsidR="00196CC2" w:rsidRPr="00553B5D">
        <w:rPr>
          <w:sz w:val="28"/>
          <w:szCs w:val="28"/>
        </w:rPr>
        <w:t xml:space="preserve">оза начинается примерно с 2000 единиц липазы/120 мл смеси или на одно кормление грудью (примерно 1600 </w:t>
      </w:r>
      <w:r w:rsidR="00196CC2" w:rsidRPr="00553B5D">
        <w:rPr>
          <w:sz w:val="28"/>
          <w:szCs w:val="28"/>
        </w:rPr>
        <w:lastRenderedPageBreak/>
        <w:t xml:space="preserve">единиц липазы/г жира, поступающего в организм в день). Доза может </w:t>
      </w:r>
      <w:r w:rsidR="00A0629A" w:rsidRPr="00553B5D">
        <w:rPr>
          <w:sz w:val="28"/>
          <w:szCs w:val="28"/>
        </w:rPr>
        <w:t>быть скорректирована до</w:t>
      </w:r>
      <w:r w:rsidR="00196CC2" w:rsidRPr="00553B5D">
        <w:rPr>
          <w:sz w:val="28"/>
          <w:szCs w:val="28"/>
        </w:rPr>
        <w:t xml:space="preserve"> 2500 единиц липазы/</w:t>
      </w:r>
      <w:proofErr w:type="gramStart"/>
      <w:r w:rsidR="00196CC2" w:rsidRPr="00553B5D">
        <w:rPr>
          <w:sz w:val="28"/>
          <w:szCs w:val="28"/>
        </w:rPr>
        <w:t>кг</w:t>
      </w:r>
      <w:proofErr w:type="gramEnd"/>
      <w:r w:rsidR="00196CC2" w:rsidRPr="00553B5D">
        <w:rPr>
          <w:sz w:val="28"/>
          <w:szCs w:val="28"/>
        </w:rPr>
        <w:t xml:space="preserve"> массы тела на одно кормление, при этом максимальная суточная доза соста</w:t>
      </w:r>
      <w:r w:rsidR="00A0629A" w:rsidRPr="00553B5D">
        <w:rPr>
          <w:sz w:val="28"/>
          <w:szCs w:val="28"/>
        </w:rPr>
        <w:t>вляет 10 000 единиц липазы/кг [6</w:t>
      </w:r>
      <w:r w:rsidR="00196CC2" w:rsidRPr="00553B5D">
        <w:rPr>
          <w:sz w:val="28"/>
          <w:szCs w:val="28"/>
        </w:rPr>
        <w:t>]. </w:t>
      </w:r>
    </w:p>
    <w:p w:rsidR="00196CC2" w:rsidRPr="00553B5D" w:rsidRDefault="00196CC2" w:rsidP="00A0629A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Несмотря на оптимизированную замену ферментов поджелудочной железы, существует </w:t>
      </w:r>
      <w:proofErr w:type="gramStart"/>
      <w:r w:rsidRPr="00553B5D">
        <w:rPr>
          <w:sz w:val="28"/>
          <w:szCs w:val="28"/>
        </w:rPr>
        <w:t>остаточная</w:t>
      </w:r>
      <w:proofErr w:type="gramEnd"/>
      <w:r w:rsidRPr="00553B5D">
        <w:rPr>
          <w:sz w:val="28"/>
          <w:szCs w:val="28"/>
        </w:rPr>
        <w:t xml:space="preserve"> </w:t>
      </w:r>
      <w:proofErr w:type="spellStart"/>
      <w:r w:rsidRPr="00553B5D">
        <w:rPr>
          <w:sz w:val="28"/>
          <w:szCs w:val="28"/>
        </w:rPr>
        <w:t>мальабсорбция</w:t>
      </w:r>
      <w:proofErr w:type="spellEnd"/>
      <w:r w:rsidRPr="00553B5D">
        <w:rPr>
          <w:sz w:val="28"/>
          <w:szCs w:val="28"/>
        </w:rPr>
        <w:t xml:space="preserve"> жира. Считается, что эта остаточная </w:t>
      </w:r>
      <w:proofErr w:type="spellStart"/>
      <w:r w:rsidRPr="00553B5D">
        <w:rPr>
          <w:sz w:val="28"/>
          <w:szCs w:val="28"/>
        </w:rPr>
        <w:t>мальабсорбция</w:t>
      </w:r>
      <w:proofErr w:type="spellEnd"/>
      <w:r w:rsidRPr="00553B5D">
        <w:rPr>
          <w:sz w:val="28"/>
          <w:szCs w:val="28"/>
        </w:rPr>
        <w:t xml:space="preserve"> жира связана со снижением поглощения длинноцепочечных жирных кислот кишечником, а не результатом снижения </w:t>
      </w:r>
      <w:proofErr w:type="spellStart"/>
      <w:r w:rsidRPr="00553B5D">
        <w:rPr>
          <w:sz w:val="28"/>
          <w:szCs w:val="28"/>
        </w:rPr>
        <w:t>липолиза</w:t>
      </w:r>
      <w:proofErr w:type="spellEnd"/>
      <w:r w:rsidRPr="00553B5D">
        <w:rPr>
          <w:sz w:val="28"/>
          <w:szCs w:val="28"/>
        </w:rPr>
        <w:t>, опосредованного ферме</w:t>
      </w:r>
      <w:r w:rsidR="00903A59">
        <w:rPr>
          <w:sz w:val="28"/>
          <w:szCs w:val="28"/>
        </w:rPr>
        <w:t>нтами поджелудочной железы. В настоящий момент</w:t>
      </w:r>
      <w:r w:rsidRPr="00553B5D">
        <w:rPr>
          <w:sz w:val="28"/>
          <w:szCs w:val="28"/>
        </w:rPr>
        <w:t xml:space="preserve"> разработана добавка со структурированной липидной матрицей (</w:t>
      </w:r>
      <w:proofErr w:type="spellStart"/>
      <w:r w:rsidR="00A0629A" w:rsidRPr="00553B5D">
        <w:rPr>
          <w:sz w:val="28"/>
          <w:szCs w:val="28"/>
        </w:rPr>
        <w:t>Encala</w:t>
      </w:r>
      <w:proofErr w:type="spellEnd"/>
      <w:r w:rsidRPr="00553B5D">
        <w:rPr>
          <w:sz w:val="28"/>
          <w:szCs w:val="28"/>
        </w:rPr>
        <w:t xml:space="preserve">), которая содержит </w:t>
      </w:r>
      <w:proofErr w:type="spellStart"/>
      <w:r w:rsidRPr="00553B5D">
        <w:rPr>
          <w:sz w:val="28"/>
          <w:szCs w:val="28"/>
        </w:rPr>
        <w:t>лизофосфатидилмоноглицериды</w:t>
      </w:r>
      <w:proofErr w:type="spellEnd"/>
      <w:r w:rsidRPr="00553B5D">
        <w:rPr>
          <w:sz w:val="28"/>
          <w:szCs w:val="28"/>
        </w:rPr>
        <w:t xml:space="preserve"> и незаменимые жирные кислоты и не требует липазы для переваривания/всасывания жирных кислот. В </w:t>
      </w:r>
      <w:proofErr w:type="spellStart"/>
      <w:r w:rsidRPr="00553B5D">
        <w:rPr>
          <w:sz w:val="28"/>
          <w:szCs w:val="28"/>
        </w:rPr>
        <w:t>рандомизированном</w:t>
      </w:r>
      <w:proofErr w:type="spellEnd"/>
      <w:r w:rsidRPr="00553B5D">
        <w:rPr>
          <w:sz w:val="28"/>
          <w:szCs w:val="28"/>
        </w:rPr>
        <w:t xml:space="preserve"> исследовании у пациентов с тяжелой остаточной </w:t>
      </w:r>
      <w:proofErr w:type="spellStart"/>
      <w:r w:rsidRPr="00553B5D">
        <w:rPr>
          <w:sz w:val="28"/>
          <w:szCs w:val="28"/>
        </w:rPr>
        <w:t>мальа</w:t>
      </w:r>
      <w:r w:rsidR="00553B5D" w:rsidRPr="00553B5D">
        <w:rPr>
          <w:sz w:val="28"/>
          <w:szCs w:val="28"/>
        </w:rPr>
        <w:t>бсорбцией</w:t>
      </w:r>
      <w:proofErr w:type="spellEnd"/>
      <w:r w:rsidR="00553B5D" w:rsidRPr="00553B5D">
        <w:rPr>
          <w:sz w:val="28"/>
          <w:szCs w:val="28"/>
        </w:rPr>
        <w:t xml:space="preserve"> жира, несмотря на ЗФТ</w:t>
      </w:r>
      <w:r w:rsidR="00B460B0">
        <w:rPr>
          <w:sz w:val="28"/>
          <w:szCs w:val="28"/>
        </w:rPr>
        <w:t xml:space="preserve"> и диету</w:t>
      </w:r>
      <w:r w:rsidRPr="00553B5D">
        <w:rPr>
          <w:sz w:val="28"/>
          <w:szCs w:val="28"/>
        </w:rPr>
        <w:t xml:space="preserve">, эта добавка улучшала коэффициент абсорбции жира, профиль </w:t>
      </w:r>
      <w:r w:rsidR="00A0629A" w:rsidRPr="00553B5D">
        <w:rPr>
          <w:sz w:val="28"/>
          <w:szCs w:val="28"/>
        </w:rPr>
        <w:t>жирных кислот плазмы и рост [7</w:t>
      </w:r>
      <w:r w:rsidRPr="00553B5D">
        <w:rPr>
          <w:sz w:val="28"/>
          <w:szCs w:val="28"/>
        </w:rPr>
        <w:t>]</w:t>
      </w:r>
      <w:r w:rsidR="00B460B0">
        <w:rPr>
          <w:sz w:val="28"/>
          <w:szCs w:val="28"/>
        </w:rPr>
        <w:t xml:space="preserve"> . Она </w:t>
      </w:r>
      <w:r w:rsidRPr="00553B5D">
        <w:rPr>
          <w:sz w:val="28"/>
          <w:szCs w:val="28"/>
        </w:rPr>
        <w:t xml:space="preserve">представляет собой единственное </w:t>
      </w:r>
      <w:proofErr w:type="spellStart"/>
      <w:r w:rsidRPr="00553B5D">
        <w:rPr>
          <w:sz w:val="28"/>
          <w:szCs w:val="28"/>
        </w:rPr>
        <w:t>неферментативное</w:t>
      </w:r>
      <w:proofErr w:type="spellEnd"/>
      <w:r w:rsidRPr="00553B5D">
        <w:rPr>
          <w:sz w:val="28"/>
          <w:szCs w:val="28"/>
        </w:rPr>
        <w:t xml:space="preserve"> лечение </w:t>
      </w:r>
      <w:proofErr w:type="spellStart"/>
      <w:r w:rsidRPr="00553B5D">
        <w:rPr>
          <w:sz w:val="28"/>
          <w:szCs w:val="28"/>
        </w:rPr>
        <w:t>мальабсорбции</w:t>
      </w:r>
      <w:proofErr w:type="spellEnd"/>
      <w:r w:rsidRPr="00553B5D">
        <w:rPr>
          <w:sz w:val="28"/>
          <w:szCs w:val="28"/>
        </w:rPr>
        <w:t xml:space="preserve"> жиров при </w:t>
      </w:r>
      <w:proofErr w:type="spellStart"/>
      <w:r w:rsidRPr="00553B5D">
        <w:rPr>
          <w:sz w:val="28"/>
          <w:szCs w:val="28"/>
        </w:rPr>
        <w:t>муковисцидозе</w:t>
      </w:r>
      <w:proofErr w:type="spellEnd"/>
      <w:r w:rsidRPr="00553B5D">
        <w:rPr>
          <w:sz w:val="28"/>
          <w:szCs w:val="28"/>
        </w:rPr>
        <w:t>.</w:t>
      </w:r>
    </w:p>
    <w:p w:rsidR="009F64FD" w:rsidRPr="00553B5D" w:rsidRDefault="00196CC2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Длительный контакт ферментных добавок со слизистой оболочкой полости рта может вызвать язвы, особенно в порошкообразной форме. Чтобы предотвратить это осложнение, дети должны научиться глотать капсулы как можно раньше; некоторые могут освоить эту технику уже в возрасте трех-четырех лет. Когда необходимо открыть капсулы для доставки фермента детям младшего возраста, микросферы следует вводить с пищей (например, с яблочным пюре), даже у детей грудного возраста. После еды необходимо осмотреть ротовую полость и при необходимости прополоскать ее водой, молоком или смесью, чтобы удалить шарики</w:t>
      </w:r>
      <w:r w:rsidR="00B460B0">
        <w:rPr>
          <w:sz w:val="28"/>
          <w:szCs w:val="28"/>
        </w:rPr>
        <w:t xml:space="preserve"> препарата</w:t>
      </w:r>
      <w:r w:rsidRPr="00553B5D">
        <w:rPr>
          <w:sz w:val="28"/>
          <w:szCs w:val="28"/>
        </w:rPr>
        <w:t>, прилипшие к слизистой оболочке полос</w:t>
      </w:r>
      <w:r w:rsidR="00A0629A" w:rsidRPr="00553B5D">
        <w:rPr>
          <w:sz w:val="28"/>
          <w:szCs w:val="28"/>
        </w:rPr>
        <w:t>ти рта.</w:t>
      </w:r>
    </w:p>
    <w:p w:rsidR="009F64FD" w:rsidRPr="00553B5D" w:rsidRDefault="009F64FD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9F64FD" w:rsidRPr="00553B5D" w:rsidRDefault="009F64FD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9F64FD" w:rsidRPr="00553B5D" w:rsidRDefault="009F64FD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9F64FD" w:rsidRPr="00553B5D" w:rsidRDefault="009F64FD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9F64FD" w:rsidRPr="00553B5D" w:rsidRDefault="009F64FD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E727A4" w:rsidRPr="00553B5D" w:rsidRDefault="00E727A4" w:rsidP="009F64F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36388637"/>
      <w:r w:rsidRPr="00553B5D">
        <w:rPr>
          <w:rFonts w:ascii="Times New Roman" w:hAnsi="Times New Roman" w:cs="Times New Roman"/>
          <w:color w:val="auto"/>
        </w:rPr>
        <w:lastRenderedPageBreak/>
        <w:t xml:space="preserve">Синдром </w:t>
      </w:r>
      <w:proofErr w:type="spellStart"/>
      <w:r w:rsidRPr="00553B5D">
        <w:rPr>
          <w:rFonts w:ascii="Times New Roman" w:hAnsi="Times New Roman" w:cs="Times New Roman"/>
          <w:color w:val="auto"/>
        </w:rPr>
        <w:t>Швахмана-Даймонда</w:t>
      </w:r>
      <w:bookmarkEnd w:id="4"/>
      <w:proofErr w:type="spellEnd"/>
    </w:p>
    <w:p w:rsidR="00E727A4" w:rsidRPr="00553B5D" w:rsidRDefault="00E727A4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Синдром </w:t>
      </w:r>
      <w:proofErr w:type="spellStart"/>
      <w:r w:rsidRPr="00553B5D">
        <w:rPr>
          <w:sz w:val="28"/>
          <w:szCs w:val="28"/>
        </w:rPr>
        <w:t>Швахмана-Даймонда</w:t>
      </w:r>
      <w:proofErr w:type="spellEnd"/>
      <w:r w:rsidRPr="00553B5D">
        <w:rPr>
          <w:sz w:val="28"/>
          <w:szCs w:val="28"/>
        </w:rPr>
        <w:t xml:space="preserve"> (СШД) представляет собой редкий наследственный синдром недостаточности костного мозга, характеризующийся экзокринной дисфункцией поджелудочной железы, </w:t>
      </w:r>
      <w:proofErr w:type="spellStart"/>
      <w:r w:rsidRPr="00553B5D">
        <w:rPr>
          <w:sz w:val="28"/>
          <w:szCs w:val="28"/>
        </w:rPr>
        <w:t>цитопенией</w:t>
      </w:r>
      <w:proofErr w:type="spellEnd"/>
      <w:r w:rsidRPr="00553B5D">
        <w:rPr>
          <w:sz w:val="28"/>
          <w:szCs w:val="28"/>
        </w:rPr>
        <w:t xml:space="preserve"> и аномалиями кость.</w:t>
      </w:r>
    </w:p>
    <w:p w:rsidR="00E727A4" w:rsidRPr="00553B5D" w:rsidRDefault="00E727A4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53B5D">
        <w:rPr>
          <w:b/>
          <w:sz w:val="28"/>
          <w:szCs w:val="28"/>
        </w:rPr>
        <w:t>Патогенез</w:t>
      </w:r>
    </w:p>
    <w:p w:rsidR="00E727A4" w:rsidRPr="00553B5D" w:rsidRDefault="00E727A4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Большинство пациентов с СШД имеют мутации в гене </w:t>
      </w:r>
      <w:r w:rsidRPr="00553B5D">
        <w:rPr>
          <w:rStyle w:val="ae"/>
          <w:sz w:val="28"/>
          <w:szCs w:val="28"/>
        </w:rPr>
        <w:t>SBDS</w:t>
      </w:r>
      <w:r w:rsidRPr="00553B5D">
        <w:rPr>
          <w:sz w:val="28"/>
          <w:szCs w:val="28"/>
        </w:rPr>
        <w:t> или других генах, влияющих на биогенез рибосом и митоз [8].</w:t>
      </w:r>
    </w:p>
    <w:p w:rsidR="00E727A4" w:rsidRPr="00553B5D" w:rsidRDefault="00E727A4" w:rsidP="009F64F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553B5D">
        <w:rPr>
          <w:sz w:val="28"/>
          <w:szCs w:val="28"/>
        </w:rPr>
        <w:t>Биаллельные</w:t>
      </w:r>
      <w:proofErr w:type="spellEnd"/>
      <w:r w:rsidRPr="00553B5D">
        <w:rPr>
          <w:sz w:val="28"/>
          <w:szCs w:val="28"/>
        </w:rPr>
        <w:t xml:space="preserve"> патогенные варианты </w:t>
      </w:r>
      <w:r w:rsidRPr="00553B5D">
        <w:rPr>
          <w:rStyle w:val="ae"/>
          <w:sz w:val="28"/>
          <w:szCs w:val="28"/>
        </w:rPr>
        <w:t>SBDS</w:t>
      </w:r>
      <w:r w:rsidRPr="00553B5D">
        <w:rPr>
          <w:sz w:val="28"/>
          <w:szCs w:val="28"/>
        </w:rPr>
        <w:t> </w:t>
      </w:r>
      <w:proofErr w:type="gramStart"/>
      <w:r w:rsidRPr="00553B5D">
        <w:rPr>
          <w:sz w:val="28"/>
          <w:szCs w:val="28"/>
        </w:rPr>
        <w:t>присутствуют</w:t>
      </w:r>
      <w:proofErr w:type="gramEnd"/>
      <w:r w:rsidRPr="00553B5D">
        <w:rPr>
          <w:sz w:val="28"/>
          <w:szCs w:val="28"/>
        </w:rPr>
        <w:t xml:space="preserve"> по меньшей мере у 80–90% больных. </w:t>
      </w:r>
      <w:r w:rsidRPr="00553B5D">
        <w:rPr>
          <w:rStyle w:val="ae"/>
          <w:sz w:val="28"/>
          <w:szCs w:val="28"/>
        </w:rPr>
        <w:t>SBDS</w:t>
      </w:r>
      <w:r w:rsidRPr="00553B5D">
        <w:rPr>
          <w:sz w:val="28"/>
          <w:szCs w:val="28"/>
        </w:rPr>
        <w:t xml:space="preserve"> кодирует </w:t>
      </w:r>
      <w:proofErr w:type="spellStart"/>
      <w:r w:rsidRPr="00553B5D">
        <w:rPr>
          <w:sz w:val="28"/>
          <w:szCs w:val="28"/>
        </w:rPr>
        <w:t>высококонсервативный</w:t>
      </w:r>
      <w:proofErr w:type="spellEnd"/>
      <w:r w:rsidRPr="00553B5D">
        <w:rPr>
          <w:sz w:val="28"/>
          <w:szCs w:val="28"/>
        </w:rPr>
        <w:t xml:space="preserve"> белок из 250 аминокислот, участвующий в биогенезе рибосом и митозе, который </w:t>
      </w:r>
      <w:proofErr w:type="spellStart"/>
      <w:r w:rsidRPr="00553B5D">
        <w:rPr>
          <w:sz w:val="28"/>
          <w:szCs w:val="28"/>
        </w:rPr>
        <w:t>экспрессируется</w:t>
      </w:r>
      <w:proofErr w:type="spellEnd"/>
      <w:r w:rsidRPr="00553B5D">
        <w:rPr>
          <w:sz w:val="28"/>
          <w:szCs w:val="28"/>
        </w:rPr>
        <w:t xml:space="preserve"> во всех тканях человека. SBDS также стабилизирует митотическое веретено, и его потеря в гемопоэтических предшественниках может способствовать высокой частоте хромосомных аномалий в гемопоэтических клетках [4]. </w:t>
      </w:r>
    </w:p>
    <w:p w:rsidR="00E727A4" w:rsidRPr="00553B5D" w:rsidRDefault="00E727A4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53B5D">
        <w:rPr>
          <w:b/>
          <w:sz w:val="28"/>
          <w:szCs w:val="28"/>
        </w:rPr>
        <w:t>Эпидемиология</w:t>
      </w:r>
    </w:p>
    <w:p w:rsidR="00E727A4" w:rsidRPr="00553B5D" w:rsidRDefault="00553B5D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553B5D">
        <w:rPr>
          <w:sz w:val="28"/>
          <w:szCs w:val="28"/>
          <w:shd w:val="clear" w:color="auto" w:fill="FFFFFF"/>
        </w:rPr>
        <w:t>Распространенность СШД</w:t>
      </w:r>
      <w:r w:rsidR="00E727A4" w:rsidRPr="00553B5D">
        <w:rPr>
          <w:sz w:val="28"/>
          <w:szCs w:val="28"/>
          <w:shd w:val="clear" w:color="auto" w:fill="FFFFFF"/>
        </w:rPr>
        <w:t xml:space="preserve"> четко не определена, но популяционные оценки предполагают частоту </w:t>
      </w:r>
      <w:proofErr w:type="spellStart"/>
      <w:r w:rsidR="00E727A4" w:rsidRPr="00553B5D">
        <w:rPr>
          <w:sz w:val="28"/>
          <w:szCs w:val="28"/>
          <w:shd w:val="clear" w:color="auto" w:fill="FFFFFF"/>
        </w:rPr>
        <w:t>двуаллельных</w:t>
      </w:r>
      <w:proofErr w:type="spellEnd"/>
      <w:r w:rsidR="00E727A4" w:rsidRPr="00553B5D">
        <w:rPr>
          <w:sz w:val="28"/>
          <w:szCs w:val="28"/>
          <w:shd w:val="clear" w:color="auto" w:fill="FFFFFF"/>
        </w:rPr>
        <w:t xml:space="preserve"> мутаций </w:t>
      </w:r>
      <w:r w:rsidR="00E727A4" w:rsidRPr="00553B5D">
        <w:rPr>
          <w:rStyle w:val="ae"/>
          <w:sz w:val="28"/>
          <w:szCs w:val="28"/>
          <w:shd w:val="clear" w:color="auto" w:fill="FFFFFF"/>
        </w:rPr>
        <w:t>SBDS</w:t>
      </w:r>
      <w:r w:rsidR="00E727A4" w:rsidRPr="00553B5D">
        <w:rPr>
          <w:sz w:val="28"/>
          <w:szCs w:val="28"/>
          <w:shd w:val="clear" w:color="auto" w:fill="FFFFFF"/>
        </w:rPr>
        <w:t> от 1 на 1:153 000 до 168 000 живорождений. Сообщается, что соотношение мужчин и ж</w:t>
      </w:r>
      <w:r w:rsidRPr="00553B5D">
        <w:rPr>
          <w:sz w:val="28"/>
          <w:szCs w:val="28"/>
          <w:shd w:val="clear" w:color="auto" w:fill="FFFFFF"/>
        </w:rPr>
        <w:t>енщин составляет 1,7:1. Хотя СШД</w:t>
      </w:r>
      <w:r w:rsidR="00E727A4" w:rsidRPr="00553B5D">
        <w:rPr>
          <w:sz w:val="28"/>
          <w:szCs w:val="28"/>
          <w:shd w:val="clear" w:color="auto" w:fill="FFFFFF"/>
        </w:rPr>
        <w:t xml:space="preserve"> встречается редко, он является одним из наиболее распространенных наследственных синдромов недостаточности костного мозга (IBMFS)</w:t>
      </w:r>
    </w:p>
    <w:p w:rsidR="00E727A4" w:rsidRPr="00553B5D" w:rsidRDefault="00E727A4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553B5D">
        <w:rPr>
          <w:b/>
          <w:sz w:val="28"/>
          <w:szCs w:val="28"/>
          <w:shd w:val="clear" w:color="auto" w:fill="FFFFFF"/>
        </w:rPr>
        <w:t>Клинические проявления</w:t>
      </w:r>
    </w:p>
    <w:p w:rsidR="00E727A4" w:rsidRPr="00553B5D" w:rsidRDefault="00E727A4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СШД представляет собой врожденное </w:t>
      </w:r>
      <w:proofErr w:type="spellStart"/>
      <w:r w:rsidRPr="00553B5D">
        <w:rPr>
          <w:sz w:val="28"/>
          <w:szCs w:val="28"/>
        </w:rPr>
        <w:t>мультисистемное</w:t>
      </w:r>
      <w:proofErr w:type="spellEnd"/>
      <w:r w:rsidRPr="00553B5D">
        <w:rPr>
          <w:sz w:val="28"/>
          <w:szCs w:val="28"/>
        </w:rPr>
        <w:t xml:space="preserve"> заболевание, обычно характеризующееся триадой: экзокринной дисфункции поджелудочной железы, </w:t>
      </w:r>
      <w:proofErr w:type="spellStart"/>
      <w:r w:rsidRPr="00553B5D">
        <w:rPr>
          <w:sz w:val="28"/>
          <w:szCs w:val="28"/>
        </w:rPr>
        <w:t>цитопенией</w:t>
      </w:r>
      <w:proofErr w:type="spellEnd"/>
      <w:r w:rsidRPr="00553B5D">
        <w:rPr>
          <w:sz w:val="28"/>
          <w:szCs w:val="28"/>
        </w:rPr>
        <w:t xml:space="preserve"> (особенно </w:t>
      </w:r>
      <w:proofErr w:type="spellStart"/>
      <w:r w:rsidRPr="00553B5D">
        <w:rPr>
          <w:sz w:val="28"/>
          <w:szCs w:val="28"/>
        </w:rPr>
        <w:t>нейтропенией</w:t>
      </w:r>
      <w:proofErr w:type="spellEnd"/>
      <w:r w:rsidRPr="00553B5D">
        <w:rPr>
          <w:sz w:val="28"/>
          <w:szCs w:val="28"/>
        </w:rPr>
        <w:t xml:space="preserve">) и аномалиями костей. Однако появление молекулярной </w:t>
      </w:r>
      <w:proofErr w:type="spellStart"/>
      <w:r w:rsidRPr="00553B5D">
        <w:rPr>
          <w:sz w:val="28"/>
          <w:szCs w:val="28"/>
        </w:rPr>
        <w:t>детекции</w:t>
      </w:r>
      <w:proofErr w:type="spellEnd"/>
      <w:r w:rsidRPr="00553B5D">
        <w:rPr>
          <w:sz w:val="28"/>
          <w:szCs w:val="28"/>
        </w:rPr>
        <w:t xml:space="preserve"> выявило широкий и изменчивый фенотипический спектр, который включает в себя отдельные признаки триады и более тонкие или клинически незаметные находки.</w:t>
      </w:r>
    </w:p>
    <w:p w:rsidR="00E727A4" w:rsidRPr="00553B5D" w:rsidRDefault="00E727A4" w:rsidP="009F64F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lastRenderedPageBreak/>
        <w:t xml:space="preserve">Классически СШД проявляется в младенчестве или раннем детстве задержкой развития, </w:t>
      </w:r>
      <w:proofErr w:type="spellStart"/>
      <w:r w:rsidRPr="00553B5D">
        <w:rPr>
          <w:sz w:val="28"/>
          <w:szCs w:val="28"/>
        </w:rPr>
        <w:t>стеатореей</w:t>
      </w:r>
      <w:proofErr w:type="spellEnd"/>
      <w:r w:rsidRPr="00553B5D">
        <w:rPr>
          <w:sz w:val="28"/>
          <w:szCs w:val="28"/>
        </w:rPr>
        <w:t xml:space="preserve">, рецидивирующими инфекциями и/или задержкой роста; почти все больные дети имеют </w:t>
      </w:r>
      <w:proofErr w:type="spellStart"/>
      <w:r w:rsidRPr="00553B5D">
        <w:rPr>
          <w:sz w:val="28"/>
          <w:szCs w:val="28"/>
        </w:rPr>
        <w:t>интермиттирующую</w:t>
      </w:r>
      <w:proofErr w:type="spellEnd"/>
      <w:r w:rsidRPr="00553B5D">
        <w:rPr>
          <w:sz w:val="28"/>
          <w:szCs w:val="28"/>
        </w:rPr>
        <w:t xml:space="preserve"> или </w:t>
      </w:r>
      <w:proofErr w:type="gramStart"/>
      <w:r w:rsidRPr="00553B5D">
        <w:rPr>
          <w:sz w:val="28"/>
          <w:szCs w:val="28"/>
        </w:rPr>
        <w:t>стойкую</w:t>
      </w:r>
      <w:proofErr w:type="gramEnd"/>
      <w:r w:rsidRPr="00553B5D">
        <w:rPr>
          <w:sz w:val="28"/>
          <w:szCs w:val="28"/>
        </w:rPr>
        <w:t xml:space="preserve"> </w:t>
      </w:r>
      <w:proofErr w:type="spellStart"/>
      <w:r w:rsidRPr="00553B5D">
        <w:rPr>
          <w:sz w:val="28"/>
          <w:szCs w:val="28"/>
        </w:rPr>
        <w:t>нейтропению</w:t>
      </w:r>
      <w:proofErr w:type="spellEnd"/>
      <w:r w:rsidRPr="00553B5D">
        <w:rPr>
          <w:sz w:val="28"/>
          <w:szCs w:val="28"/>
        </w:rPr>
        <w:t>. </w:t>
      </w:r>
      <w:proofErr w:type="gramStart"/>
      <w:r w:rsidRPr="00553B5D">
        <w:rPr>
          <w:sz w:val="28"/>
          <w:szCs w:val="28"/>
        </w:rPr>
        <w:t>У</w:t>
      </w:r>
      <w:proofErr w:type="gramEnd"/>
      <w:r w:rsidRPr="00553B5D">
        <w:rPr>
          <w:sz w:val="28"/>
          <w:szCs w:val="28"/>
        </w:rPr>
        <w:t xml:space="preserve"> </w:t>
      </w:r>
      <w:proofErr w:type="gramStart"/>
      <w:r w:rsidRPr="00553B5D">
        <w:rPr>
          <w:sz w:val="28"/>
          <w:szCs w:val="28"/>
        </w:rPr>
        <w:t>новорожденные</w:t>
      </w:r>
      <w:proofErr w:type="gramEnd"/>
      <w:r w:rsidRPr="00553B5D">
        <w:rPr>
          <w:sz w:val="28"/>
          <w:szCs w:val="28"/>
        </w:rPr>
        <w:t xml:space="preserve"> классических проявлений СШД не наблюдается, но ранние проявления, о которых сообщалось, включают опасные для жизни инфекции, недостаточность костного мозга, </w:t>
      </w:r>
      <w:proofErr w:type="spellStart"/>
      <w:r w:rsidRPr="00553B5D">
        <w:rPr>
          <w:sz w:val="28"/>
          <w:szCs w:val="28"/>
        </w:rPr>
        <w:t>апластическую</w:t>
      </w:r>
      <w:proofErr w:type="spellEnd"/>
      <w:r w:rsidRPr="00553B5D">
        <w:rPr>
          <w:sz w:val="28"/>
          <w:szCs w:val="28"/>
        </w:rPr>
        <w:t xml:space="preserve"> анемию, удушающую торакальную дистрофию из-за ограничения движения грудной клетки и тяжелую </w:t>
      </w:r>
      <w:proofErr w:type="spellStart"/>
      <w:r w:rsidRPr="00553B5D">
        <w:rPr>
          <w:sz w:val="28"/>
          <w:szCs w:val="28"/>
        </w:rPr>
        <w:t>спондило-метафизарную</w:t>
      </w:r>
      <w:proofErr w:type="spellEnd"/>
      <w:r w:rsidRPr="00553B5D">
        <w:rPr>
          <w:sz w:val="28"/>
          <w:szCs w:val="28"/>
        </w:rPr>
        <w:t xml:space="preserve"> </w:t>
      </w:r>
      <w:proofErr w:type="spellStart"/>
      <w:r w:rsidRPr="00553B5D">
        <w:rPr>
          <w:sz w:val="28"/>
          <w:szCs w:val="28"/>
        </w:rPr>
        <w:t>хондродисплазию</w:t>
      </w:r>
      <w:proofErr w:type="spellEnd"/>
      <w:r w:rsidRPr="00553B5D">
        <w:rPr>
          <w:sz w:val="28"/>
          <w:szCs w:val="28"/>
        </w:rPr>
        <w:t xml:space="preserve"> [9</w:t>
      </w:r>
      <w:r w:rsidRPr="00D9798E">
        <w:rPr>
          <w:sz w:val="28"/>
          <w:szCs w:val="28"/>
        </w:rPr>
        <w:t>]</w:t>
      </w:r>
      <w:r w:rsidRPr="00553B5D">
        <w:rPr>
          <w:sz w:val="28"/>
          <w:szCs w:val="28"/>
        </w:rPr>
        <w:t>. </w:t>
      </w:r>
    </w:p>
    <w:p w:rsidR="00E727A4" w:rsidRPr="00553B5D" w:rsidRDefault="00E727A4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553B5D">
        <w:rPr>
          <w:sz w:val="28"/>
          <w:szCs w:val="28"/>
        </w:rPr>
        <w:t>Нейтропения</w:t>
      </w:r>
      <w:proofErr w:type="spellEnd"/>
      <w:r w:rsidRPr="00553B5D">
        <w:rPr>
          <w:sz w:val="28"/>
          <w:szCs w:val="28"/>
        </w:rPr>
        <w:t xml:space="preserve"> является наиболее распространенной </w:t>
      </w:r>
      <w:proofErr w:type="spellStart"/>
      <w:r w:rsidRPr="00553B5D">
        <w:rPr>
          <w:sz w:val="28"/>
          <w:szCs w:val="28"/>
        </w:rPr>
        <w:t>цитопенией</w:t>
      </w:r>
      <w:proofErr w:type="spellEnd"/>
      <w:r w:rsidRPr="00553B5D">
        <w:rPr>
          <w:sz w:val="28"/>
          <w:szCs w:val="28"/>
        </w:rPr>
        <w:t xml:space="preserve"> при СШД, а у некоторых пациентов наблюдается </w:t>
      </w:r>
      <w:proofErr w:type="spellStart"/>
      <w:r w:rsidRPr="00553B5D">
        <w:rPr>
          <w:sz w:val="28"/>
          <w:szCs w:val="28"/>
        </w:rPr>
        <w:t>макроцитарная</w:t>
      </w:r>
      <w:proofErr w:type="spellEnd"/>
      <w:r w:rsidRPr="00553B5D">
        <w:rPr>
          <w:sz w:val="28"/>
          <w:szCs w:val="28"/>
        </w:rPr>
        <w:t xml:space="preserve"> анемия и/или тромбоцитопения. </w:t>
      </w:r>
    </w:p>
    <w:p w:rsidR="00E727A4" w:rsidRPr="00553B5D" w:rsidRDefault="00E727A4" w:rsidP="009F64F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proofErr w:type="spellStart"/>
      <w:r w:rsidRPr="00553B5D">
        <w:rPr>
          <w:sz w:val="28"/>
          <w:szCs w:val="28"/>
        </w:rPr>
        <w:t>Нейтропения</w:t>
      </w:r>
      <w:proofErr w:type="spellEnd"/>
      <w:r w:rsidRPr="00553B5D">
        <w:rPr>
          <w:sz w:val="28"/>
          <w:szCs w:val="28"/>
        </w:rPr>
        <w:t xml:space="preserve"> (абсолютное число нейтрофилов [ANC] &lt;1500 клеток/</w:t>
      </w:r>
      <w:proofErr w:type="spellStart"/>
      <w:r w:rsidRPr="00553B5D">
        <w:rPr>
          <w:sz w:val="28"/>
          <w:szCs w:val="28"/>
        </w:rPr>
        <w:t>мкл</w:t>
      </w:r>
      <w:proofErr w:type="spellEnd"/>
      <w:r w:rsidRPr="00553B5D">
        <w:rPr>
          <w:sz w:val="28"/>
          <w:szCs w:val="28"/>
        </w:rPr>
        <w:t>) является наиболее частым гематологическим признаком СШД и обычн</w:t>
      </w:r>
      <w:r w:rsidR="00874F59" w:rsidRPr="00553B5D">
        <w:rPr>
          <w:sz w:val="28"/>
          <w:szCs w:val="28"/>
        </w:rPr>
        <w:t>о начинается в раннем возрасте.</w:t>
      </w:r>
      <w:r w:rsidRPr="00553B5D">
        <w:rPr>
          <w:sz w:val="28"/>
          <w:szCs w:val="28"/>
        </w:rPr>
        <w:t> </w:t>
      </w:r>
      <w:r w:rsidR="00874F59" w:rsidRPr="00553B5D">
        <w:rPr>
          <w:sz w:val="28"/>
          <w:szCs w:val="28"/>
        </w:rPr>
        <w:t>П</w:t>
      </w:r>
      <w:r w:rsidR="00874F59" w:rsidRPr="00553B5D">
        <w:rPr>
          <w:sz w:val="28"/>
          <w:szCs w:val="28"/>
          <w:shd w:val="clear" w:color="auto" w:fill="FFFFFF"/>
        </w:rPr>
        <w:t xml:space="preserve">ациенты с СШД имеют повышенный риск инфекции из-за </w:t>
      </w:r>
      <w:proofErr w:type="spellStart"/>
      <w:r w:rsidR="00874F59" w:rsidRPr="00553B5D">
        <w:rPr>
          <w:sz w:val="28"/>
          <w:szCs w:val="28"/>
          <w:shd w:val="clear" w:color="auto" w:fill="FFFFFF"/>
        </w:rPr>
        <w:t>нейтропении</w:t>
      </w:r>
      <w:proofErr w:type="spellEnd"/>
      <w:r w:rsidR="00874F59" w:rsidRPr="00553B5D">
        <w:rPr>
          <w:sz w:val="28"/>
          <w:szCs w:val="28"/>
          <w:shd w:val="clear" w:color="auto" w:fill="FFFFFF"/>
        </w:rPr>
        <w:t xml:space="preserve"> и аномальной функции нейтрофилов. И</w:t>
      </w:r>
      <w:r w:rsidR="00553B5D" w:rsidRPr="00553B5D">
        <w:rPr>
          <w:sz w:val="28"/>
          <w:szCs w:val="28"/>
          <w:shd w:val="clear" w:color="auto" w:fill="FFFFFF"/>
        </w:rPr>
        <w:t>нфекции, связанные с СШД</w:t>
      </w:r>
      <w:r w:rsidR="00874F59" w:rsidRPr="00553B5D">
        <w:rPr>
          <w:sz w:val="28"/>
          <w:szCs w:val="28"/>
          <w:shd w:val="clear" w:color="auto" w:fill="FFFFFF"/>
        </w:rPr>
        <w:t xml:space="preserve">, могут быть опасными для жизни, особенно у маленьких детей. Количество </w:t>
      </w:r>
      <w:proofErr w:type="spellStart"/>
      <w:r w:rsidR="00874F59" w:rsidRPr="00553B5D">
        <w:rPr>
          <w:sz w:val="28"/>
          <w:szCs w:val="28"/>
          <w:shd w:val="clear" w:color="auto" w:fill="FFFFFF"/>
        </w:rPr>
        <w:t>ретикулоцитов</w:t>
      </w:r>
      <w:proofErr w:type="spellEnd"/>
      <w:r w:rsidR="00874F59" w:rsidRPr="00553B5D">
        <w:rPr>
          <w:sz w:val="28"/>
          <w:szCs w:val="28"/>
          <w:shd w:val="clear" w:color="auto" w:fill="FFFFFF"/>
        </w:rPr>
        <w:t xml:space="preserve"> обычно неадекватно низкое, а эритроциты обычно </w:t>
      </w:r>
      <w:proofErr w:type="spellStart"/>
      <w:r w:rsidR="00874F59" w:rsidRPr="00553B5D">
        <w:rPr>
          <w:sz w:val="28"/>
          <w:szCs w:val="28"/>
          <w:shd w:val="clear" w:color="auto" w:fill="FFFFFF"/>
        </w:rPr>
        <w:t>макроцитарные</w:t>
      </w:r>
      <w:proofErr w:type="spellEnd"/>
      <w:r w:rsidR="00874F59" w:rsidRPr="00553B5D">
        <w:rPr>
          <w:sz w:val="28"/>
          <w:szCs w:val="28"/>
          <w:shd w:val="clear" w:color="auto" w:fill="FFFFFF"/>
        </w:rPr>
        <w:t xml:space="preserve">, но могут быть и </w:t>
      </w:r>
      <w:proofErr w:type="spellStart"/>
      <w:r w:rsidR="00874F59" w:rsidRPr="00553B5D">
        <w:rPr>
          <w:sz w:val="28"/>
          <w:szCs w:val="28"/>
          <w:shd w:val="clear" w:color="auto" w:fill="FFFFFF"/>
        </w:rPr>
        <w:t>нормоцитарными</w:t>
      </w:r>
      <w:proofErr w:type="spellEnd"/>
      <w:r w:rsidR="00874F59" w:rsidRPr="00553B5D">
        <w:rPr>
          <w:sz w:val="28"/>
          <w:szCs w:val="28"/>
          <w:shd w:val="clear" w:color="auto" w:fill="FFFFFF"/>
        </w:rPr>
        <w:t>. Тромбоцитопения обычно легкая; тяжелая тромбоцитопения и кровотечения редки при отсутствии злокачественного прогрессирования.</w:t>
      </w:r>
    </w:p>
    <w:p w:rsidR="00874F59" w:rsidRPr="00553B5D" w:rsidRDefault="00874F59" w:rsidP="009F64F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553B5D">
        <w:rPr>
          <w:sz w:val="28"/>
          <w:szCs w:val="28"/>
          <w:shd w:val="clear" w:color="auto" w:fill="FFFFFF"/>
        </w:rPr>
        <w:t xml:space="preserve">Лица с СШД подвержены повышенному пожизненному риску развития </w:t>
      </w:r>
      <w:proofErr w:type="spellStart"/>
      <w:r w:rsidRPr="00553B5D">
        <w:rPr>
          <w:sz w:val="28"/>
          <w:szCs w:val="28"/>
          <w:shd w:val="clear" w:color="auto" w:fill="FFFFFF"/>
        </w:rPr>
        <w:t>миел</w:t>
      </w:r>
      <w:r w:rsidR="00553B5D" w:rsidRPr="00553B5D">
        <w:rPr>
          <w:sz w:val="28"/>
          <w:szCs w:val="28"/>
          <w:shd w:val="clear" w:color="auto" w:fill="FFFFFF"/>
        </w:rPr>
        <w:t>одиспластического</w:t>
      </w:r>
      <w:proofErr w:type="spellEnd"/>
      <w:r w:rsidR="00553B5D" w:rsidRPr="00553B5D">
        <w:rPr>
          <w:sz w:val="28"/>
          <w:szCs w:val="28"/>
          <w:shd w:val="clear" w:color="auto" w:fill="FFFFFF"/>
        </w:rPr>
        <w:t xml:space="preserve"> синдрома</w:t>
      </w:r>
      <w:r w:rsidRPr="00553B5D">
        <w:rPr>
          <w:sz w:val="28"/>
          <w:szCs w:val="28"/>
          <w:shd w:val="clear" w:color="auto" w:fill="FFFFFF"/>
        </w:rPr>
        <w:t xml:space="preserve"> и о</w:t>
      </w:r>
      <w:r w:rsidR="00553B5D" w:rsidRPr="00553B5D">
        <w:rPr>
          <w:sz w:val="28"/>
          <w:szCs w:val="28"/>
          <w:shd w:val="clear" w:color="auto" w:fill="FFFFFF"/>
        </w:rPr>
        <w:t>строго миелоидного лейкоза</w:t>
      </w:r>
      <w:r w:rsidRPr="00553B5D">
        <w:rPr>
          <w:sz w:val="28"/>
          <w:szCs w:val="28"/>
          <w:shd w:val="clear" w:color="auto" w:fill="FFFFFF"/>
        </w:rPr>
        <w:t xml:space="preserve">, но скорость злокачественной трансформации четко не определена. Прогноз для пациентов </w:t>
      </w:r>
      <w:r w:rsidR="00553B5D" w:rsidRPr="00553B5D">
        <w:rPr>
          <w:sz w:val="28"/>
          <w:szCs w:val="28"/>
          <w:shd w:val="clear" w:color="auto" w:fill="FFFFFF"/>
        </w:rPr>
        <w:t>с СШД, у которых развивается острый миелоидный лейкоз</w:t>
      </w:r>
      <w:r w:rsidRPr="00553B5D">
        <w:rPr>
          <w:sz w:val="28"/>
          <w:szCs w:val="28"/>
          <w:shd w:val="clear" w:color="auto" w:fill="FFFFFF"/>
        </w:rPr>
        <w:t>, неблагоприятный.</w:t>
      </w:r>
    </w:p>
    <w:p w:rsidR="00874F59" w:rsidRPr="00553B5D" w:rsidRDefault="00874F59" w:rsidP="009F64FD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 Экзокринная дисфункция поджелудочной железы распространена при СШД и часто проявляется на первом году жизни </w:t>
      </w:r>
      <w:proofErr w:type="spellStart"/>
      <w:r w:rsidRPr="00553B5D">
        <w:rPr>
          <w:sz w:val="28"/>
          <w:szCs w:val="28"/>
        </w:rPr>
        <w:t>стеатореей</w:t>
      </w:r>
      <w:proofErr w:type="spellEnd"/>
      <w:r w:rsidRPr="00553B5D">
        <w:rPr>
          <w:sz w:val="28"/>
          <w:szCs w:val="28"/>
        </w:rPr>
        <w:t xml:space="preserve"> и задержкой развития; по неясным причинам эти проявления со временем могут пройти; у некоторых больных возникают запоры. Лабораторные и визуализирующие исследования могут выявить малозаметные субклинические эффекты. </w:t>
      </w:r>
      <w:proofErr w:type="gramStart"/>
      <w:r w:rsidRPr="00553B5D">
        <w:rPr>
          <w:sz w:val="28"/>
          <w:szCs w:val="28"/>
        </w:rPr>
        <w:t>Сахарный диабет и эндокринная дисфункция поджелудочной железы не связаны с СШД.</w:t>
      </w:r>
      <w:proofErr w:type="gramEnd"/>
    </w:p>
    <w:p w:rsidR="00874F59" w:rsidRPr="00553B5D" w:rsidRDefault="00874F59" w:rsidP="009F64F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lastRenderedPageBreak/>
        <w:t>Проявления дисфункции поджелудочной железы могут варьироваться от бессимптомных до тяжелы</w:t>
      </w:r>
      <w:r w:rsidR="009F64FD" w:rsidRPr="00553B5D">
        <w:rPr>
          <w:sz w:val="28"/>
          <w:szCs w:val="28"/>
        </w:rPr>
        <w:t xml:space="preserve">х дисфункций, включая </w:t>
      </w:r>
      <w:proofErr w:type="spellStart"/>
      <w:r w:rsidR="009F64FD" w:rsidRPr="00553B5D">
        <w:rPr>
          <w:sz w:val="28"/>
          <w:szCs w:val="28"/>
        </w:rPr>
        <w:t>стеаторею</w:t>
      </w:r>
      <w:proofErr w:type="spellEnd"/>
      <w:r w:rsidR="009F64FD" w:rsidRPr="00553B5D">
        <w:rPr>
          <w:sz w:val="28"/>
          <w:szCs w:val="28"/>
        </w:rPr>
        <w:t xml:space="preserve">, </w:t>
      </w:r>
      <w:r w:rsidRPr="00553B5D">
        <w:rPr>
          <w:sz w:val="28"/>
          <w:szCs w:val="28"/>
        </w:rPr>
        <w:t>нарушение всасывания питательных веществ и задержку физического развития. </w:t>
      </w:r>
      <w:r w:rsidR="009F64FD" w:rsidRPr="00553B5D">
        <w:rPr>
          <w:sz w:val="28"/>
          <w:szCs w:val="28"/>
        </w:rPr>
        <w:t xml:space="preserve"> У многих детей</w:t>
      </w:r>
      <w:r w:rsidRPr="00553B5D">
        <w:rPr>
          <w:sz w:val="28"/>
          <w:szCs w:val="28"/>
        </w:rPr>
        <w:t xml:space="preserve"> функция </w:t>
      </w:r>
      <w:r w:rsidR="000E1FD2" w:rsidRPr="00553B5D">
        <w:rPr>
          <w:sz w:val="28"/>
          <w:szCs w:val="28"/>
        </w:rPr>
        <w:t>поджелудочной железы с возрастом</w:t>
      </w:r>
      <w:r w:rsidRPr="00553B5D">
        <w:rPr>
          <w:sz w:val="28"/>
          <w:szCs w:val="28"/>
        </w:rPr>
        <w:t xml:space="preserve"> улучшается настолько, что это позволяет прекратить </w:t>
      </w:r>
      <w:r w:rsidR="000E1FD2" w:rsidRPr="00553B5D">
        <w:rPr>
          <w:sz w:val="28"/>
          <w:szCs w:val="28"/>
        </w:rPr>
        <w:t>ЗМТ</w:t>
      </w:r>
      <w:r w:rsidRPr="00553B5D">
        <w:rPr>
          <w:sz w:val="28"/>
          <w:szCs w:val="28"/>
        </w:rPr>
        <w:t>. </w:t>
      </w:r>
    </w:p>
    <w:p w:rsidR="00874F59" w:rsidRPr="00553B5D" w:rsidRDefault="00874F59" w:rsidP="009F64F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 xml:space="preserve">Механизм дисфункции поджелудочной </w:t>
      </w:r>
      <w:r w:rsidR="000E1FD2" w:rsidRPr="00553B5D">
        <w:rPr>
          <w:sz w:val="28"/>
          <w:szCs w:val="28"/>
        </w:rPr>
        <w:t xml:space="preserve">железы не до конца ясен. Предполагается, что </w:t>
      </w:r>
      <w:r w:rsidRPr="00553B5D">
        <w:rPr>
          <w:sz w:val="28"/>
          <w:szCs w:val="28"/>
        </w:rPr>
        <w:t xml:space="preserve">дефект связан с панкреатической </w:t>
      </w:r>
      <w:proofErr w:type="spellStart"/>
      <w:r w:rsidRPr="00553B5D">
        <w:rPr>
          <w:sz w:val="28"/>
          <w:szCs w:val="28"/>
        </w:rPr>
        <w:t>ацинарной</w:t>
      </w:r>
      <w:proofErr w:type="spellEnd"/>
      <w:r w:rsidRPr="00553B5D">
        <w:rPr>
          <w:sz w:val="28"/>
          <w:szCs w:val="28"/>
        </w:rPr>
        <w:t xml:space="preserve"> аплазией; гистопатология выявляет небольшое количество </w:t>
      </w:r>
      <w:proofErr w:type="spellStart"/>
      <w:r w:rsidRPr="00553B5D">
        <w:rPr>
          <w:sz w:val="28"/>
          <w:szCs w:val="28"/>
        </w:rPr>
        <w:t>ацинарных</w:t>
      </w:r>
      <w:proofErr w:type="spellEnd"/>
      <w:r w:rsidRPr="00553B5D">
        <w:rPr>
          <w:sz w:val="28"/>
          <w:szCs w:val="28"/>
        </w:rPr>
        <w:t xml:space="preserve"> клеток и обширную жировую инфильтрацию, но нормальную архитектуру пр</w:t>
      </w:r>
      <w:r w:rsidR="000E1FD2" w:rsidRPr="00553B5D">
        <w:rPr>
          <w:sz w:val="28"/>
          <w:szCs w:val="28"/>
        </w:rPr>
        <w:t xml:space="preserve">отоков и островки </w:t>
      </w:r>
      <w:proofErr w:type="spellStart"/>
      <w:r w:rsidR="000E1FD2" w:rsidRPr="00553B5D">
        <w:rPr>
          <w:sz w:val="28"/>
          <w:szCs w:val="28"/>
        </w:rPr>
        <w:t>Лангерганса</w:t>
      </w:r>
      <w:proofErr w:type="spellEnd"/>
      <w:r w:rsidRPr="00553B5D">
        <w:rPr>
          <w:sz w:val="28"/>
          <w:szCs w:val="28"/>
        </w:rPr>
        <w:t xml:space="preserve">. Подобный </w:t>
      </w:r>
      <w:proofErr w:type="spellStart"/>
      <w:r w:rsidRPr="00553B5D">
        <w:rPr>
          <w:sz w:val="28"/>
          <w:szCs w:val="28"/>
        </w:rPr>
        <w:t>ацинарный</w:t>
      </w:r>
      <w:proofErr w:type="spellEnd"/>
      <w:r w:rsidRPr="00553B5D">
        <w:rPr>
          <w:sz w:val="28"/>
          <w:szCs w:val="28"/>
        </w:rPr>
        <w:t xml:space="preserve"> дефект был обнаружен в около</w:t>
      </w:r>
      <w:r w:rsidR="000E1FD2" w:rsidRPr="00553B5D">
        <w:rPr>
          <w:sz w:val="28"/>
          <w:szCs w:val="28"/>
        </w:rPr>
        <w:t>ушных железах пациентов с СШД [10]</w:t>
      </w:r>
      <w:r w:rsidRPr="00553B5D">
        <w:rPr>
          <w:sz w:val="28"/>
          <w:szCs w:val="28"/>
        </w:rPr>
        <w:t>. Биопсия слизистой оболочки желудочно-кишечного тракта выявила воспаление двенадцатиперстной кишки более чем у половины пациентов с СШД, что позволяет предположить наличие</w:t>
      </w:r>
      <w:r w:rsidR="000E1FD2" w:rsidRPr="00553B5D">
        <w:rPr>
          <w:sz w:val="28"/>
          <w:szCs w:val="28"/>
        </w:rPr>
        <w:t xml:space="preserve"> </w:t>
      </w:r>
      <w:proofErr w:type="spellStart"/>
      <w:r w:rsidR="000E1FD2" w:rsidRPr="00553B5D">
        <w:rPr>
          <w:sz w:val="28"/>
          <w:szCs w:val="28"/>
        </w:rPr>
        <w:t>энтеропатического</w:t>
      </w:r>
      <w:proofErr w:type="spellEnd"/>
      <w:r w:rsidR="000E1FD2" w:rsidRPr="00553B5D">
        <w:rPr>
          <w:sz w:val="28"/>
          <w:szCs w:val="28"/>
        </w:rPr>
        <w:t xml:space="preserve"> компонента </w:t>
      </w:r>
      <w:proofErr w:type="spellStart"/>
      <w:r w:rsidR="000E1FD2" w:rsidRPr="00553B5D">
        <w:rPr>
          <w:sz w:val="28"/>
          <w:szCs w:val="28"/>
        </w:rPr>
        <w:t>мальабсорбции</w:t>
      </w:r>
      <w:proofErr w:type="spellEnd"/>
      <w:r w:rsidR="000E1FD2" w:rsidRPr="00553B5D">
        <w:rPr>
          <w:sz w:val="28"/>
          <w:szCs w:val="28"/>
        </w:rPr>
        <w:t>.</w:t>
      </w:r>
    </w:p>
    <w:p w:rsidR="00874F59" w:rsidRPr="00553B5D" w:rsidRDefault="00874F59" w:rsidP="009F64F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Визуализация поджелудочной железы (например, У</w:t>
      </w:r>
      <w:r w:rsidR="000E1FD2" w:rsidRPr="00553B5D">
        <w:rPr>
          <w:sz w:val="28"/>
          <w:szCs w:val="28"/>
        </w:rPr>
        <w:t>ЗИ, компьютерная томография (КТ)</w:t>
      </w:r>
      <w:r w:rsidRPr="00553B5D">
        <w:rPr>
          <w:sz w:val="28"/>
          <w:szCs w:val="28"/>
        </w:rPr>
        <w:t xml:space="preserve"> или магни</w:t>
      </w:r>
      <w:r w:rsidR="000E1FD2" w:rsidRPr="00553B5D">
        <w:rPr>
          <w:sz w:val="28"/>
          <w:szCs w:val="28"/>
        </w:rPr>
        <w:t>тно-резонансная томография (МРТ)</w:t>
      </w:r>
      <w:r w:rsidRPr="00553B5D">
        <w:rPr>
          <w:sz w:val="28"/>
          <w:szCs w:val="28"/>
        </w:rPr>
        <w:t xml:space="preserve">) может </w:t>
      </w:r>
      <w:r w:rsidR="000E1FD2" w:rsidRPr="00553B5D">
        <w:rPr>
          <w:sz w:val="28"/>
          <w:szCs w:val="28"/>
        </w:rPr>
        <w:t>визуализировать</w:t>
      </w:r>
      <w:r w:rsidRPr="00553B5D">
        <w:rPr>
          <w:sz w:val="28"/>
          <w:szCs w:val="28"/>
        </w:rPr>
        <w:t xml:space="preserve"> маленькую, сморщенную поджелудочную железу, </w:t>
      </w:r>
      <w:proofErr w:type="spellStart"/>
      <w:r w:rsidR="000E1FD2" w:rsidRPr="00553B5D">
        <w:rPr>
          <w:sz w:val="28"/>
          <w:szCs w:val="28"/>
        </w:rPr>
        <w:t>липоматоз</w:t>
      </w:r>
      <w:proofErr w:type="spellEnd"/>
      <w:r w:rsidR="000E1FD2" w:rsidRPr="00553B5D">
        <w:rPr>
          <w:sz w:val="28"/>
          <w:szCs w:val="28"/>
        </w:rPr>
        <w:t xml:space="preserve"> или жировое замещение. </w:t>
      </w:r>
      <w:r w:rsidRPr="00553B5D">
        <w:rPr>
          <w:sz w:val="28"/>
          <w:szCs w:val="28"/>
        </w:rPr>
        <w:t xml:space="preserve">У некоторых пациентов патологические изображения поджелудочной железы </w:t>
      </w:r>
      <w:r w:rsidR="000E1FD2" w:rsidRPr="00553B5D">
        <w:rPr>
          <w:sz w:val="28"/>
          <w:szCs w:val="28"/>
        </w:rPr>
        <w:t>появляются только со временем</w:t>
      </w:r>
      <w:r w:rsidRPr="00553B5D">
        <w:rPr>
          <w:sz w:val="28"/>
          <w:szCs w:val="28"/>
        </w:rPr>
        <w:t xml:space="preserve">. Лабораторные исследования могут выявить субклинические проявления дисфункции поджелудочной железы. В одном исследовании у 82% пациентов был низкий уровень </w:t>
      </w:r>
      <w:proofErr w:type="gramStart"/>
      <w:r w:rsidRPr="00553B5D">
        <w:rPr>
          <w:sz w:val="28"/>
          <w:szCs w:val="28"/>
        </w:rPr>
        <w:t>фекальной</w:t>
      </w:r>
      <w:proofErr w:type="gramEnd"/>
      <w:r w:rsidRPr="00553B5D">
        <w:rPr>
          <w:sz w:val="28"/>
          <w:szCs w:val="28"/>
        </w:rPr>
        <w:t xml:space="preserve"> </w:t>
      </w:r>
      <w:proofErr w:type="spellStart"/>
      <w:r w:rsidRPr="00553B5D">
        <w:rPr>
          <w:sz w:val="28"/>
          <w:szCs w:val="28"/>
        </w:rPr>
        <w:t>эластазы</w:t>
      </w:r>
      <w:proofErr w:type="spellEnd"/>
      <w:r w:rsidRPr="00553B5D">
        <w:rPr>
          <w:sz w:val="28"/>
          <w:szCs w:val="28"/>
        </w:rPr>
        <w:t>, сывороточного трипсиногена и</w:t>
      </w:r>
      <w:r w:rsidR="000E1FD2" w:rsidRPr="00553B5D">
        <w:rPr>
          <w:sz w:val="28"/>
          <w:szCs w:val="28"/>
        </w:rPr>
        <w:t xml:space="preserve">ли панкреатической </w:t>
      </w:r>
      <w:proofErr w:type="spellStart"/>
      <w:r w:rsidR="000E1FD2" w:rsidRPr="00553B5D">
        <w:rPr>
          <w:sz w:val="28"/>
          <w:szCs w:val="28"/>
        </w:rPr>
        <w:t>изоамилазы</w:t>
      </w:r>
      <w:proofErr w:type="spellEnd"/>
      <w:r w:rsidR="000E1FD2" w:rsidRPr="00553B5D">
        <w:rPr>
          <w:sz w:val="28"/>
          <w:szCs w:val="28"/>
        </w:rPr>
        <w:t xml:space="preserve"> [11</w:t>
      </w:r>
      <w:r w:rsidRPr="00553B5D">
        <w:rPr>
          <w:sz w:val="28"/>
          <w:szCs w:val="28"/>
        </w:rPr>
        <w:t>]. </w:t>
      </w:r>
    </w:p>
    <w:p w:rsidR="0054474D" w:rsidRPr="00553B5D" w:rsidRDefault="000E1FD2" w:rsidP="0054474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  <w:shd w:val="clear" w:color="auto" w:fill="FFFFFF"/>
        </w:rPr>
        <w:t xml:space="preserve">Так же </w:t>
      </w:r>
      <w:r w:rsidR="00874F59" w:rsidRPr="00553B5D">
        <w:rPr>
          <w:sz w:val="28"/>
          <w:szCs w:val="28"/>
          <w:shd w:val="clear" w:color="auto" w:fill="FFFFFF"/>
        </w:rPr>
        <w:t xml:space="preserve">СШД </w:t>
      </w:r>
      <w:r w:rsidRPr="00553B5D">
        <w:rPr>
          <w:sz w:val="28"/>
          <w:szCs w:val="28"/>
          <w:shd w:val="clear" w:color="auto" w:fill="FFFFFF"/>
        </w:rPr>
        <w:t>часто проявляется различными скелетными аномалиями:</w:t>
      </w:r>
      <w:r w:rsidR="00874F59" w:rsidRPr="00553B5D">
        <w:rPr>
          <w:sz w:val="28"/>
          <w:szCs w:val="28"/>
          <w:shd w:val="clear" w:color="auto" w:fill="FFFFFF"/>
        </w:rPr>
        <w:t xml:space="preserve"> включая низкий рост, </w:t>
      </w:r>
      <w:proofErr w:type="spellStart"/>
      <w:r w:rsidR="00874F59" w:rsidRPr="00553B5D">
        <w:rPr>
          <w:sz w:val="28"/>
          <w:szCs w:val="28"/>
          <w:shd w:val="clear" w:color="auto" w:fill="FFFFFF"/>
        </w:rPr>
        <w:t>остеопению</w:t>
      </w:r>
      <w:proofErr w:type="spellEnd"/>
      <w:r w:rsidR="00874F59" w:rsidRPr="00553B5D">
        <w:rPr>
          <w:sz w:val="28"/>
          <w:szCs w:val="28"/>
          <w:shd w:val="clear" w:color="auto" w:fill="FFFFFF"/>
        </w:rPr>
        <w:t xml:space="preserve">, </w:t>
      </w:r>
      <w:proofErr w:type="spellStart"/>
      <w:r w:rsidR="00874F59" w:rsidRPr="00553B5D">
        <w:rPr>
          <w:sz w:val="28"/>
          <w:szCs w:val="28"/>
          <w:shd w:val="clear" w:color="auto" w:fill="FFFFFF"/>
        </w:rPr>
        <w:t>метафизарную</w:t>
      </w:r>
      <w:proofErr w:type="spellEnd"/>
      <w:r w:rsidR="00874F59" w:rsidRPr="00553B5D">
        <w:rPr>
          <w:sz w:val="28"/>
          <w:szCs w:val="28"/>
          <w:shd w:val="clear" w:color="auto" w:fill="FFFFFF"/>
        </w:rPr>
        <w:t xml:space="preserve"> дисплазию, грудную/реберную и тазовую дистрофии, </w:t>
      </w:r>
      <w:r w:rsidRPr="00553B5D">
        <w:rPr>
          <w:sz w:val="28"/>
          <w:szCs w:val="28"/>
          <w:shd w:val="clear" w:color="auto" w:fill="FFFFFF"/>
        </w:rPr>
        <w:t xml:space="preserve">укорочение рук и ног, </w:t>
      </w:r>
      <w:r w:rsidR="00874F59" w:rsidRPr="00553B5D">
        <w:rPr>
          <w:sz w:val="28"/>
          <w:szCs w:val="28"/>
          <w:shd w:val="clear" w:color="auto" w:fill="FFFFFF"/>
        </w:rPr>
        <w:t>удвоение дистальных от</w:t>
      </w:r>
      <w:r w:rsidRPr="00553B5D">
        <w:rPr>
          <w:sz w:val="28"/>
          <w:szCs w:val="28"/>
          <w:shd w:val="clear" w:color="auto" w:fill="FFFFFF"/>
        </w:rPr>
        <w:t>делов первого пальца [11</w:t>
      </w:r>
      <w:hyperlink r:id="rId9" w:history="1">
        <w:r w:rsidR="00874F59" w:rsidRPr="00553B5D">
          <w:rPr>
            <w:rStyle w:val="a6"/>
            <w:color w:val="auto"/>
            <w:sz w:val="28"/>
            <w:szCs w:val="28"/>
            <w:shd w:val="clear" w:color="auto" w:fill="FFFFFF"/>
          </w:rPr>
          <w:t>]</w:t>
        </w:r>
      </w:hyperlink>
      <w:r w:rsidR="0054474D" w:rsidRPr="00553B5D">
        <w:rPr>
          <w:sz w:val="28"/>
          <w:szCs w:val="28"/>
        </w:rPr>
        <w:t>.</w:t>
      </w:r>
    </w:p>
    <w:p w:rsidR="00B76F00" w:rsidRPr="00553B5D" w:rsidRDefault="00874F59" w:rsidP="00B460B0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553B5D">
        <w:rPr>
          <w:sz w:val="28"/>
          <w:szCs w:val="28"/>
        </w:rPr>
        <w:t>Гепатомегалия</w:t>
      </w:r>
      <w:proofErr w:type="spellEnd"/>
      <w:r w:rsidRPr="00553B5D">
        <w:rPr>
          <w:sz w:val="28"/>
          <w:szCs w:val="28"/>
        </w:rPr>
        <w:t xml:space="preserve"> и дисфункция печени могут наблюдаться у детей, но, как правило, проходят с возрастом. </w:t>
      </w:r>
      <w:r w:rsidR="000E1FD2" w:rsidRPr="00553B5D">
        <w:rPr>
          <w:sz w:val="28"/>
          <w:szCs w:val="28"/>
        </w:rPr>
        <w:t>Дисфункция проявляется повышенным уровнем</w:t>
      </w:r>
      <w:r w:rsidRPr="00553B5D">
        <w:rPr>
          <w:sz w:val="28"/>
          <w:szCs w:val="28"/>
        </w:rPr>
        <w:t xml:space="preserve"> </w:t>
      </w:r>
      <w:proofErr w:type="spellStart"/>
      <w:r w:rsidRPr="00553B5D">
        <w:rPr>
          <w:sz w:val="28"/>
          <w:szCs w:val="28"/>
        </w:rPr>
        <w:t>транса</w:t>
      </w:r>
      <w:r w:rsidR="00B76F00" w:rsidRPr="00553B5D">
        <w:rPr>
          <w:sz w:val="28"/>
          <w:szCs w:val="28"/>
        </w:rPr>
        <w:t>миназ</w:t>
      </w:r>
      <w:proofErr w:type="spellEnd"/>
      <w:r w:rsidR="00B76F00" w:rsidRPr="00553B5D">
        <w:rPr>
          <w:sz w:val="28"/>
          <w:szCs w:val="28"/>
        </w:rPr>
        <w:t xml:space="preserve"> в сыворотке, </w:t>
      </w:r>
      <w:proofErr w:type="spellStart"/>
      <w:r w:rsidR="00B76F00" w:rsidRPr="00553B5D">
        <w:rPr>
          <w:sz w:val="28"/>
          <w:szCs w:val="28"/>
        </w:rPr>
        <w:t>гепатомегалией</w:t>
      </w:r>
      <w:proofErr w:type="spellEnd"/>
      <w:r w:rsidRPr="00553B5D">
        <w:rPr>
          <w:sz w:val="28"/>
          <w:szCs w:val="28"/>
        </w:rPr>
        <w:t xml:space="preserve">, </w:t>
      </w:r>
      <w:proofErr w:type="spellStart"/>
      <w:r w:rsidRPr="00553B5D">
        <w:rPr>
          <w:sz w:val="28"/>
          <w:szCs w:val="28"/>
        </w:rPr>
        <w:t>стеатоз</w:t>
      </w:r>
      <w:r w:rsidR="00B76F00" w:rsidRPr="00553B5D">
        <w:rPr>
          <w:sz w:val="28"/>
          <w:szCs w:val="28"/>
        </w:rPr>
        <w:t>ом</w:t>
      </w:r>
      <w:proofErr w:type="spellEnd"/>
      <w:r w:rsidRPr="00553B5D">
        <w:rPr>
          <w:sz w:val="28"/>
          <w:szCs w:val="28"/>
        </w:rPr>
        <w:t>, воспаление</w:t>
      </w:r>
      <w:r w:rsidR="00B76F00" w:rsidRPr="00553B5D">
        <w:rPr>
          <w:sz w:val="28"/>
          <w:szCs w:val="28"/>
        </w:rPr>
        <w:t xml:space="preserve">м и </w:t>
      </w:r>
      <w:r w:rsidR="00B76F00" w:rsidRPr="00553B5D">
        <w:rPr>
          <w:sz w:val="28"/>
          <w:szCs w:val="28"/>
        </w:rPr>
        <w:lastRenderedPageBreak/>
        <w:t xml:space="preserve">повышенным </w:t>
      </w:r>
      <w:proofErr w:type="spellStart"/>
      <w:r w:rsidR="00B76F00" w:rsidRPr="00553B5D">
        <w:rPr>
          <w:sz w:val="28"/>
          <w:szCs w:val="28"/>
        </w:rPr>
        <w:t>уровенем</w:t>
      </w:r>
      <w:proofErr w:type="spellEnd"/>
      <w:r w:rsidRPr="00553B5D">
        <w:rPr>
          <w:sz w:val="28"/>
          <w:szCs w:val="28"/>
        </w:rPr>
        <w:t xml:space="preserve"> желчных кислот. Подобно дисфункции поджелудочной железы, дисфункция п</w:t>
      </w:r>
      <w:r w:rsidR="00B76F00" w:rsidRPr="00553B5D">
        <w:rPr>
          <w:sz w:val="28"/>
          <w:szCs w:val="28"/>
        </w:rPr>
        <w:t xml:space="preserve">ечени может </w:t>
      </w:r>
      <w:proofErr w:type="spellStart"/>
      <w:r w:rsidR="00B76F00" w:rsidRPr="00553B5D">
        <w:rPr>
          <w:sz w:val="28"/>
          <w:szCs w:val="28"/>
        </w:rPr>
        <w:t>самокупироваться</w:t>
      </w:r>
      <w:proofErr w:type="spellEnd"/>
      <w:r w:rsidR="00B76F00" w:rsidRPr="00553B5D">
        <w:rPr>
          <w:sz w:val="28"/>
          <w:szCs w:val="28"/>
        </w:rPr>
        <w:t xml:space="preserve"> с возрастом ребенка</w:t>
      </w:r>
      <w:r w:rsidRPr="00553B5D">
        <w:rPr>
          <w:sz w:val="28"/>
          <w:szCs w:val="28"/>
        </w:rPr>
        <w:t>. В серии из 12 челове</w:t>
      </w:r>
      <w:r w:rsidR="00B76F00" w:rsidRPr="00553B5D">
        <w:rPr>
          <w:sz w:val="28"/>
          <w:szCs w:val="28"/>
        </w:rPr>
        <w:t>к с СШД, у которых были нарушение функции</w:t>
      </w:r>
      <w:r w:rsidRPr="00553B5D">
        <w:rPr>
          <w:sz w:val="28"/>
          <w:szCs w:val="28"/>
        </w:rPr>
        <w:t xml:space="preserve"> печени, </w:t>
      </w:r>
      <w:proofErr w:type="spellStart"/>
      <w:r w:rsidR="00B76F00" w:rsidRPr="00553B5D">
        <w:rPr>
          <w:sz w:val="28"/>
          <w:szCs w:val="28"/>
        </w:rPr>
        <w:t>невелировались</w:t>
      </w:r>
      <w:proofErr w:type="spellEnd"/>
      <w:r w:rsidRPr="00553B5D">
        <w:rPr>
          <w:sz w:val="28"/>
          <w:szCs w:val="28"/>
        </w:rPr>
        <w:t xml:space="preserve"> к пяти годам, и никаких дополнительных </w:t>
      </w:r>
      <w:r w:rsidR="00B76F00" w:rsidRPr="00553B5D">
        <w:rPr>
          <w:sz w:val="28"/>
          <w:szCs w:val="28"/>
        </w:rPr>
        <w:t>изменений со стороны печени</w:t>
      </w:r>
      <w:r w:rsidRPr="00553B5D">
        <w:rPr>
          <w:sz w:val="28"/>
          <w:szCs w:val="28"/>
        </w:rPr>
        <w:t xml:space="preserve"> не развивалось во время длительного набл</w:t>
      </w:r>
      <w:r w:rsidR="00B76F00" w:rsidRPr="00553B5D">
        <w:rPr>
          <w:sz w:val="28"/>
          <w:szCs w:val="28"/>
        </w:rPr>
        <w:t>юдения во взрослом возрасте [12</w:t>
      </w:r>
      <w:r w:rsidRPr="00553B5D">
        <w:rPr>
          <w:sz w:val="28"/>
          <w:szCs w:val="28"/>
        </w:rPr>
        <w:t>] .</w:t>
      </w:r>
    </w:p>
    <w:p w:rsidR="00E727A4" w:rsidRPr="00553B5D" w:rsidRDefault="00B460B0" w:rsidP="00B460B0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 пациентов с СШД сообщается</w:t>
      </w:r>
      <w:r w:rsidR="00874F59" w:rsidRPr="00553B5D">
        <w:rPr>
          <w:sz w:val="28"/>
          <w:szCs w:val="28"/>
          <w:shd w:val="clear" w:color="auto" w:fill="FFFFFF"/>
        </w:rPr>
        <w:t xml:space="preserve"> о множестве других врожденных аномалий, включая аномалии мочевыводящих путей, расщепление неба, </w:t>
      </w:r>
      <w:proofErr w:type="spellStart"/>
      <w:r w:rsidR="00874F59" w:rsidRPr="00553B5D">
        <w:rPr>
          <w:sz w:val="28"/>
          <w:szCs w:val="28"/>
          <w:shd w:val="clear" w:color="auto" w:fill="FFFFFF"/>
        </w:rPr>
        <w:t>мальротацию</w:t>
      </w:r>
      <w:proofErr w:type="spellEnd"/>
      <w:r w:rsidR="00874F59" w:rsidRPr="00553B5D">
        <w:rPr>
          <w:sz w:val="28"/>
          <w:szCs w:val="28"/>
          <w:shd w:val="clear" w:color="auto" w:fill="FFFFFF"/>
        </w:rPr>
        <w:t xml:space="preserve"> кишечника, неперфорированный задний проход, аномалии глаз и ушей, </w:t>
      </w:r>
      <w:proofErr w:type="spellStart"/>
      <w:r w:rsidR="00874F59" w:rsidRPr="00553B5D">
        <w:rPr>
          <w:sz w:val="28"/>
          <w:szCs w:val="28"/>
          <w:shd w:val="clear" w:color="auto" w:fill="FFFFFF"/>
        </w:rPr>
        <w:t>мальформацию</w:t>
      </w:r>
      <w:proofErr w:type="spellEnd"/>
      <w:r w:rsidR="00874F59" w:rsidRPr="00553B5D">
        <w:rPr>
          <w:sz w:val="28"/>
          <w:szCs w:val="28"/>
          <w:shd w:val="clear" w:color="auto" w:fill="FFFFFF"/>
        </w:rPr>
        <w:t xml:space="preserve"> Арнольда-</w:t>
      </w:r>
      <w:proofErr w:type="spellStart"/>
      <w:r w:rsidR="00874F59" w:rsidRPr="00553B5D">
        <w:rPr>
          <w:sz w:val="28"/>
          <w:szCs w:val="28"/>
          <w:shd w:val="clear" w:color="auto" w:fill="FFFFFF"/>
        </w:rPr>
        <w:t>Киари</w:t>
      </w:r>
      <w:proofErr w:type="spellEnd"/>
      <w:r w:rsidR="00874F59" w:rsidRPr="00553B5D">
        <w:rPr>
          <w:sz w:val="28"/>
          <w:szCs w:val="28"/>
          <w:shd w:val="clear" w:color="auto" w:fill="FFFFFF"/>
        </w:rPr>
        <w:t xml:space="preserve"> и эктопию миндалин мозжечка.</w:t>
      </w:r>
    </w:p>
    <w:p w:rsidR="00B1616A" w:rsidRPr="00553B5D" w:rsidRDefault="00874F59" w:rsidP="009F64FD">
      <w:pPr>
        <w:pStyle w:val="headinganchor"/>
        <w:shd w:val="clear" w:color="auto" w:fill="FFFFFF"/>
        <w:spacing w:before="0" w:beforeAutospacing="0" w:after="0" w:afterAutospacing="0" w:line="360" w:lineRule="auto"/>
        <w:jc w:val="both"/>
        <w:rPr>
          <w:rStyle w:val="headingendmark"/>
          <w:sz w:val="28"/>
          <w:szCs w:val="28"/>
        </w:rPr>
      </w:pPr>
      <w:r w:rsidRPr="00553B5D">
        <w:rPr>
          <w:rStyle w:val="h2"/>
          <w:b/>
          <w:bCs/>
          <w:sz w:val="28"/>
          <w:szCs w:val="28"/>
        </w:rPr>
        <w:t>Лабораторные исследования </w:t>
      </w:r>
    </w:p>
    <w:p w:rsidR="00874F59" w:rsidRPr="00553B5D" w:rsidRDefault="00874F59" w:rsidP="009F64FD">
      <w:pPr>
        <w:pStyle w:val="headinganchor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53B5D">
        <w:rPr>
          <w:sz w:val="28"/>
          <w:szCs w:val="28"/>
        </w:rPr>
        <w:t>Скрининговые</w:t>
      </w:r>
      <w:proofErr w:type="spellEnd"/>
      <w:r w:rsidRPr="00553B5D">
        <w:rPr>
          <w:sz w:val="28"/>
          <w:szCs w:val="28"/>
        </w:rPr>
        <w:t xml:space="preserve"> лаборатор</w:t>
      </w:r>
      <w:r w:rsidR="0054474D" w:rsidRPr="00553B5D">
        <w:rPr>
          <w:sz w:val="28"/>
          <w:szCs w:val="28"/>
        </w:rPr>
        <w:t>ные исследования включают</w:t>
      </w:r>
      <w:r w:rsidRPr="00553B5D">
        <w:rPr>
          <w:sz w:val="28"/>
          <w:szCs w:val="28"/>
        </w:rPr>
        <w:t>:</w:t>
      </w:r>
    </w:p>
    <w:p w:rsidR="00B1616A" w:rsidRPr="00553B5D" w:rsidRDefault="00874F59" w:rsidP="009F64FD">
      <w:pPr>
        <w:pStyle w:val="bulletindent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общий анализ к</w:t>
      </w:r>
      <w:r w:rsidR="00B76F00" w:rsidRPr="00553B5D">
        <w:rPr>
          <w:sz w:val="28"/>
          <w:szCs w:val="28"/>
        </w:rPr>
        <w:t>рови</w:t>
      </w:r>
      <w:r w:rsidRPr="00553B5D">
        <w:rPr>
          <w:sz w:val="28"/>
          <w:szCs w:val="28"/>
        </w:rPr>
        <w:t xml:space="preserve"> с дифференциальным и подсчетом тромбоцитов, подсчетом </w:t>
      </w:r>
      <w:proofErr w:type="spellStart"/>
      <w:r w:rsidRPr="00553B5D">
        <w:rPr>
          <w:sz w:val="28"/>
          <w:szCs w:val="28"/>
        </w:rPr>
        <w:t>ретикулоцитов</w:t>
      </w:r>
      <w:proofErr w:type="spellEnd"/>
      <w:r w:rsidRPr="00553B5D">
        <w:rPr>
          <w:sz w:val="28"/>
          <w:szCs w:val="28"/>
        </w:rPr>
        <w:t xml:space="preserve"> и обзором мазка крови.</w:t>
      </w:r>
    </w:p>
    <w:p w:rsidR="00B1616A" w:rsidRPr="00553B5D" w:rsidRDefault="00B460B0" w:rsidP="009F64FD">
      <w:pPr>
        <w:pStyle w:val="bulletindent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4F59" w:rsidRPr="00553B5D">
        <w:rPr>
          <w:sz w:val="28"/>
          <w:szCs w:val="28"/>
        </w:rPr>
        <w:t xml:space="preserve">о время оценки причины </w:t>
      </w:r>
      <w:proofErr w:type="spellStart"/>
      <w:r w:rsidR="00874F59" w:rsidRPr="00553B5D">
        <w:rPr>
          <w:sz w:val="28"/>
          <w:szCs w:val="28"/>
        </w:rPr>
        <w:t>цитопении</w:t>
      </w:r>
      <w:proofErr w:type="spellEnd"/>
      <w:r w:rsidR="00874F59" w:rsidRPr="00553B5D">
        <w:rPr>
          <w:sz w:val="28"/>
          <w:szCs w:val="28"/>
        </w:rPr>
        <w:t xml:space="preserve"> могут быть выполнены аспирация костного мозга и биопсия. Исследование костного мозга должно включать микроскопию и кариотип и/или флуоресцен</w:t>
      </w:r>
      <w:r w:rsidR="00B76F00" w:rsidRPr="00553B5D">
        <w:rPr>
          <w:sz w:val="28"/>
          <w:szCs w:val="28"/>
        </w:rPr>
        <w:t xml:space="preserve">тную гибридизацию </w:t>
      </w:r>
      <w:proofErr w:type="spellStart"/>
      <w:r w:rsidR="00B76F00" w:rsidRPr="00553B5D">
        <w:rPr>
          <w:sz w:val="28"/>
          <w:szCs w:val="28"/>
        </w:rPr>
        <w:t>in</w:t>
      </w:r>
      <w:proofErr w:type="spellEnd"/>
      <w:r w:rsidR="00B76F00" w:rsidRPr="00553B5D">
        <w:rPr>
          <w:sz w:val="28"/>
          <w:szCs w:val="28"/>
        </w:rPr>
        <w:t xml:space="preserve"> </w:t>
      </w:r>
      <w:proofErr w:type="spellStart"/>
      <w:r w:rsidR="00B76F00" w:rsidRPr="00553B5D">
        <w:rPr>
          <w:sz w:val="28"/>
          <w:szCs w:val="28"/>
        </w:rPr>
        <w:t>situ</w:t>
      </w:r>
      <w:proofErr w:type="spellEnd"/>
      <w:r w:rsidR="00874F59" w:rsidRPr="00553B5D">
        <w:rPr>
          <w:sz w:val="28"/>
          <w:szCs w:val="28"/>
        </w:rPr>
        <w:t xml:space="preserve">, чтобы исключить другие заболевания костного мозга и оценить </w:t>
      </w:r>
      <w:proofErr w:type="spellStart"/>
      <w:r w:rsidR="00874F59" w:rsidRPr="00553B5D">
        <w:rPr>
          <w:sz w:val="28"/>
          <w:szCs w:val="28"/>
        </w:rPr>
        <w:t>кариотипические</w:t>
      </w:r>
      <w:proofErr w:type="spellEnd"/>
      <w:r w:rsidR="00874F59" w:rsidRPr="00553B5D">
        <w:rPr>
          <w:sz w:val="28"/>
          <w:szCs w:val="28"/>
        </w:rPr>
        <w:t xml:space="preserve"> аномалии, связ</w:t>
      </w:r>
      <w:r>
        <w:rPr>
          <w:sz w:val="28"/>
          <w:szCs w:val="28"/>
        </w:rPr>
        <w:t>анные с СШД</w:t>
      </w:r>
      <w:r w:rsidR="00B1616A" w:rsidRPr="00553B5D">
        <w:rPr>
          <w:sz w:val="28"/>
          <w:szCs w:val="28"/>
        </w:rPr>
        <w:t xml:space="preserve">. </w:t>
      </w:r>
    </w:p>
    <w:p w:rsidR="00874F59" w:rsidRPr="00553B5D" w:rsidRDefault="00B460B0" w:rsidP="009F64FD">
      <w:pPr>
        <w:pStyle w:val="bulletindent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874F59" w:rsidRPr="00553B5D">
        <w:rPr>
          <w:sz w:val="28"/>
          <w:szCs w:val="28"/>
        </w:rPr>
        <w:t xml:space="preserve"> экзокринной дисфункции поджелудо</w:t>
      </w:r>
      <w:r w:rsidR="00B76F00" w:rsidRPr="00553B5D">
        <w:rPr>
          <w:sz w:val="28"/>
          <w:szCs w:val="28"/>
        </w:rPr>
        <w:t>чной железы может включать</w:t>
      </w:r>
      <w:r w:rsidR="00874F59" w:rsidRPr="00553B5D">
        <w:rPr>
          <w:sz w:val="28"/>
          <w:szCs w:val="28"/>
        </w:rPr>
        <w:t>:</w:t>
      </w:r>
      <w:r w:rsidR="00B1616A" w:rsidRPr="00553B5D">
        <w:rPr>
          <w:sz w:val="28"/>
          <w:szCs w:val="28"/>
        </w:rPr>
        <w:t xml:space="preserve"> н</w:t>
      </w:r>
      <w:r w:rsidR="00874F59" w:rsidRPr="00553B5D">
        <w:rPr>
          <w:sz w:val="28"/>
          <w:szCs w:val="28"/>
        </w:rPr>
        <w:t xml:space="preserve">изкие концентрации панкреатической </w:t>
      </w:r>
      <w:proofErr w:type="spellStart"/>
      <w:r w:rsidR="00874F59" w:rsidRPr="00553B5D">
        <w:rPr>
          <w:sz w:val="28"/>
          <w:szCs w:val="28"/>
        </w:rPr>
        <w:t>изоамилазы</w:t>
      </w:r>
      <w:proofErr w:type="spellEnd"/>
      <w:r w:rsidR="00874F59" w:rsidRPr="00553B5D">
        <w:rPr>
          <w:sz w:val="28"/>
          <w:szCs w:val="28"/>
        </w:rPr>
        <w:t xml:space="preserve"> в сыворотке (возраст ≥3 </w:t>
      </w:r>
      <w:r w:rsidR="00B1616A" w:rsidRPr="00553B5D">
        <w:rPr>
          <w:sz w:val="28"/>
          <w:szCs w:val="28"/>
        </w:rPr>
        <w:t>лет и с поправкой на возраст), н</w:t>
      </w:r>
      <w:r w:rsidR="00874F59" w:rsidRPr="00553B5D">
        <w:rPr>
          <w:sz w:val="28"/>
          <w:szCs w:val="28"/>
        </w:rPr>
        <w:t xml:space="preserve">изкий уровень фекальной </w:t>
      </w:r>
      <w:proofErr w:type="spellStart"/>
      <w:r w:rsidR="00874F59" w:rsidRPr="00553B5D">
        <w:rPr>
          <w:sz w:val="28"/>
          <w:szCs w:val="28"/>
        </w:rPr>
        <w:t>эластазы</w:t>
      </w:r>
      <w:proofErr w:type="spellEnd"/>
    </w:p>
    <w:p w:rsidR="00B1616A" w:rsidRPr="00B460B0" w:rsidRDefault="00B76F00" w:rsidP="00B460B0">
      <w:pPr>
        <w:pStyle w:val="headinganchor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Проведение генетического тестирования</w:t>
      </w:r>
      <w:r w:rsidR="00B460B0">
        <w:rPr>
          <w:sz w:val="28"/>
          <w:szCs w:val="28"/>
        </w:rPr>
        <w:t xml:space="preserve"> необходимо</w:t>
      </w:r>
      <w:r w:rsidR="00874F59" w:rsidRPr="00553B5D">
        <w:rPr>
          <w:sz w:val="28"/>
          <w:szCs w:val="28"/>
        </w:rPr>
        <w:t xml:space="preserve"> для постановки диагноза СШД, подтверждения клинического диагноза СШД, исключения других нарушений при дифференциальной диагностике и тестирования клинически здоровых членов семьи. </w:t>
      </w:r>
    </w:p>
    <w:p w:rsidR="00B1616A" w:rsidRPr="00553B5D" w:rsidRDefault="00B1616A" w:rsidP="009F64FD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3B5D">
        <w:rPr>
          <w:b/>
          <w:sz w:val="28"/>
          <w:szCs w:val="28"/>
        </w:rPr>
        <w:t>Лечение недостаточности поджелудочной железы</w:t>
      </w:r>
    </w:p>
    <w:p w:rsidR="00B1616A" w:rsidRPr="00553B5D" w:rsidRDefault="00B1616A" w:rsidP="00B460B0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B5D">
        <w:rPr>
          <w:sz w:val="28"/>
          <w:szCs w:val="28"/>
        </w:rPr>
        <w:t>Принципы лечения экзокринной недостаточности поджелудочной железы при данном синдроме не отличаются от  лечения при МВ</w:t>
      </w:r>
      <w:r w:rsidR="00B460B0">
        <w:rPr>
          <w:sz w:val="28"/>
          <w:szCs w:val="28"/>
        </w:rPr>
        <w:t xml:space="preserve"> или других синдромах с </w:t>
      </w:r>
      <w:r w:rsidR="00B460B0">
        <w:rPr>
          <w:sz w:val="28"/>
          <w:szCs w:val="28"/>
        </w:rPr>
        <w:lastRenderedPageBreak/>
        <w:t>ЭНПЖ</w:t>
      </w:r>
      <w:r w:rsidRPr="00553B5D">
        <w:rPr>
          <w:sz w:val="28"/>
          <w:szCs w:val="28"/>
        </w:rPr>
        <w:t>. При необходимости следует восполнять дефицит жирорастворимых витаминов (A, D, E и K) и дефицитных минералов. </w:t>
      </w:r>
    </w:p>
    <w:p w:rsidR="00B1616A" w:rsidRPr="00553B5D" w:rsidRDefault="00B1616A" w:rsidP="0054474D">
      <w:pPr>
        <w:pStyle w:val="headinganchor"/>
        <w:shd w:val="clear" w:color="auto" w:fill="FFFFFF"/>
        <w:spacing w:before="0" w:beforeAutospacing="0" w:after="0" w:afterAutospacing="0"/>
      </w:pPr>
    </w:p>
    <w:p w:rsidR="00B1616A" w:rsidRPr="00553B5D" w:rsidRDefault="00874F59" w:rsidP="00B460B0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5" w:name="_Toc136388638"/>
      <w:r w:rsidRPr="00553B5D">
        <w:rPr>
          <w:rStyle w:val="a7"/>
          <w:rFonts w:ascii="Times New Roman" w:hAnsi="Times New Roman" w:cs="Times New Roman"/>
          <w:b/>
          <w:bCs/>
          <w:color w:val="auto"/>
        </w:rPr>
        <w:t>Синдром Пирсона</w:t>
      </w:r>
      <w:bookmarkEnd w:id="5"/>
    </w:p>
    <w:p w:rsidR="00B76F00" w:rsidRPr="00553B5D" w:rsidRDefault="00874F59" w:rsidP="00B460B0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53B5D">
        <w:rPr>
          <w:sz w:val="28"/>
          <w:szCs w:val="28"/>
        </w:rPr>
        <w:t>Синдром Пирсона</w:t>
      </w:r>
      <w:r w:rsidR="00B1616A" w:rsidRPr="00553B5D">
        <w:rPr>
          <w:sz w:val="28"/>
          <w:szCs w:val="28"/>
        </w:rPr>
        <w:t xml:space="preserve"> (СП)</w:t>
      </w:r>
      <w:r w:rsidR="00B76F00" w:rsidRPr="00553B5D">
        <w:rPr>
          <w:sz w:val="28"/>
          <w:szCs w:val="28"/>
        </w:rPr>
        <w:t xml:space="preserve"> - очень </w:t>
      </w:r>
      <w:proofErr w:type="gramStart"/>
      <w:r w:rsidR="00B76F00" w:rsidRPr="00553B5D">
        <w:rPr>
          <w:sz w:val="28"/>
          <w:szCs w:val="28"/>
        </w:rPr>
        <w:t>редкая</w:t>
      </w:r>
      <w:proofErr w:type="gramEnd"/>
      <w:r w:rsidR="00B76F00" w:rsidRPr="00553B5D">
        <w:rPr>
          <w:sz w:val="28"/>
          <w:szCs w:val="28"/>
        </w:rPr>
        <w:t xml:space="preserve"> </w:t>
      </w:r>
      <w:proofErr w:type="spellStart"/>
      <w:r w:rsidR="00B76F00" w:rsidRPr="00553B5D">
        <w:rPr>
          <w:sz w:val="28"/>
          <w:szCs w:val="28"/>
        </w:rPr>
        <w:t>митохо</w:t>
      </w:r>
      <w:r w:rsidR="00553B5D">
        <w:rPr>
          <w:sz w:val="28"/>
          <w:szCs w:val="28"/>
        </w:rPr>
        <w:t>ндриальная</w:t>
      </w:r>
      <w:proofErr w:type="spellEnd"/>
      <w:r w:rsidR="00553B5D">
        <w:rPr>
          <w:sz w:val="28"/>
          <w:szCs w:val="28"/>
        </w:rPr>
        <w:t xml:space="preserve"> </w:t>
      </w:r>
      <w:proofErr w:type="spellStart"/>
      <w:r w:rsidR="00553B5D">
        <w:rPr>
          <w:sz w:val="28"/>
          <w:szCs w:val="28"/>
        </w:rPr>
        <w:t>цитопатия</w:t>
      </w:r>
      <w:proofErr w:type="spellEnd"/>
      <w:r w:rsidR="00553B5D">
        <w:rPr>
          <w:sz w:val="28"/>
          <w:szCs w:val="28"/>
        </w:rPr>
        <w:t xml:space="preserve"> с </w:t>
      </w:r>
      <w:r w:rsidR="00B76F00" w:rsidRPr="00553B5D">
        <w:rPr>
          <w:sz w:val="28"/>
          <w:szCs w:val="28"/>
        </w:rPr>
        <w:t xml:space="preserve"> распространенностью &lt;1/1 000 000,</w:t>
      </w:r>
      <w:r w:rsidRPr="00553B5D">
        <w:rPr>
          <w:sz w:val="28"/>
          <w:szCs w:val="28"/>
        </w:rPr>
        <w:t xml:space="preserve"> представляет собой врожденное </w:t>
      </w:r>
      <w:proofErr w:type="spellStart"/>
      <w:r w:rsidRPr="00553B5D">
        <w:rPr>
          <w:sz w:val="28"/>
          <w:szCs w:val="28"/>
        </w:rPr>
        <w:t>мультисистемное</w:t>
      </w:r>
      <w:proofErr w:type="spellEnd"/>
      <w:r w:rsidRPr="00553B5D">
        <w:rPr>
          <w:sz w:val="28"/>
          <w:szCs w:val="28"/>
        </w:rPr>
        <w:t xml:space="preserve"> заболевание, связанное с недостаточностью костного мозга, экзокринной недостаточностью поджелудочной железы, </w:t>
      </w:r>
      <w:proofErr w:type="spellStart"/>
      <w:r w:rsidRPr="00553B5D">
        <w:rPr>
          <w:sz w:val="28"/>
          <w:szCs w:val="28"/>
        </w:rPr>
        <w:t>лактоацидозом</w:t>
      </w:r>
      <w:proofErr w:type="spellEnd"/>
      <w:r w:rsidRPr="00553B5D">
        <w:rPr>
          <w:sz w:val="28"/>
          <w:szCs w:val="28"/>
        </w:rPr>
        <w:t xml:space="preserve"> и задержкой развития. </w:t>
      </w:r>
    </w:p>
    <w:p w:rsidR="00B76F00" w:rsidRPr="00553B5D" w:rsidRDefault="00874F59" w:rsidP="00B460B0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  <w:lang w:val="en-US"/>
        </w:rPr>
      </w:pPr>
      <w:r w:rsidRPr="00553B5D">
        <w:rPr>
          <w:sz w:val="28"/>
          <w:szCs w:val="28"/>
        </w:rPr>
        <w:t xml:space="preserve">Синдром Пирсона вызывается аномалиями </w:t>
      </w:r>
      <w:proofErr w:type="spellStart"/>
      <w:r w:rsidRPr="00553B5D">
        <w:rPr>
          <w:sz w:val="28"/>
          <w:szCs w:val="28"/>
        </w:rPr>
        <w:t>митохондриальной</w:t>
      </w:r>
      <w:proofErr w:type="spellEnd"/>
      <w:r w:rsidRPr="00553B5D">
        <w:rPr>
          <w:sz w:val="28"/>
          <w:szCs w:val="28"/>
        </w:rPr>
        <w:t xml:space="preserve"> ДНК. </w:t>
      </w:r>
      <w:r w:rsidR="00B76F00" w:rsidRPr="00553B5D">
        <w:rPr>
          <w:sz w:val="28"/>
          <w:szCs w:val="28"/>
        </w:rPr>
        <w:t>Гистопатология поджелудочной железы п</w:t>
      </w:r>
      <w:r w:rsidR="00553B5D">
        <w:rPr>
          <w:sz w:val="28"/>
          <w:szCs w:val="28"/>
        </w:rPr>
        <w:t>ациентов характеризуется гибелью</w:t>
      </w:r>
      <w:r w:rsidR="00B76F00" w:rsidRPr="00553B5D">
        <w:rPr>
          <w:sz w:val="28"/>
          <w:szCs w:val="28"/>
        </w:rPr>
        <w:t xml:space="preserve"> </w:t>
      </w:r>
      <w:proofErr w:type="spellStart"/>
      <w:r w:rsidR="00B76F00" w:rsidRPr="00553B5D">
        <w:rPr>
          <w:sz w:val="28"/>
          <w:szCs w:val="28"/>
        </w:rPr>
        <w:t>ацинарных</w:t>
      </w:r>
      <w:proofErr w:type="spellEnd"/>
      <w:r w:rsidR="00B76F00" w:rsidRPr="00553B5D">
        <w:rPr>
          <w:sz w:val="28"/>
          <w:szCs w:val="28"/>
        </w:rPr>
        <w:t xml:space="preserve"> клеток, которые замещаются соединительной тканью и кровеносными сосудами. Клетки протоков и островки </w:t>
      </w:r>
      <w:proofErr w:type="spellStart"/>
      <w:r w:rsidR="00B76F00" w:rsidRPr="00553B5D">
        <w:rPr>
          <w:sz w:val="28"/>
          <w:szCs w:val="28"/>
        </w:rPr>
        <w:t>Лангерганса</w:t>
      </w:r>
      <w:proofErr w:type="spellEnd"/>
      <w:r w:rsidR="00B76F00" w:rsidRPr="00553B5D">
        <w:rPr>
          <w:sz w:val="28"/>
          <w:szCs w:val="28"/>
        </w:rPr>
        <w:t xml:space="preserve"> практически не изменены. Однако функциональные тесты поджелудочной железы показывают не только снижение </w:t>
      </w:r>
      <w:proofErr w:type="spellStart"/>
      <w:r w:rsidR="00B76F00" w:rsidRPr="00553B5D">
        <w:rPr>
          <w:sz w:val="28"/>
          <w:szCs w:val="28"/>
        </w:rPr>
        <w:t>ацинарной</w:t>
      </w:r>
      <w:proofErr w:type="spellEnd"/>
      <w:r w:rsidR="00B76F00" w:rsidRPr="00553B5D">
        <w:rPr>
          <w:sz w:val="28"/>
          <w:szCs w:val="28"/>
        </w:rPr>
        <w:t xml:space="preserve"> функции, но и нарушение секреции жидкости и электролитов. </w:t>
      </w:r>
      <w:r w:rsidR="00553B5D">
        <w:rPr>
          <w:sz w:val="28"/>
          <w:szCs w:val="28"/>
        </w:rPr>
        <w:t>Характерными клиническими проявлениями</w:t>
      </w:r>
      <w:r w:rsidR="00B76F00" w:rsidRPr="00553B5D">
        <w:rPr>
          <w:sz w:val="28"/>
          <w:szCs w:val="28"/>
        </w:rPr>
        <w:t xml:space="preserve"> синдрома Пирсона являются рефр</w:t>
      </w:r>
      <w:r w:rsidR="00553B5D">
        <w:rPr>
          <w:sz w:val="28"/>
          <w:szCs w:val="28"/>
        </w:rPr>
        <w:t xml:space="preserve">актерная </w:t>
      </w:r>
      <w:proofErr w:type="spellStart"/>
      <w:r w:rsidR="00553B5D">
        <w:rPr>
          <w:sz w:val="28"/>
          <w:szCs w:val="28"/>
        </w:rPr>
        <w:t>сидеробластная</w:t>
      </w:r>
      <w:proofErr w:type="spellEnd"/>
      <w:r w:rsidR="00553B5D">
        <w:rPr>
          <w:sz w:val="28"/>
          <w:szCs w:val="28"/>
        </w:rPr>
        <w:t xml:space="preserve"> анемия и </w:t>
      </w:r>
      <w:r w:rsidR="00B76F00" w:rsidRPr="00553B5D">
        <w:rPr>
          <w:sz w:val="28"/>
          <w:szCs w:val="28"/>
        </w:rPr>
        <w:t xml:space="preserve">вакуолизация </w:t>
      </w:r>
      <w:r w:rsidR="00553B5D">
        <w:rPr>
          <w:sz w:val="28"/>
          <w:szCs w:val="28"/>
        </w:rPr>
        <w:t>клеток</w:t>
      </w:r>
      <w:r w:rsidR="00B76F00" w:rsidRPr="00553B5D">
        <w:rPr>
          <w:sz w:val="28"/>
          <w:szCs w:val="28"/>
        </w:rPr>
        <w:t xml:space="preserve"> к</w:t>
      </w:r>
      <w:r w:rsidR="00553B5D">
        <w:rPr>
          <w:sz w:val="28"/>
          <w:szCs w:val="28"/>
        </w:rPr>
        <w:t>остного мозга</w:t>
      </w:r>
      <w:r w:rsidR="00B76F00" w:rsidRPr="00553B5D">
        <w:rPr>
          <w:sz w:val="28"/>
          <w:szCs w:val="28"/>
        </w:rPr>
        <w:t>. [13]</w:t>
      </w:r>
    </w:p>
    <w:p w:rsidR="00553B5D" w:rsidRDefault="00B76F00" w:rsidP="006E3133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53B5D">
        <w:rPr>
          <w:sz w:val="28"/>
          <w:szCs w:val="28"/>
        </w:rPr>
        <w:t>У пациентов с синдромом Пирсона ЭНП</w:t>
      </w:r>
      <w:r w:rsidR="00553B5D">
        <w:rPr>
          <w:sz w:val="28"/>
          <w:szCs w:val="28"/>
        </w:rPr>
        <w:t>Ж</w:t>
      </w:r>
      <w:r w:rsidR="00B460B0">
        <w:rPr>
          <w:sz w:val="28"/>
          <w:szCs w:val="28"/>
        </w:rPr>
        <w:t xml:space="preserve"> всегда</w:t>
      </w:r>
      <w:r w:rsidRPr="00553B5D">
        <w:rPr>
          <w:sz w:val="28"/>
          <w:szCs w:val="28"/>
        </w:rPr>
        <w:t xml:space="preserve"> разв</w:t>
      </w:r>
      <w:r w:rsidR="00553B5D">
        <w:rPr>
          <w:sz w:val="28"/>
          <w:szCs w:val="28"/>
        </w:rPr>
        <w:t xml:space="preserve">ивается </w:t>
      </w:r>
      <w:proofErr w:type="gramStart"/>
      <w:r w:rsidRPr="00553B5D">
        <w:rPr>
          <w:sz w:val="28"/>
          <w:szCs w:val="28"/>
        </w:rPr>
        <w:t>младенчестве</w:t>
      </w:r>
      <w:proofErr w:type="gramEnd"/>
      <w:r w:rsidRPr="00553B5D">
        <w:rPr>
          <w:sz w:val="28"/>
          <w:szCs w:val="28"/>
        </w:rPr>
        <w:t xml:space="preserve">. Диагноз дополнительно подтверждается повышенным соотношением </w:t>
      </w:r>
      <w:proofErr w:type="spellStart"/>
      <w:r w:rsidRPr="00553B5D">
        <w:rPr>
          <w:sz w:val="28"/>
          <w:szCs w:val="28"/>
        </w:rPr>
        <w:t>лактата</w:t>
      </w:r>
      <w:proofErr w:type="spellEnd"/>
      <w:r w:rsidRPr="00553B5D">
        <w:rPr>
          <w:sz w:val="28"/>
          <w:szCs w:val="28"/>
        </w:rPr>
        <w:t>/</w:t>
      </w:r>
      <w:proofErr w:type="spellStart"/>
      <w:r w:rsidRPr="00553B5D">
        <w:rPr>
          <w:sz w:val="28"/>
          <w:szCs w:val="28"/>
        </w:rPr>
        <w:t>пирувата</w:t>
      </w:r>
      <w:proofErr w:type="spellEnd"/>
      <w:r w:rsidRPr="00553B5D">
        <w:rPr>
          <w:sz w:val="28"/>
          <w:szCs w:val="28"/>
        </w:rPr>
        <w:t xml:space="preserve"> и кетоновых тел в сыворотке. </w:t>
      </w:r>
      <w:r w:rsidR="00874F59" w:rsidRPr="00553B5D">
        <w:rPr>
          <w:sz w:val="28"/>
          <w:szCs w:val="28"/>
        </w:rPr>
        <w:t xml:space="preserve">Многие пациенты с синдромом Пирсона умирают в младенчестве. Как и при СШД, у пациентов с синдромом Пирсона в </w:t>
      </w:r>
      <w:r w:rsidR="00B460B0">
        <w:rPr>
          <w:sz w:val="28"/>
          <w:szCs w:val="28"/>
        </w:rPr>
        <w:t>раннем возрасте</w:t>
      </w:r>
      <w:r w:rsidR="00874F59" w:rsidRPr="00553B5D">
        <w:rPr>
          <w:sz w:val="28"/>
          <w:szCs w:val="28"/>
        </w:rPr>
        <w:t xml:space="preserve"> наблюдаются </w:t>
      </w:r>
      <w:proofErr w:type="spellStart"/>
      <w:r w:rsidR="00874F59" w:rsidRPr="00553B5D">
        <w:rPr>
          <w:sz w:val="28"/>
          <w:szCs w:val="28"/>
        </w:rPr>
        <w:t>цитопении</w:t>
      </w:r>
      <w:proofErr w:type="spellEnd"/>
      <w:r w:rsidR="00874F59" w:rsidRPr="00553B5D">
        <w:rPr>
          <w:sz w:val="28"/>
          <w:szCs w:val="28"/>
        </w:rPr>
        <w:t xml:space="preserve"> и/или внешнесекреторная недостаточность поджелудочно</w:t>
      </w:r>
      <w:r w:rsidR="00553B5D">
        <w:rPr>
          <w:sz w:val="28"/>
          <w:szCs w:val="28"/>
        </w:rPr>
        <w:t>й железы. </w:t>
      </w:r>
      <w:proofErr w:type="gramStart"/>
      <w:r w:rsidR="00553B5D">
        <w:rPr>
          <w:sz w:val="28"/>
          <w:szCs w:val="28"/>
        </w:rPr>
        <w:t>В отличие от СШД, дети</w:t>
      </w:r>
      <w:r w:rsidR="00874F59" w:rsidRPr="00553B5D">
        <w:rPr>
          <w:sz w:val="28"/>
          <w:szCs w:val="28"/>
        </w:rPr>
        <w:t xml:space="preserve"> с синдромом Пирсона имеют нормальную </w:t>
      </w:r>
      <w:proofErr w:type="spellStart"/>
      <w:r w:rsidR="00874F59" w:rsidRPr="00553B5D">
        <w:rPr>
          <w:sz w:val="28"/>
          <w:szCs w:val="28"/>
        </w:rPr>
        <w:t>клеточность</w:t>
      </w:r>
      <w:proofErr w:type="spellEnd"/>
      <w:r w:rsidR="00874F59" w:rsidRPr="00553B5D">
        <w:rPr>
          <w:sz w:val="28"/>
          <w:szCs w:val="28"/>
        </w:rPr>
        <w:t xml:space="preserve"> костного мозга, кольцевые </w:t>
      </w:r>
      <w:proofErr w:type="spellStart"/>
      <w:r w:rsidR="00874F59" w:rsidRPr="00553B5D">
        <w:rPr>
          <w:sz w:val="28"/>
          <w:szCs w:val="28"/>
        </w:rPr>
        <w:t>сидеробласты</w:t>
      </w:r>
      <w:proofErr w:type="spellEnd"/>
      <w:r w:rsidR="00874F59" w:rsidRPr="00553B5D">
        <w:rPr>
          <w:sz w:val="28"/>
          <w:szCs w:val="28"/>
        </w:rPr>
        <w:t xml:space="preserve"> и вакуолизацию предшественников костного мозга; фиброз поджелуд</w:t>
      </w:r>
      <w:r w:rsidR="00553B5D">
        <w:rPr>
          <w:sz w:val="28"/>
          <w:szCs w:val="28"/>
        </w:rPr>
        <w:t xml:space="preserve">очной железы, а не </w:t>
      </w:r>
      <w:proofErr w:type="spellStart"/>
      <w:r w:rsidR="00553B5D">
        <w:rPr>
          <w:sz w:val="28"/>
          <w:szCs w:val="28"/>
        </w:rPr>
        <w:t>липоматоз</w:t>
      </w:r>
      <w:proofErr w:type="spellEnd"/>
      <w:r w:rsidR="00553B5D">
        <w:rPr>
          <w:sz w:val="28"/>
          <w:szCs w:val="28"/>
        </w:rPr>
        <w:t>; </w:t>
      </w:r>
      <w:r w:rsidR="00874F59" w:rsidRPr="00553B5D">
        <w:rPr>
          <w:sz w:val="28"/>
          <w:szCs w:val="28"/>
        </w:rPr>
        <w:t>отсутствие костных поражений. </w:t>
      </w:r>
      <w:proofErr w:type="gramEnd"/>
    </w:p>
    <w:p w:rsidR="00874F59" w:rsidRPr="00553B5D" w:rsidRDefault="00874F59" w:rsidP="006E3133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53B5D">
        <w:rPr>
          <w:sz w:val="28"/>
          <w:szCs w:val="28"/>
        </w:rPr>
        <w:t xml:space="preserve">Генетическое тестирование выявляет дефекты </w:t>
      </w:r>
      <w:proofErr w:type="spellStart"/>
      <w:r w:rsidRPr="00553B5D">
        <w:rPr>
          <w:sz w:val="28"/>
          <w:szCs w:val="28"/>
        </w:rPr>
        <w:t>митохондриальных</w:t>
      </w:r>
      <w:proofErr w:type="spellEnd"/>
      <w:r w:rsidRPr="00553B5D">
        <w:rPr>
          <w:sz w:val="28"/>
          <w:szCs w:val="28"/>
        </w:rPr>
        <w:t xml:space="preserve"> генов (например, смежные </w:t>
      </w:r>
      <w:proofErr w:type="spellStart"/>
      <w:r w:rsidRPr="00553B5D">
        <w:rPr>
          <w:sz w:val="28"/>
          <w:szCs w:val="28"/>
        </w:rPr>
        <w:t>делеции</w:t>
      </w:r>
      <w:proofErr w:type="spellEnd"/>
      <w:r w:rsidRPr="00553B5D">
        <w:rPr>
          <w:sz w:val="28"/>
          <w:szCs w:val="28"/>
        </w:rPr>
        <w:t xml:space="preserve"> и/или дупликации г</w:t>
      </w:r>
      <w:r w:rsidR="00553B5D">
        <w:rPr>
          <w:sz w:val="28"/>
          <w:szCs w:val="28"/>
        </w:rPr>
        <w:t>енов).</w:t>
      </w:r>
    </w:p>
    <w:p w:rsidR="006E3133" w:rsidRPr="00A811D6" w:rsidRDefault="006E3133" w:rsidP="00A811D6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53B5D">
        <w:rPr>
          <w:sz w:val="28"/>
          <w:szCs w:val="28"/>
        </w:rPr>
        <w:lastRenderedPageBreak/>
        <w:t xml:space="preserve">Ведение пациентов в основном основано на симптоматическом лечении ЭНПЖ (ФЗТ и добавление жирорастворимых витаминов), </w:t>
      </w:r>
      <w:proofErr w:type="spellStart"/>
      <w:r w:rsidRPr="00553B5D">
        <w:rPr>
          <w:sz w:val="28"/>
          <w:szCs w:val="28"/>
        </w:rPr>
        <w:t>панцитопении</w:t>
      </w:r>
      <w:proofErr w:type="spellEnd"/>
      <w:r w:rsidRPr="00553B5D">
        <w:rPr>
          <w:sz w:val="28"/>
          <w:szCs w:val="28"/>
        </w:rPr>
        <w:t xml:space="preserve"> (фолиевая кислота, переливание крови) и, хотя </w:t>
      </w:r>
      <w:r w:rsidR="00553B5D">
        <w:rPr>
          <w:sz w:val="28"/>
          <w:szCs w:val="28"/>
        </w:rPr>
        <w:t>нет достоверных доказательств</w:t>
      </w:r>
      <w:r w:rsidRPr="00553B5D">
        <w:rPr>
          <w:sz w:val="28"/>
          <w:szCs w:val="28"/>
        </w:rPr>
        <w:t>,</w:t>
      </w:r>
      <w:r w:rsidR="00553B5D">
        <w:rPr>
          <w:sz w:val="28"/>
          <w:szCs w:val="28"/>
        </w:rPr>
        <w:t xml:space="preserve"> но некоторые</w:t>
      </w:r>
      <w:r w:rsidRPr="00553B5D">
        <w:rPr>
          <w:sz w:val="28"/>
          <w:szCs w:val="28"/>
        </w:rPr>
        <w:t xml:space="preserve"> авторы предлагают</w:t>
      </w:r>
      <w:r w:rsidR="00A811D6">
        <w:rPr>
          <w:sz w:val="28"/>
          <w:szCs w:val="28"/>
        </w:rPr>
        <w:t xml:space="preserve"> включать поддержание </w:t>
      </w:r>
      <w:proofErr w:type="spellStart"/>
      <w:r w:rsidR="00A811D6">
        <w:rPr>
          <w:sz w:val="28"/>
          <w:szCs w:val="28"/>
        </w:rPr>
        <w:t>митохондриальной</w:t>
      </w:r>
      <w:proofErr w:type="spellEnd"/>
      <w:r w:rsidRPr="00553B5D">
        <w:rPr>
          <w:sz w:val="28"/>
          <w:szCs w:val="28"/>
        </w:rPr>
        <w:t xml:space="preserve"> цепь</w:t>
      </w:r>
      <w:r w:rsidR="00A811D6">
        <w:rPr>
          <w:sz w:val="28"/>
          <w:szCs w:val="28"/>
        </w:rPr>
        <w:t>ю транспорт</w:t>
      </w:r>
      <w:r w:rsidRPr="00553B5D">
        <w:rPr>
          <w:sz w:val="28"/>
          <w:szCs w:val="28"/>
        </w:rPr>
        <w:t xml:space="preserve"> электронов (L-карнитин, кофермент Q).</w:t>
      </w:r>
    </w:p>
    <w:p w:rsidR="006E3133" w:rsidRPr="00553B5D" w:rsidRDefault="006E3133" w:rsidP="00B460B0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" w:name="_Toc136388639"/>
      <w:r w:rsidRPr="00553B5D">
        <w:rPr>
          <w:rStyle w:val="a7"/>
          <w:rFonts w:ascii="Times New Roman" w:hAnsi="Times New Roman" w:cs="Times New Roman"/>
          <w:b/>
          <w:bCs/>
          <w:color w:val="auto"/>
        </w:rPr>
        <w:t xml:space="preserve">Синдром </w:t>
      </w:r>
      <w:proofErr w:type="spellStart"/>
      <w:r w:rsidRPr="00553B5D">
        <w:rPr>
          <w:rStyle w:val="a7"/>
          <w:rFonts w:ascii="Times New Roman" w:hAnsi="Times New Roman" w:cs="Times New Roman"/>
          <w:b/>
          <w:bCs/>
          <w:color w:val="auto"/>
        </w:rPr>
        <w:t>Йохансона-Близзарда</w:t>
      </w:r>
      <w:bookmarkEnd w:id="6"/>
      <w:proofErr w:type="spellEnd"/>
    </w:p>
    <w:p w:rsidR="0054474D" w:rsidRPr="00553B5D" w:rsidRDefault="006E3133" w:rsidP="00B460B0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553B5D">
        <w:rPr>
          <w:sz w:val="28"/>
          <w:szCs w:val="28"/>
        </w:rPr>
        <w:t xml:space="preserve">Синдром </w:t>
      </w:r>
      <w:proofErr w:type="spellStart"/>
      <w:r w:rsidRPr="00553B5D">
        <w:rPr>
          <w:sz w:val="28"/>
          <w:szCs w:val="28"/>
        </w:rPr>
        <w:t>Йохансона-Близзарда</w:t>
      </w:r>
      <w:proofErr w:type="spellEnd"/>
      <w:r w:rsidR="00874F59" w:rsidRPr="00553B5D">
        <w:rPr>
          <w:sz w:val="28"/>
          <w:szCs w:val="28"/>
        </w:rPr>
        <w:t xml:space="preserve"> представляет собой аутосомно-рецессивное конституциональное заболевание, связанное с экзокринной дисфункцией поджелудочной железы, нарушением роста, умственной отсталостью, </w:t>
      </w:r>
      <w:proofErr w:type="spellStart"/>
      <w:r w:rsidR="00874F59" w:rsidRPr="00553B5D">
        <w:rPr>
          <w:sz w:val="28"/>
          <w:szCs w:val="28"/>
        </w:rPr>
        <w:t>нейросенсорной</w:t>
      </w:r>
      <w:proofErr w:type="spellEnd"/>
      <w:r w:rsidR="00874F59" w:rsidRPr="00553B5D">
        <w:rPr>
          <w:sz w:val="28"/>
          <w:szCs w:val="28"/>
        </w:rPr>
        <w:t xml:space="preserve"> тугоухостью и различ</w:t>
      </w:r>
      <w:r w:rsidR="0054474D" w:rsidRPr="00553B5D">
        <w:rPr>
          <w:sz w:val="28"/>
          <w:szCs w:val="28"/>
        </w:rPr>
        <w:t xml:space="preserve">ными </w:t>
      </w:r>
      <w:proofErr w:type="spellStart"/>
      <w:r w:rsidR="0054474D" w:rsidRPr="00553B5D">
        <w:rPr>
          <w:sz w:val="28"/>
          <w:szCs w:val="28"/>
        </w:rPr>
        <w:t>дисморфическими</w:t>
      </w:r>
      <w:proofErr w:type="spellEnd"/>
      <w:r w:rsidR="0054474D" w:rsidRPr="00553B5D">
        <w:rPr>
          <w:sz w:val="28"/>
          <w:szCs w:val="28"/>
        </w:rPr>
        <w:t xml:space="preserve"> признаками, с</w:t>
      </w:r>
      <w:r w:rsidRPr="00553B5D">
        <w:rPr>
          <w:sz w:val="28"/>
          <w:szCs w:val="28"/>
        </w:rPr>
        <w:t xml:space="preserve"> </w:t>
      </w:r>
      <w:r w:rsidR="0054474D" w:rsidRPr="00553B5D">
        <w:rPr>
          <w:sz w:val="28"/>
          <w:szCs w:val="28"/>
        </w:rPr>
        <w:t xml:space="preserve">распространенностью </w:t>
      </w:r>
      <w:r w:rsidRPr="00553B5D">
        <w:rPr>
          <w:sz w:val="28"/>
          <w:szCs w:val="28"/>
        </w:rPr>
        <w:t>1/250 000. Генетическое тестирование выявляет</w:t>
      </w:r>
      <w:r w:rsidR="0054474D" w:rsidRPr="00553B5D">
        <w:rPr>
          <w:sz w:val="28"/>
          <w:szCs w:val="28"/>
        </w:rPr>
        <w:t xml:space="preserve"> у таких детей</w:t>
      </w:r>
      <w:r w:rsidRPr="00553B5D">
        <w:rPr>
          <w:sz w:val="28"/>
          <w:szCs w:val="28"/>
        </w:rPr>
        <w:t xml:space="preserve"> мутацию гена </w:t>
      </w:r>
      <w:r w:rsidRPr="00553B5D">
        <w:rPr>
          <w:rStyle w:val="ae"/>
          <w:sz w:val="28"/>
          <w:szCs w:val="28"/>
        </w:rPr>
        <w:t>UBR1</w:t>
      </w:r>
      <w:r w:rsidRPr="00553B5D">
        <w:rPr>
          <w:sz w:val="28"/>
          <w:szCs w:val="28"/>
        </w:rPr>
        <w:t xml:space="preserve">. </w:t>
      </w:r>
      <w:r w:rsidR="0054474D" w:rsidRPr="00553B5D">
        <w:rPr>
          <w:sz w:val="28"/>
          <w:szCs w:val="28"/>
        </w:rPr>
        <w:t>Характерными признаками синдрома</w:t>
      </w:r>
      <w:r w:rsidRPr="00553B5D">
        <w:rPr>
          <w:sz w:val="28"/>
          <w:szCs w:val="28"/>
        </w:rPr>
        <w:t xml:space="preserve"> являются ЭНПЖ и </w:t>
      </w:r>
      <w:proofErr w:type="spellStart"/>
      <w:r w:rsidRPr="00553B5D">
        <w:rPr>
          <w:sz w:val="28"/>
          <w:szCs w:val="28"/>
        </w:rPr>
        <w:t>гип</w:t>
      </w:r>
      <w:proofErr w:type="gramStart"/>
      <w:r w:rsidRPr="00553B5D">
        <w:rPr>
          <w:sz w:val="28"/>
          <w:szCs w:val="28"/>
        </w:rPr>
        <w:t>о</w:t>
      </w:r>
      <w:proofErr w:type="spellEnd"/>
      <w:r w:rsidRPr="00553B5D">
        <w:rPr>
          <w:sz w:val="28"/>
          <w:szCs w:val="28"/>
        </w:rPr>
        <w:t>-</w:t>
      </w:r>
      <w:proofErr w:type="gramEnd"/>
      <w:r w:rsidRPr="00553B5D">
        <w:rPr>
          <w:sz w:val="28"/>
          <w:szCs w:val="28"/>
        </w:rPr>
        <w:t xml:space="preserve"> или аплазия крыльев носа. ЭНПЖ </w:t>
      </w:r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диагностируется у детей до года </w:t>
      </w:r>
      <w:r w:rsidRPr="00553B5D">
        <w:rPr>
          <w:color w:val="212121"/>
          <w:sz w:val="28"/>
          <w:szCs w:val="28"/>
          <w:shd w:val="clear" w:color="auto" w:fill="FFFFFF"/>
        </w:rPr>
        <w:t>и не купируется с течением времени. Поскольку экспрессия </w:t>
      </w:r>
      <w:r w:rsidRPr="00553B5D">
        <w:rPr>
          <w:rStyle w:val="ae"/>
          <w:color w:val="212121"/>
          <w:sz w:val="28"/>
          <w:szCs w:val="28"/>
          <w:shd w:val="clear" w:color="auto" w:fill="FFFFFF"/>
        </w:rPr>
        <w:t>UBR1</w:t>
      </w:r>
      <w:r w:rsidRPr="00553B5D">
        <w:rPr>
          <w:color w:val="212121"/>
          <w:sz w:val="28"/>
          <w:szCs w:val="28"/>
          <w:shd w:val="clear" w:color="auto" w:fill="FFFFFF"/>
        </w:rPr>
        <w:t> повсеместна, могут быть затронуты все органы. </w:t>
      </w:r>
      <w:r w:rsidR="0054474D" w:rsidRPr="00553B5D">
        <w:rPr>
          <w:color w:val="212121"/>
          <w:sz w:val="28"/>
          <w:szCs w:val="28"/>
          <w:shd w:val="clear" w:color="auto" w:fill="FFFFFF"/>
        </w:rPr>
        <w:t>К другим характерным</w:t>
      </w:r>
      <w:r w:rsidRPr="00553B5D">
        <w:rPr>
          <w:color w:val="212121"/>
          <w:sz w:val="28"/>
          <w:szCs w:val="28"/>
          <w:shd w:val="clear" w:color="auto" w:fill="FFFFFF"/>
        </w:rPr>
        <w:t xml:space="preserve"> признакам относятся черепно-лицевые аномалии (аномалии зубного ряда, дефекты кожи головы, микроцефалия, расщелина неба), низкий рост, задержка развития, врожденные пороки сердца, дисфункция эндокринных желез (гипотире</w:t>
      </w:r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оз, сахарный диабет), повышение ферментов </w:t>
      </w:r>
      <w:r w:rsidRPr="00553B5D">
        <w:rPr>
          <w:color w:val="212121"/>
          <w:sz w:val="28"/>
          <w:szCs w:val="28"/>
          <w:shd w:val="clear" w:color="auto" w:fill="FFFFFF"/>
        </w:rPr>
        <w:t xml:space="preserve">печени, </w:t>
      </w:r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аномалии </w:t>
      </w:r>
      <w:r w:rsidRPr="00553B5D">
        <w:rPr>
          <w:color w:val="212121"/>
          <w:sz w:val="28"/>
          <w:szCs w:val="28"/>
          <w:shd w:val="clear" w:color="auto" w:fill="FFFFFF"/>
        </w:rPr>
        <w:t>мочеп</w:t>
      </w:r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оловой системы и почек. </w:t>
      </w:r>
    </w:p>
    <w:p w:rsidR="006E3133" w:rsidRPr="00553B5D" w:rsidRDefault="0054474D" w:rsidP="00B460B0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553B5D">
        <w:rPr>
          <w:color w:val="212121"/>
          <w:sz w:val="28"/>
          <w:szCs w:val="28"/>
          <w:shd w:val="clear" w:color="auto" w:fill="FFFFFF"/>
        </w:rPr>
        <w:t>Лечение ЭНПЖ у пациентов с данным синдромом включает ЗФТ</w:t>
      </w:r>
      <w:r w:rsidR="006E3133" w:rsidRPr="00553B5D">
        <w:rPr>
          <w:color w:val="212121"/>
          <w:sz w:val="28"/>
          <w:szCs w:val="28"/>
          <w:shd w:val="clear" w:color="auto" w:fill="FFFFFF"/>
        </w:rPr>
        <w:t xml:space="preserve"> и прием жирорастворимых витаминов. </w:t>
      </w:r>
      <w:proofErr w:type="gramStart"/>
      <w:r w:rsidRPr="00553B5D">
        <w:rPr>
          <w:color w:val="212121"/>
          <w:sz w:val="28"/>
          <w:szCs w:val="28"/>
          <w:shd w:val="clear" w:color="auto" w:fill="FFFFFF"/>
        </w:rPr>
        <w:t>С</w:t>
      </w:r>
      <w:proofErr w:type="gramEnd"/>
      <w:r w:rsidRPr="00553B5D"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553B5D">
        <w:rPr>
          <w:color w:val="212121"/>
          <w:sz w:val="28"/>
          <w:szCs w:val="28"/>
          <w:shd w:val="clear" w:color="auto" w:fill="FFFFFF"/>
        </w:rPr>
        <w:t>возрастам</w:t>
      </w:r>
      <w:proofErr w:type="gramEnd"/>
      <w:r w:rsidRPr="00553B5D">
        <w:rPr>
          <w:color w:val="212121"/>
          <w:sz w:val="28"/>
          <w:szCs w:val="28"/>
          <w:shd w:val="clear" w:color="auto" w:fill="FFFFFF"/>
        </w:rPr>
        <w:t xml:space="preserve"> детям необходим контроль функций эндокринных желез и заместительное лечение гормональными препаратами.</w:t>
      </w:r>
    </w:p>
    <w:p w:rsidR="0054474D" w:rsidRPr="00A811D6" w:rsidRDefault="00A811D6" w:rsidP="00B460B0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7" w:name="_Toc136388640"/>
      <w:r w:rsidRPr="00A811D6">
        <w:rPr>
          <w:rFonts w:ascii="Times New Roman" w:hAnsi="Times New Roman" w:cs="Times New Roman"/>
          <w:color w:val="auto"/>
          <w:shd w:val="clear" w:color="auto" w:fill="FFFFFF"/>
        </w:rPr>
        <w:t>С</w:t>
      </w:r>
      <w:r w:rsidR="0054474D" w:rsidRPr="00A811D6">
        <w:rPr>
          <w:rFonts w:ascii="Times New Roman" w:hAnsi="Times New Roman" w:cs="Times New Roman"/>
          <w:color w:val="auto"/>
          <w:shd w:val="clear" w:color="auto" w:fill="FFFFFF"/>
        </w:rPr>
        <w:t xml:space="preserve">индром </w:t>
      </w:r>
      <w:proofErr w:type="spellStart"/>
      <w:r w:rsidR="0054474D" w:rsidRPr="00A811D6">
        <w:rPr>
          <w:rFonts w:ascii="Times New Roman" w:hAnsi="Times New Roman" w:cs="Times New Roman"/>
          <w:color w:val="auto"/>
          <w:shd w:val="clear" w:color="auto" w:fill="FFFFFF"/>
        </w:rPr>
        <w:t>Штейера</w:t>
      </w:r>
      <w:bookmarkEnd w:id="7"/>
      <w:proofErr w:type="spellEnd"/>
    </w:p>
    <w:p w:rsidR="00A811D6" w:rsidRDefault="0054474D" w:rsidP="00B460B0">
      <w:pPr>
        <w:pStyle w:val="bulletindent1"/>
        <w:shd w:val="clear" w:color="auto" w:fill="FFFFFF"/>
        <w:spacing w:before="0" w:beforeAutospacing="0" w:after="240" w:afterAutospacing="0" w:line="360" w:lineRule="auto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553B5D">
        <w:rPr>
          <w:color w:val="212121"/>
          <w:sz w:val="28"/>
          <w:szCs w:val="28"/>
          <w:shd w:val="clear" w:color="auto" w:fill="FFFFFF"/>
        </w:rPr>
        <w:t xml:space="preserve">Синдром </w:t>
      </w:r>
      <w:proofErr w:type="spellStart"/>
      <w:r w:rsidRPr="00553B5D">
        <w:rPr>
          <w:color w:val="212121"/>
          <w:sz w:val="28"/>
          <w:szCs w:val="28"/>
          <w:shd w:val="clear" w:color="auto" w:fill="FFFFFF"/>
        </w:rPr>
        <w:t>Штейера</w:t>
      </w:r>
      <w:proofErr w:type="spellEnd"/>
      <w:r w:rsidRPr="00553B5D">
        <w:rPr>
          <w:color w:val="212121"/>
          <w:sz w:val="28"/>
          <w:szCs w:val="28"/>
          <w:shd w:val="clear" w:color="auto" w:fill="FFFFFF"/>
        </w:rPr>
        <w:t xml:space="preserve"> является редким </w:t>
      </w:r>
      <w:proofErr w:type="spellStart"/>
      <w:r w:rsidRPr="00553B5D">
        <w:rPr>
          <w:color w:val="212121"/>
          <w:sz w:val="28"/>
          <w:szCs w:val="28"/>
          <w:shd w:val="clear" w:color="auto" w:fill="FFFFFF"/>
        </w:rPr>
        <w:t>мультисистемным</w:t>
      </w:r>
      <w:proofErr w:type="spellEnd"/>
      <w:r w:rsidRPr="00553B5D">
        <w:rPr>
          <w:color w:val="212121"/>
          <w:sz w:val="28"/>
          <w:szCs w:val="28"/>
          <w:shd w:val="clear" w:color="auto" w:fill="FFFFFF"/>
        </w:rPr>
        <w:t xml:space="preserve"> аутосомно-рецессивным заболеванием, вызванным </w:t>
      </w:r>
      <w:proofErr w:type="spellStart"/>
      <w:r w:rsidRPr="00553B5D">
        <w:rPr>
          <w:color w:val="212121"/>
          <w:sz w:val="28"/>
          <w:szCs w:val="28"/>
          <w:shd w:val="clear" w:color="auto" w:fill="FFFFFF"/>
        </w:rPr>
        <w:t>двуаллельными</w:t>
      </w:r>
      <w:proofErr w:type="spellEnd"/>
      <w:r w:rsidRPr="00553B5D">
        <w:rPr>
          <w:color w:val="212121"/>
          <w:sz w:val="28"/>
          <w:szCs w:val="28"/>
          <w:shd w:val="clear" w:color="auto" w:fill="FFFFFF"/>
        </w:rPr>
        <w:t xml:space="preserve"> мутациями в гене COX4I2 , кодирующем компонент </w:t>
      </w:r>
      <w:proofErr w:type="spellStart"/>
      <w:r w:rsidRPr="00553B5D">
        <w:rPr>
          <w:color w:val="212121"/>
          <w:sz w:val="28"/>
          <w:szCs w:val="28"/>
          <w:shd w:val="clear" w:color="auto" w:fill="FFFFFF"/>
        </w:rPr>
        <w:t>цитохром</w:t>
      </w:r>
      <w:proofErr w:type="spellEnd"/>
      <w:r w:rsidRPr="00553B5D">
        <w:rPr>
          <w:color w:val="212121"/>
          <w:sz w:val="28"/>
          <w:szCs w:val="28"/>
          <w:shd w:val="clear" w:color="auto" w:fill="FFFFFF"/>
        </w:rPr>
        <w:t xml:space="preserve">-с-оксидазы, терминальный фермент </w:t>
      </w:r>
      <w:proofErr w:type="spellStart"/>
      <w:r w:rsidRPr="00553B5D">
        <w:rPr>
          <w:color w:val="212121"/>
          <w:sz w:val="28"/>
          <w:szCs w:val="28"/>
          <w:shd w:val="clear" w:color="auto" w:fill="FFFFFF"/>
        </w:rPr>
        <w:t>митохондриальной</w:t>
      </w:r>
      <w:proofErr w:type="spellEnd"/>
      <w:r w:rsidRPr="00553B5D">
        <w:rPr>
          <w:color w:val="212121"/>
          <w:sz w:val="28"/>
          <w:szCs w:val="28"/>
          <w:shd w:val="clear" w:color="auto" w:fill="FFFFFF"/>
        </w:rPr>
        <w:t xml:space="preserve"> дыхательной цепи.</w:t>
      </w:r>
    </w:p>
    <w:p w:rsidR="0054474D" w:rsidRPr="00553B5D" w:rsidRDefault="00A811D6" w:rsidP="00A811D6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>Характерными</w:t>
      </w:r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 признаками заболевания являются</w:t>
      </w:r>
      <w:r w:rsidRPr="00A811D6">
        <w:rPr>
          <w:color w:val="212121"/>
          <w:sz w:val="28"/>
          <w:szCs w:val="28"/>
          <w:shd w:val="clear" w:color="auto" w:fill="FFFFFF"/>
        </w:rPr>
        <w:t>:</w:t>
      </w:r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 внешнесекреторная недостаточность поджелудочной железы, </w:t>
      </w:r>
      <w:proofErr w:type="spellStart"/>
      <w:r w:rsidR="0054474D" w:rsidRPr="00553B5D">
        <w:rPr>
          <w:color w:val="212121"/>
          <w:sz w:val="28"/>
          <w:szCs w:val="28"/>
          <w:shd w:val="clear" w:color="auto" w:fill="FFFFFF"/>
        </w:rPr>
        <w:t>дизэритропоэтическая</w:t>
      </w:r>
      <w:proofErr w:type="spellEnd"/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 анемия и </w:t>
      </w:r>
      <w:proofErr w:type="spellStart"/>
      <w:r w:rsidR="0054474D" w:rsidRPr="00553B5D">
        <w:rPr>
          <w:color w:val="212121"/>
          <w:sz w:val="28"/>
          <w:szCs w:val="28"/>
          <w:shd w:val="clear" w:color="auto" w:fill="FFFFFF"/>
        </w:rPr>
        <w:t>гип</w:t>
      </w:r>
      <w:r>
        <w:rPr>
          <w:color w:val="212121"/>
          <w:sz w:val="28"/>
          <w:szCs w:val="28"/>
          <w:shd w:val="clear" w:color="auto" w:fill="FFFFFF"/>
        </w:rPr>
        <w:t>еростоз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свода черепа.</w:t>
      </w:r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 На сегодняшний день было описано 4 пац</w:t>
      </w:r>
      <w:r>
        <w:rPr>
          <w:color w:val="212121"/>
          <w:sz w:val="28"/>
          <w:szCs w:val="28"/>
          <w:shd w:val="clear" w:color="auto" w:fill="FFFFFF"/>
        </w:rPr>
        <w:t>иента с этим заболеванием</w:t>
      </w:r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, у всех из которых наблюдалась задержка развития и </w:t>
      </w:r>
      <w:proofErr w:type="spellStart"/>
      <w:r w:rsidR="0054474D" w:rsidRPr="00553B5D">
        <w:rPr>
          <w:color w:val="212121"/>
          <w:sz w:val="28"/>
          <w:szCs w:val="28"/>
          <w:shd w:val="clear" w:color="auto" w:fill="FFFFFF"/>
        </w:rPr>
        <w:t>стеаторея</w:t>
      </w:r>
      <w:proofErr w:type="spellEnd"/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 вскоре после рождения</w:t>
      </w:r>
      <w:r w:rsidRPr="00A811D6">
        <w:rPr>
          <w:color w:val="212121"/>
          <w:sz w:val="28"/>
          <w:szCs w:val="28"/>
          <w:shd w:val="clear" w:color="auto" w:fill="FFFFFF"/>
        </w:rPr>
        <w:t xml:space="preserve"> [15]</w:t>
      </w:r>
      <w:r w:rsidR="0054474D" w:rsidRPr="00553B5D">
        <w:rPr>
          <w:color w:val="212121"/>
          <w:sz w:val="28"/>
          <w:szCs w:val="28"/>
          <w:shd w:val="clear" w:color="auto" w:fill="FFFFFF"/>
        </w:rPr>
        <w:t>.</w:t>
      </w:r>
      <w:r w:rsidRPr="00A811D6">
        <w:rPr>
          <w:color w:val="212121"/>
          <w:sz w:val="28"/>
          <w:szCs w:val="28"/>
          <w:shd w:val="clear" w:color="auto" w:fill="FFFFFF"/>
        </w:rPr>
        <w:t xml:space="preserve"> </w:t>
      </w:r>
      <w:r w:rsidR="0054474D" w:rsidRPr="00553B5D">
        <w:rPr>
          <w:color w:val="212121"/>
          <w:sz w:val="28"/>
          <w:szCs w:val="28"/>
          <w:shd w:val="clear" w:color="auto" w:fill="FFFFFF"/>
        </w:rPr>
        <w:t xml:space="preserve"> При визуализации </w:t>
      </w:r>
      <w:r>
        <w:rPr>
          <w:color w:val="212121"/>
          <w:sz w:val="28"/>
          <w:szCs w:val="28"/>
          <w:shd w:val="clear" w:color="auto" w:fill="FFFFFF"/>
        </w:rPr>
        <w:t>у пациентов с данными синдромом отмечается атрофия тканей и жировая дистрофия поджелудочной железы.</w:t>
      </w:r>
    </w:p>
    <w:p w:rsidR="0054474D" w:rsidRPr="00553B5D" w:rsidRDefault="0054474D" w:rsidP="00A811D6">
      <w:pPr>
        <w:pStyle w:val="bulletindent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553B5D">
        <w:rPr>
          <w:color w:val="212121"/>
          <w:sz w:val="28"/>
          <w:szCs w:val="28"/>
          <w:shd w:val="clear" w:color="auto" w:fill="FFFFFF"/>
        </w:rPr>
        <w:t>Лечение заболевания в основном основано на симптоматическом лечении ЭНПЖ (добавка ферментов поджелудочной железы и жирорастворимых витаминов) и повторяющихся трансфузиях при анемии.</w:t>
      </w:r>
    </w:p>
    <w:p w:rsidR="00874F59" w:rsidRPr="00A811D6" w:rsidRDefault="0054474D" w:rsidP="00B460B0">
      <w:pPr>
        <w:pStyle w:val="1"/>
        <w:spacing w:after="240"/>
        <w:jc w:val="center"/>
        <w:rPr>
          <w:rFonts w:ascii="Times New Roman" w:hAnsi="Times New Roman" w:cs="Times New Roman"/>
          <w:shd w:val="clear" w:color="auto" w:fill="FFFFFF"/>
        </w:rPr>
      </w:pPr>
      <w:bookmarkStart w:id="8" w:name="_Toc136388641"/>
      <w:r w:rsidRPr="00A811D6">
        <w:rPr>
          <w:rFonts w:ascii="Times New Roman" w:hAnsi="Times New Roman" w:cs="Times New Roman"/>
          <w:color w:val="auto"/>
          <w:shd w:val="clear" w:color="auto" w:fill="FFFFFF"/>
        </w:rPr>
        <w:t>Врожденная изолированная ферментная недостаточность</w:t>
      </w:r>
      <w:bookmarkEnd w:id="8"/>
    </w:p>
    <w:p w:rsidR="0054474D" w:rsidRPr="00A811D6" w:rsidRDefault="0054474D" w:rsidP="00B460B0">
      <w:pPr>
        <w:pStyle w:val="p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8"/>
          <w:szCs w:val="28"/>
        </w:rPr>
      </w:pPr>
      <w:r w:rsidRPr="00A811D6">
        <w:rPr>
          <w:color w:val="212121"/>
          <w:sz w:val="28"/>
          <w:szCs w:val="28"/>
        </w:rPr>
        <w:t xml:space="preserve">Врожденный дефицит липазы поджелудочной железы является исключительной </w:t>
      </w:r>
      <w:proofErr w:type="spellStart"/>
      <w:r w:rsidRPr="00A811D6">
        <w:rPr>
          <w:color w:val="212121"/>
          <w:sz w:val="28"/>
          <w:szCs w:val="28"/>
        </w:rPr>
        <w:t>моноферментной</w:t>
      </w:r>
      <w:proofErr w:type="spellEnd"/>
      <w:r w:rsidRPr="00A811D6">
        <w:rPr>
          <w:color w:val="212121"/>
          <w:sz w:val="28"/>
          <w:szCs w:val="28"/>
        </w:rPr>
        <w:t xml:space="preserve"> причиной ЭНПЖ. Заболевание возникает в результате </w:t>
      </w:r>
      <w:proofErr w:type="spellStart"/>
      <w:r w:rsidRPr="00A811D6">
        <w:rPr>
          <w:color w:val="212121"/>
          <w:sz w:val="28"/>
          <w:szCs w:val="28"/>
        </w:rPr>
        <w:t>биаллельных</w:t>
      </w:r>
      <w:proofErr w:type="spellEnd"/>
      <w:r w:rsidRPr="00A811D6">
        <w:rPr>
          <w:color w:val="212121"/>
          <w:sz w:val="28"/>
          <w:szCs w:val="28"/>
        </w:rPr>
        <w:t xml:space="preserve"> мутаций в гене </w:t>
      </w:r>
      <w:r w:rsidRPr="00A811D6">
        <w:rPr>
          <w:rStyle w:val="ae"/>
          <w:color w:val="212121"/>
          <w:sz w:val="28"/>
          <w:szCs w:val="28"/>
        </w:rPr>
        <w:t>PNLIP</w:t>
      </w:r>
      <w:r w:rsidRPr="00A811D6">
        <w:rPr>
          <w:color w:val="212121"/>
          <w:sz w:val="28"/>
          <w:szCs w:val="28"/>
        </w:rPr>
        <w:t>. Во всем мире было описано всего несколько пациентов с этим заболеванием.</w:t>
      </w:r>
    </w:p>
    <w:p w:rsidR="0054474D" w:rsidRPr="00A811D6" w:rsidRDefault="0054474D" w:rsidP="00B460B0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8"/>
          <w:szCs w:val="28"/>
        </w:rPr>
      </w:pPr>
      <w:r w:rsidRPr="00A811D6">
        <w:rPr>
          <w:color w:val="212121"/>
          <w:sz w:val="28"/>
          <w:szCs w:val="28"/>
        </w:rPr>
        <w:t xml:space="preserve">Переваривание  жиров зависит от совместного действия панкреатической липазы, </w:t>
      </w:r>
      <w:proofErr w:type="spellStart"/>
      <w:r w:rsidRPr="00A811D6">
        <w:rPr>
          <w:color w:val="212121"/>
          <w:sz w:val="28"/>
          <w:szCs w:val="28"/>
        </w:rPr>
        <w:t>колипазы</w:t>
      </w:r>
      <w:proofErr w:type="spellEnd"/>
      <w:r w:rsidRPr="00A811D6">
        <w:rPr>
          <w:color w:val="212121"/>
          <w:sz w:val="28"/>
          <w:szCs w:val="28"/>
        </w:rPr>
        <w:t xml:space="preserve"> и солей желчных кислот. В двенадцатиперстной кишке триглицериды эмульгируются солями желчных кислот. </w:t>
      </w:r>
      <w:proofErr w:type="spellStart"/>
      <w:r w:rsidRPr="00A811D6">
        <w:rPr>
          <w:color w:val="212121"/>
          <w:sz w:val="28"/>
          <w:szCs w:val="28"/>
        </w:rPr>
        <w:t>Колипаза</w:t>
      </w:r>
      <w:proofErr w:type="spellEnd"/>
      <w:r w:rsidRPr="00A811D6">
        <w:rPr>
          <w:color w:val="212121"/>
          <w:sz w:val="28"/>
          <w:szCs w:val="28"/>
        </w:rPr>
        <w:t xml:space="preserve"> позволяет липазе закрепляться на поверхности липидных мицелл и </w:t>
      </w:r>
      <w:proofErr w:type="spellStart"/>
      <w:r w:rsidRPr="00A811D6">
        <w:rPr>
          <w:color w:val="212121"/>
          <w:sz w:val="28"/>
          <w:szCs w:val="28"/>
        </w:rPr>
        <w:t>гидролизовать</w:t>
      </w:r>
      <w:proofErr w:type="spellEnd"/>
      <w:r w:rsidRPr="00A811D6">
        <w:rPr>
          <w:color w:val="212121"/>
          <w:sz w:val="28"/>
          <w:szCs w:val="28"/>
        </w:rPr>
        <w:t xml:space="preserve"> длинноцепочечные триглицериды пищевых продуктов до свободных жирных кислот и </w:t>
      </w:r>
      <w:proofErr w:type="spellStart"/>
      <w:r w:rsidRPr="00A811D6">
        <w:rPr>
          <w:color w:val="212121"/>
          <w:sz w:val="28"/>
          <w:szCs w:val="28"/>
        </w:rPr>
        <w:t>моноацилглицеролов</w:t>
      </w:r>
      <w:proofErr w:type="spellEnd"/>
      <w:r w:rsidRPr="00A811D6">
        <w:rPr>
          <w:color w:val="212121"/>
          <w:sz w:val="28"/>
          <w:szCs w:val="28"/>
        </w:rPr>
        <w:t xml:space="preserve">. Основным клиническим симптомом является </w:t>
      </w:r>
      <w:proofErr w:type="spellStart"/>
      <w:r w:rsidRPr="00A811D6">
        <w:rPr>
          <w:color w:val="212121"/>
          <w:sz w:val="28"/>
          <w:szCs w:val="28"/>
        </w:rPr>
        <w:t>стеаторея</w:t>
      </w:r>
      <w:proofErr w:type="spellEnd"/>
      <w:r w:rsidRPr="00A811D6">
        <w:rPr>
          <w:color w:val="212121"/>
          <w:sz w:val="28"/>
          <w:szCs w:val="28"/>
        </w:rPr>
        <w:t>, и лечение состоит из ЗФТ.[14]</w:t>
      </w:r>
    </w:p>
    <w:p w:rsidR="0054474D" w:rsidRPr="00A811D6" w:rsidRDefault="0054474D" w:rsidP="00A811D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136388642"/>
      <w:r w:rsidRPr="00A811D6">
        <w:rPr>
          <w:rFonts w:ascii="Times New Roman" w:hAnsi="Times New Roman" w:cs="Times New Roman"/>
          <w:color w:val="auto"/>
        </w:rPr>
        <w:t>Врожденная гипоплазия или агенезия поджелудочной железы</w:t>
      </w:r>
      <w:bookmarkEnd w:id="9"/>
    </w:p>
    <w:p w:rsidR="0054474D" w:rsidRPr="00B460B0" w:rsidRDefault="00B460B0" w:rsidP="00A811D6">
      <w:pPr>
        <w:pStyle w:val="ad"/>
        <w:shd w:val="clear" w:color="auto" w:fill="FFFFFF"/>
        <w:spacing w:before="400" w:after="400" w:line="360" w:lineRule="auto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 небольшого числа детей</w:t>
      </w:r>
      <w:r w:rsidR="0054474D" w:rsidRPr="00A811D6">
        <w:rPr>
          <w:color w:val="212121"/>
          <w:sz w:val="28"/>
          <w:szCs w:val="28"/>
        </w:rPr>
        <w:t xml:space="preserve"> наблюдается изолированная или </w:t>
      </w:r>
      <w:proofErr w:type="spellStart"/>
      <w:r w:rsidR="0054474D" w:rsidRPr="00A811D6">
        <w:rPr>
          <w:color w:val="212121"/>
          <w:sz w:val="28"/>
          <w:szCs w:val="28"/>
        </w:rPr>
        <w:t>синдромальная</w:t>
      </w:r>
      <w:proofErr w:type="spellEnd"/>
      <w:r w:rsidR="0054474D" w:rsidRPr="00A811D6">
        <w:rPr>
          <w:color w:val="212121"/>
          <w:sz w:val="28"/>
          <w:szCs w:val="28"/>
        </w:rPr>
        <w:t xml:space="preserve"> агенезия поджелудочной железы и последующая экзокринная и эндокринная недостаточность поджелудочной железы, связанная с мутациями в генах, кодирующих транскрипционные факторы, играющие критическую роль в ранней </w:t>
      </w:r>
      <w:r w:rsidR="0054474D" w:rsidRPr="00A811D6">
        <w:rPr>
          <w:color w:val="212121"/>
          <w:sz w:val="28"/>
          <w:szCs w:val="28"/>
        </w:rPr>
        <w:lastRenderedPageBreak/>
        <w:t>судьбе клеток и</w:t>
      </w:r>
      <w:r w:rsidR="00A811D6" w:rsidRPr="00A811D6">
        <w:rPr>
          <w:color w:val="212121"/>
          <w:sz w:val="28"/>
          <w:szCs w:val="28"/>
        </w:rPr>
        <w:t xml:space="preserve"> развитии поджелудочной железы. </w:t>
      </w:r>
      <w:r w:rsidR="0054474D" w:rsidRPr="00A811D6">
        <w:rPr>
          <w:color w:val="212121"/>
          <w:sz w:val="28"/>
          <w:szCs w:val="28"/>
        </w:rPr>
        <w:t xml:space="preserve">Агенезия поджелудочной железы вызывается </w:t>
      </w:r>
      <w:proofErr w:type="spellStart"/>
      <w:r w:rsidR="0054474D" w:rsidRPr="00A811D6">
        <w:rPr>
          <w:color w:val="212121"/>
          <w:sz w:val="28"/>
          <w:szCs w:val="28"/>
        </w:rPr>
        <w:t>биаллельн</w:t>
      </w:r>
      <w:r w:rsidR="00A811D6">
        <w:rPr>
          <w:color w:val="212121"/>
          <w:sz w:val="28"/>
          <w:szCs w:val="28"/>
        </w:rPr>
        <w:t>ыми</w:t>
      </w:r>
      <w:proofErr w:type="spellEnd"/>
      <w:r w:rsidR="00A811D6">
        <w:rPr>
          <w:color w:val="212121"/>
          <w:sz w:val="28"/>
          <w:szCs w:val="28"/>
        </w:rPr>
        <w:t xml:space="preserve"> мутациями в гене PDX1</w:t>
      </w:r>
      <w:r w:rsidR="0054474D" w:rsidRPr="00A811D6">
        <w:rPr>
          <w:color w:val="212121"/>
          <w:sz w:val="28"/>
          <w:szCs w:val="28"/>
        </w:rPr>
        <w:t>, факторе транскрипции, имеющем решающее значение для разв</w:t>
      </w:r>
      <w:r w:rsidR="00A811D6">
        <w:rPr>
          <w:color w:val="212121"/>
          <w:sz w:val="28"/>
          <w:szCs w:val="28"/>
        </w:rPr>
        <w:t>ития поджелудочной железы</w:t>
      </w:r>
      <w:r w:rsidR="0054474D" w:rsidRPr="00A811D6">
        <w:rPr>
          <w:color w:val="212121"/>
          <w:sz w:val="28"/>
          <w:szCs w:val="28"/>
        </w:rPr>
        <w:t>. У гетерозиготных пацие</w:t>
      </w:r>
      <w:r>
        <w:rPr>
          <w:color w:val="212121"/>
          <w:sz w:val="28"/>
          <w:szCs w:val="28"/>
        </w:rPr>
        <w:t>нтов развивается диабет</w:t>
      </w:r>
      <w:r w:rsidR="0054474D" w:rsidRPr="00A811D6">
        <w:rPr>
          <w:color w:val="212121"/>
          <w:sz w:val="28"/>
          <w:szCs w:val="28"/>
        </w:rPr>
        <w:t xml:space="preserve"> типа 4 с началом в зрелом возрасте (MODY4).</w:t>
      </w:r>
      <w:r w:rsidR="00A811D6">
        <w:rPr>
          <w:color w:val="212121"/>
          <w:sz w:val="28"/>
          <w:szCs w:val="28"/>
        </w:rPr>
        <w:t xml:space="preserve"> </w:t>
      </w:r>
      <w:r w:rsidR="00A811D6" w:rsidRPr="00A811D6">
        <w:rPr>
          <w:color w:val="212121"/>
          <w:sz w:val="28"/>
          <w:szCs w:val="28"/>
        </w:rPr>
        <w:t>[</w:t>
      </w:r>
      <w:r w:rsidR="00A811D6" w:rsidRPr="00B460B0">
        <w:rPr>
          <w:color w:val="212121"/>
          <w:sz w:val="28"/>
          <w:szCs w:val="28"/>
        </w:rPr>
        <w:t>14]</w:t>
      </w:r>
    </w:p>
    <w:p w:rsidR="0054474D" w:rsidRPr="00553B5D" w:rsidRDefault="0054474D" w:rsidP="00E727A4">
      <w:pPr>
        <w:pStyle w:val="ad"/>
        <w:shd w:val="clear" w:color="auto" w:fill="FFFFFF"/>
        <w:spacing w:before="0" w:beforeAutospacing="0" w:after="0" w:afterAutospacing="0"/>
      </w:pPr>
    </w:p>
    <w:p w:rsidR="00E727A4" w:rsidRPr="00553B5D" w:rsidRDefault="00E727A4" w:rsidP="00E727A4">
      <w:pPr>
        <w:pStyle w:val="headinganchor"/>
        <w:shd w:val="clear" w:color="auto" w:fill="FFFFFF"/>
        <w:spacing w:before="0" w:beforeAutospacing="0" w:after="0" w:afterAutospacing="0"/>
      </w:pPr>
    </w:p>
    <w:p w:rsidR="00196CC2" w:rsidRPr="00553B5D" w:rsidRDefault="00196CC2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96CC2" w:rsidRPr="00553B5D" w:rsidRDefault="00196CC2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96CC2" w:rsidRPr="00553B5D" w:rsidRDefault="00196CC2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96CC2" w:rsidRPr="00553B5D" w:rsidRDefault="00196CC2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0" w:name="_Toc136388643"/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B460B0" w:rsidRDefault="00B460B0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4F05E2" w:rsidRPr="00553B5D" w:rsidRDefault="00E65D33" w:rsidP="003F2C1A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553B5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Вывод</w:t>
      </w:r>
      <w:r w:rsidR="00AE3098" w:rsidRPr="00553B5D">
        <w:rPr>
          <w:rFonts w:ascii="Times New Roman" w:hAnsi="Times New Roman" w:cs="Times New Roman"/>
          <w:color w:val="auto"/>
          <w:shd w:val="clear" w:color="auto" w:fill="FFFFFF"/>
        </w:rPr>
        <w:t>ы</w:t>
      </w:r>
      <w:bookmarkEnd w:id="10"/>
    </w:p>
    <w:p w:rsidR="0054474D" w:rsidRPr="00553B5D" w:rsidRDefault="00B460B0" w:rsidP="00544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Экзокринная недостаточность поджелудочной железы редкое нарушение поджелудочной железы у детей, не </w:t>
      </w:r>
      <w:proofErr w:type="gramStart"/>
      <w:r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смотря на это клиницист должен знать</w:t>
      </w:r>
      <w:proofErr w:type="gramEnd"/>
      <w:r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основные причины и лечение данной патологии. </w:t>
      </w:r>
      <w:r w:rsidR="0054474D" w:rsidRPr="00553B5D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Совершенствование генетики </w:t>
      </w:r>
      <w:r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в настоящий момент </w:t>
      </w:r>
      <w:r w:rsidR="0054474D" w:rsidRPr="00553B5D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позволило установить этиологию врожденной ЭНПЖ у большинства больных. Эти успехи привели к лучшему пониманию взаимосвязи между этими генными мутациями и патофизиологическими механизмами, ведущими к изменению функции поджелудочной железы. Еще десять лет назад лечение ЭНПЖ было в основном симптоматическим. С тех пор открытие </w:t>
      </w:r>
      <w:proofErr w:type="spellStart"/>
      <w:r w:rsidR="0054474D" w:rsidRPr="00553B5D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таргетных</w:t>
      </w:r>
      <w:proofErr w:type="spellEnd"/>
      <w:r w:rsidR="0054474D" w:rsidRPr="00553B5D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методов лечения </w:t>
      </w:r>
      <w:proofErr w:type="spellStart"/>
      <w:r w:rsidR="0054474D" w:rsidRPr="00553B5D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муковисцидоза</w:t>
      </w:r>
      <w:proofErr w:type="spellEnd"/>
      <w:r w:rsidR="0054474D" w:rsidRPr="00553B5D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порождает много надежд на замедление снижения экзокринной функции</w:t>
      </w:r>
      <w:r w:rsidR="00601362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у пациентов и возможно открытие в дальнейшем методов лечения у других пациентов с нарушение ЭНПЖ</w:t>
      </w:r>
      <w:r w:rsidR="0054474D" w:rsidRPr="00553B5D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. Разработка специфических </w:t>
      </w:r>
      <w:proofErr w:type="gramStart"/>
      <w:r w:rsidR="0054474D" w:rsidRPr="00553B5D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методов л</w:t>
      </w:r>
      <w:r w:rsidR="00601362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ечения других редких причин экзокринной недостаточности поджелудочной железы</w:t>
      </w:r>
      <w:proofErr w:type="gramEnd"/>
      <w:r w:rsidR="00601362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остается актуальной и серьезной задачей.</w:t>
      </w:r>
    </w:p>
    <w:p w:rsidR="00787C13" w:rsidRPr="00553B5D" w:rsidRDefault="00787C13" w:rsidP="004F05E2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787C13" w:rsidRPr="00553B5D" w:rsidRDefault="00787C13" w:rsidP="00787C13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787C13" w:rsidRPr="00553B5D" w:rsidRDefault="00787C13" w:rsidP="00787C13">
      <w:pPr>
        <w:rPr>
          <w:rFonts w:ascii="Times New Roman" w:hAnsi="Times New Roman" w:cs="Times New Roman"/>
        </w:rPr>
      </w:pPr>
    </w:p>
    <w:p w:rsidR="00787C13" w:rsidRPr="00553B5D" w:rsidRDefault="00787C13" w:rsidP="00787C13">
      <w:pPr>
        <w:rPr>
          <w:rFonts w:ascii="Times New Roman" w:hAnsi="Times New Roman" w:cs="Times New Roman"/>
        </w:rPr>
      </w:pPr>
    </w:p>
    <w:p w:rsidR="00787C13" w:rsidRPr="00553B5D" w:rsidRDefault="00787C13" w:rsidP="00787C13">
      <w:pPr>
        <w:rPr>
          <w:rFonts w:ascii="Times New Roman" w:hAnsi="Times New Roman" w:cs="Times New Roman"/>
        </w:rPr>
      </w:pPr>
    </w:p>
    <w:p w:rsidR="00601362" w:rsidRDefault="00601362" w:rsidP="00787C13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1" w:name="_Toc136388644"/>
    </w:p>
    <w:p w:rsidR="00601362" w:rsidRPr="00601362" w:rsidRDefault="00601362" w:rsidP="00601362"/>
    <w:p w:rsidR="004F05E2" w:rsidRPr="00553B5D" w:rsidRDefault="004F05E2" w:rsidP="00787C13">
      <w:pPr>
        <w:pStyle w:val="1"/>
        <w:spacing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553B5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Список литературы</w:t>
      </w:r>
      <w:bookmarkEnd w:id="11"/>
    </w:p>
    <w:p w:rsidR="00395502" w:rsidRPr="00D9798E" w:rsidRDefault="004F05E2" w:rsidP="006013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9798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Cystic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Fibrosis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Foundation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2021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Patient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Registry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Annual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Data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Report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Available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="000C0C51"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://</w:t>
      </w:r>
      <w:r w:rsidR="000C0C51"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www.cff.org/sites/default/files/2021-11/Patient-Registry-Annual-Data-Report.pdf (Accessed on November 10, 2022).</w:t>
      </w:r>
    </w:p>
    <w:p w:rsidR="00EF5248" w:rsidRPr="00601362" w:rsidRDefault="00EF5248" w:rsidP="006013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Horvath K, Mehta DI, Hill ID. Assessment of Exocrine Pancreatic Function </w:t>
      </w:r>
      <w:proofErr w:type="gram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During</w:t>
      </w:r>
      <w:proofErr w:type="gram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Endoscopy in Children. </w:t>
      </w:r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>Pediatr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>Gastroenterol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>Nutr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2019; 68:768.</w:t>
      </w:r>
    </w:p>
    <w:p w:rsidR="00D93B5E" w:rsidRPr="00601362" w:rsidRDefault="00D93B5E" w:rsidP="006013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Stern RC, Eisenberg JD, Wagener JS, et al. </w:t>
      </w:r>
      <w:proofErr w:type="gram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comparison of the efficacy and tolerance of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pancrelipase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placebo in the treatment of steatorrhea in cystic fibrosis patients with clinical exocrine pancreatic insufficiency.</w:t>
      </w:r>
      <w:proofErr w:type="gram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>Gastroenterol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2000; 95:1932.</w:t>
      </w:r>
    </w:p>
    <w:p w:rsidR="00E4797E" w:rsidRPr="00601362" w:rsidRDefault="00E4797E" w:rsidP="006013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Ng SM, Moore HS. </w:t>
      </w:r>
      <w:proofErr w:type="gram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Drug therapies for reducing gastric acidity in people with cystic fibrosis.</w:t>
      </w:r>
      <w:proofErr w:type="gram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Cochrane Database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Syst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Rev 2021; 4:CD003424.</w:t>
      </w:r>
    </w:p>
    <w:p w:rsidR="00E4797E" w:rsidRPr="00D9798E" w:rsidRDefault="00E4797E" w:rsidP="006013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Proesmans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M, De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Boeck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K. Omeprazole, a proton pump inhibitor, improves residual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steatorrhoea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cystic fibrosis patients treated with high dose pancreatic enzymes. </w:t>
      </w:r>
      <w:proofErr w:type="spellStart"/>
      <w:r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</w:t>
      </w:r>
      <w:proofErr w:type="spellEnd"/>
      <w:r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 </w:t>
      </w:r>
      <w:proofErr w:type="spellStart"/>
      <w:r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Pediatr</w:t>
      </w:r>
      <w:proofErr w:type="spellEnd"/>
      <w:r w:rsidRPr="00D97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2003; 162:760.</w:t>
      </w:r>
    </w:p>
    <w:p w:rsidR="00A0629A" w:rsidRPr="00601362" w:rsidRDefault="00A0629A" w:rsidP="0060136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Cystic Fibrosis Foundation,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Borowitz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D, Robinson KA, et al. Cystic Fibrosis Foundation evidence-based guidelines for management of infants with cystic fibrosis. </w:t>
      </w:r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>Pediatr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2009; 155:S73.</w:t>
      </w:r>
    </w:p>
    <w:p w:rsidR="00A0629A" w:rsidRPr="00601362" w:rsidRDefault="00A0629A" w:rsidP="006013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Stallings VA, Tindall AM,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Mascarenhas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MR, et al. </w:t>
      </w:r>
      <w:proofErr w:type="gram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Improved</w:t>
      </w:r>
      <w:proofErr w:type="gram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residual fat malabsorption and growth in children with cystic fibrosis treated with a novel oral structured lipid supplement: A randomized controlled trial.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PLoS</w:t>
      </w:r>
      <w:proofErr w:type="spellEnd"/>
      <w:r w:rsidRPr="006013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One 2020; 15:e0232685.</w:t>
      </w:r>
    </w:p>
    <w:p w:rsidR="005211F4" w:rsidRPr="00D9798E" w:rsidRDefault="00E727A4" w:rsidP="006013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Bessler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M, Mason PJ, Link DC, Wilson DB. </w:t>
      </w:r>
      <w:proofErr w:type="gramStart"/>
      <w:r w:rsidRPr="00601362">
        <w:rPr>
          <w:rFonts w:ascii="Times New Roman" w:hAnsi="Times New Roman" w:cs="Times New Roman"/>
          <w:sz w:val="28"/>
          <w:szCs w:val="28"/>
          <w:lang w:val="en-US"/>
        </w:rPr>
        <w:t>Inherited bone marrow failure syndromes.</w:t>
      </w:r>
      <w:proofErr w:type="gram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In: Nathan and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Oski's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hematology and oncology of infancy and childhood, 8th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Orkin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SH, Fisher DE, Ginsburg D, Look AT, Lux SE, Nathan DG (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), Saunders Elsevier, Philadelphia 2015. </w:t>
      </w:r>
      <w:r w:rsidRPr="00D9798E">
        <w:rPr>
          <w:rFonts w:ascii="Times New Roman" w:hAnsi="Times New Roman" w:cs="Times New Roman"/>
          <w:sz w:val="28"/>
          <w:szCs w:val="28"/>
          <w:lang w:val="en-US"/>
        </w:rPr>
        <w:t>Vol 1, p.182.</w:t>
      </w:r>
    </w:p>
    <w:p w:rsidR="00E727A4" w:rsidRPr="00601362" w:rsidRDefault="00E727A4" w:rsidP="006013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9. Nishimura G, Nakashima E, Hirose Y, et al. The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Shwachman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Bodian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-Diamond syndrome gene mutations cause a neonatal form of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spondylometaphysial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dysplasia (SMD) resembling SMD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Sedaghatian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type. </w:t>
      </w:r>
      <w:r w:rsidRPr="00D9798E">
        <w:rPr>
          <w:rFonts w:ascii="Times New Roman" w:hAnsi="Times New Roman" w:cs="Times New Roman"/>
          <w:sz w:val="28"/>
          <w:szCs w:val="28"/>
          <w:lang w:val="en-US"/>
        </w:rPr>
        <w:t>J Med Genet 2007; 44:e73.</w:t>
      </w:r>
    </w:p>
    <w:p w:rsidR="000E1FD2" w:rsidRPr="00601362" w:rsidRDefault="000E1FD2" w:rsidP="00601362">
      <w:pPr>
        <w:rPr>
          <w:rFonts w:ascii="Times New Roman" w:hAnsi="Times New Roman" w:cs="Times New Roman"/>
          <w:sz w:val="28"/>
          <w:szCs w:val="28"/>
        </w:rPr>
      </w:pPr>
      <w:r w:rsidRPr="0060136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10.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Stormon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MO,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WF, Ellis L, et al. Evidence of a generalized defect of acinar cell function in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Shwachman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-Diamond syndrome. J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Nutr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2010; 51:8.</w:t>
      </w:r>
    </w:p>
    <w:p w:rsidR="000E1FD2" w:rsidRPr="00601362" w:rsidRDefault="000E1FD2" w:rsidP="00601362">
      <w:pPr>
        <w:rPr>
          <w:rFonts w:ascii="Times New Roman" w:hAnsi="Times New Roman" w:cs="Times New Roman"/>
          <w:sz w:val="28"/>
          <w:szCs w:val="28"/>
        </w:rPr>
      </w:pPr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11. Myers KC,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Bolyard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AA, </w:t>
      </w:r>
      <w:proofErr w:type="gramStart"/>
      <w:r w:rsidRPr="00601362">
        <w:rPr>
          <w:rFonts w:ascii="Times New Roman" w:hAnsi="Times New Roman" w:cs="Times New Roman"/>
          <w:sz w:val="28"/>
          <w:szCs w:val="28"/>
          <w:lang w:val="en-US"/>
        </w:rPr>
        <w:t>Otto</w:t>
      </w:r>
      <w:proofErr w:type="gram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B, et al. Variable clinical presentation of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Shwachman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-Diamond syndrome: update from the North American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Shwachman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-Diamond Syndrome Registry. </w:t>
      </w:r>
      <w:r w:rsidRPr="00601362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601362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601362">
        <w:rPr>
          <w:rFonts w:ascii="Times New Roman" w:hAnsi="Times New Roman" w:cs="Times New Roman"/>
          <w:sz w:val="28"/>
          <w:szCs w:val="28"/>
        </w:rPr>
        <w:t xml:space="preserve"> 2014; 164:866.</w:t>
      </w:r>
    </w:p>
    <w:p w:rsidR="00B76F00" w:rsidRPr="00601362" w:rsidRDefault="00B76F00" w:rsidP="006013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Toiviainen-Salo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Durie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PR,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Numminen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K, et al. </w:t>
      </w:r>
      <w:proofErr w:type="gramStart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The natural history of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Shwachman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>-Diamond syndrome-associated liver disease from childhood to adulthood.</w:t>
      </w:r>
      <w:proofErr w:type="gram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362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601362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601362">
        <w:rPr>
          <w:rFonts w:ascii="Times New Roman" w:hAnsi="Times New Roman" w:cs="Times New Roman"/>
          <w:sz w:val="28"/>
          <w:szCs w:val="28"/>
        </w:rPr>
        <w:t xml:space="preserve"> 2009; 155:807.</w:t>
      </w:r>
    </w:p>
    <w:p w:rsidR="00B76F00" w:rsidRPr="00601362" w:rsidRDefault="00B76F00" w:rsidP="006013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Farruggia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P, Di Marco F,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Dufour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C. Pearson syndrome. Expert Rev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Hematol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01362">
        <w:rPr>
          <w:rFonts w:ascii="Times New Roman" w:hAnsi="Times New Roman" w:cs="Times New Roman"/>
          <w:sz w:val="28"/>
          <w:szCs w:val="28"/>
          <w:lang w:val="en-US"/>
        </w:rPr>
        <w:t>(2018) 11:239–46.</w:t>
      </w:r>
      <w:proofErr w:type="gram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10.1080/17474086.2018.1426454</w:t>
      </w:r>
    </w:p>
    <w:p w:rsidR="00B76F00" w:rsidRPr="00601362" w:rsidRDefault="00B76F00" w:rsidP="006013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Scheers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Berardis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S. Congenital etiologies of exocrine pancreatic insufficiency. Front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>. 2022 Jul 22</w:t>
      </w:r>
      <w:proofErr w:type="gramStart"/>
      <w:r w:rsidRPr="00601362">
        <w:rPr>
          <w:rFonts w:ascii="Times New Roman" w:hAnsi="Times New Roman" w:cs="Times New Roman"/>
          <w:sz w:val="28"/>
          <w:szCs w:val="28"/>
          <w:lang w:val="en-US"/>
        </w:rPr>
        <w:t>;10:909925</w:t>
      </w:r>
      <w:proofErr w:type="gram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01362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601362">
        <w:rPr>
          <w:rFonts w:ascii="Times New Roman" w:hAnsi="Times New Roman" w:cs="Times New Roman"/>
          <w:sz w:val="28"/>
          <w:szCs w:val="28"/>
          <w:lang w:val="en-US"/>
        </w:rPr>
        <w:t>: 10.3389/fped.2022.909925. PMID: 35935370; PMCID: PMC9354839.</w:t>
      </w:r>
    </w:p>
    <w:p w:rsidR="00A811D6" w:rsidRDefault="00A811D6" w:rsidP="00601362">
      <w:pPr>
        <w:rPr>
          <w:rFonts w:ascii="Times New Roman" w:hAnsi="Times New Roman" w:cs="Times New Roman"/>
          <w:sz w:val="28"/>
          <w:szCs w:val="28"/>
        </w:rPr>
      </w:pPr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Shteyer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Saada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Shaag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A, Al-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Hijawi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FA, 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Kidess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R, Revel-</w:t>
      </w:r>
      <w:proofErr w:type="spellStart"/>
      <w:r w:rsidRPr="00601362">
        <w:rPr>
          <w:rFonts w:ascii="Times New Roman" w:hAnsi="Times New Roman" w:cs="Times New Roman"/>
          <w:sz w:val="28"/>
          <w:szCs w:val="28"/>
          <w:lang w:val="en-US"/>
        </w:rPr>
        <w:t>Vilk</w:t>
      </w:r>
      <w:proofErr w:type="spellEnd"/>
      <w:r w:rsidRPr="00601362">
        <w:rPr>
          <w:rFonts w:ascii="Times New Roman" w:hAnsi="Times New Roman" w:cs="Times New Roman"/>
          <w:sz w:val="28"/>
          <w:szCs w:val="28"/>
          <w:lang w:val="en-US"/>
        </w:rPr>
        <w:t xml:space="preserve"> S, et al. </w:t>
      </w:r>
      <w:r w:rsidRPr="00601362">
        <w:rPr>
          <w:rFonts w:ascii="Times New Roman" w:hAnsi="Times New Roman" w:cs="Times New Roman"/>
          <w:sz w:val="28"/>
          <w:szCs w:val="28"/>
        </w:rPr>
        <w:t xml:space="preserve">Экзокринная недостаточность поджелудочной железы, </w:t>
      </w:r>
      <w:proofErr w:type="spellStart"/>
      <w:r w:rsidRPr="00601362">
        <w:rPr>
          <w:rFonts w:ascii="Times New Roman" w:hAnsi="Times New Roman" w:cs="Times New Roman"/>
          <w:sz w:val="28"/>
          <w:szCs w:val="28"/>
        </w:rPr>
        <w:t>дизэритропоэтическая</w:t>
      </w:r>
      <w:proofErr w:type="spellEnd"/>
      <w:r w:rsidRPr="00601362">
        <w:rPr>
          <w:rFonts w:ascii="Times New Roman" w:hAnsi="Times New Roman" w:cs="Times New Roman"/>
          <w:sz w:val="28"/>
          <w:szCs w:val="28"/>
        </w:rPr>
        <w:t xml:space="preserve"> анемия и </w:t>
      </w:r>
      <w:proofErr w:type="spellStart"/>
      <w:r w:rsidRPr="00601362">
        <w:rPr>
          <w:rFonts w:ascii="Times New Roman" w:hAnsi="Times New Roman" w:cs="Times New Roman"/>
          <w:sz w:val="28"/>
          <w:szCs w:val="28"/>
        </w:rPr>
        <w:t>гиперостоз</w:t>
      </w:r>
      <w:proofErr w:type="spellEnd"/>
      <w:r w:rsidRPr="00601362">
        <w:rPr>
          <w:rFonts w:ascii="Times New Roman" w:hAnsi="Times New Roman" w:cs="Times New Roman"/>
          <w:sz w:val="28"/>
          <w:szCs w:val="28"/>
        </w:rPr>
        <w:t xml:space="preserve"> свода черепа вызываются мутацией в гене </w:t>
      </w:r>
      <w:r w:rsidRPr="00601362">
        <w:rPr>
          <w:rFonts w:ascii="Times New Roman" w:hAnsi="Times New Roman" w:cs="Times New Roman"/>
          <w:sz w:val="28"/>
          <w:szCs w:val="28"/>
          <w:lang w:val="en-US"/>
        </w:rPr>
        <w:t>COX</w:t>
      </w:r>
      <w:r w:rsidRPr="00601362">
        <w:rPr>
          <w:rFonts w:ascii="Times New Roman" w:hAnsi="Times New Roman" w:cs="Times New Roman"/>
          <w:sz w:val="28"/>
          <w:szCs w:val="28"/>
        </w:rPr>
        <w:t>4</w:t>
      </w:r>
      <w:r w:rsidRPr="006013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1362">
        <w:rPr>
          <w:rFonts w:ascii="Times New Roman" w:hAnsi="Times New Roman" w:cs="Times New Roman"/>
          <w:sz w:val="28"/>
          <w:szCs w:val="28"/>
        </w:rPr>
        <w:t xml:space="preserve">2 . </w:t>
      </w:r>
      <w:proofErr w:type="gramStart"/>
      <w:r w:rsidRPr="00601362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9798E">
        <w:rPr>
          <w:rFonts w:ascii="Times New Roman" w:hAnsi="Times New Roman" w:cs="Times New Roman"/>
          <w:sz w:val="28"/>
          <w:szCs w:val="28"/>
        </w:rPr>
        <w:t xml:space="preserve"> </w:t>
      </w:r>
      <w:r w:rsidRPr="0060136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9798E">
        <w:rPr>
          <w:rFonts w:ascii="Times New Roman" w:hAnsi="Times New Roman" w:cs="Times New Roman"/>
          <w:sz w:val="28"/>
          <w:szCs w:val="28"/>
        </w:rPr>
        <w:t xml:space="preserve"> </w:t>
      </w:r>
      <w:r w:rsidRPr="00601362">
        <w:rPr>
          <w:rFonts w:ascii="Times New Roman" w:hAnsi="Times New Roman" w:cs="Times New Roman"/>
          <w:sz w:val="28"/>
          <w:szCs w:val="28"/>
          <w:lang w:val="en-US"/>
        </w:rPr>
        <w:t>Hum</w:t>
      </w:r>
      <w:r w:rsidRPr="00D9798E">
        <w:rPr>
          <w:rFonts w:ascii="Times New Roman" w:hAnsi="Times New Roman" w:cs="Times New Roman"/>
          <w:sz w:val="28"/>
          <w:szCs w:val="28"/>
        </w:rPr>
        <w:t xml:space="preserve"> </w:t>
      </w:r>
      <w:r w:rsidRPr="00601362">
        <w:rPr>
          <w:rFonts w:ascii="Times New Roman" w:hAnsi="Times New Roman" w:cs="Times New Roman"/>
          <w:sz w:val="28"/>
          <w:szCs w:val="28"/>
          <w:lang w:val="en-US"/>
        </w:rPr>
        <w:t>Genet</w:t>
      </w:r>
      <w:r w:rsidRPr="00D979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798E">
        <w:rPr>
          <w:rFonts w:ascii="Times New Roman" w:hAnsi="Times New Roman" w:cs="Times New Roman"/>
          <w:sz w:val="28"/>
          <w:szCs w:val="28"/>
        </w:rPr>
        <w:t xml:space="preserve"> (2009) 84</w:t>
      </w:r>
      <w:proofErr w:type="gramStart"/>
      <w:r w:rsidRPr="00D979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798E">
        <w:rPr>
          <w:rFonts w:ascii="Times New Roman" w:hAnsi="Times New Roman" w:cs="Times New Roman"/>
          <w:sz w:val="28"/>
          <w:szCs w:val="28"/>
        </w:rPr>
        <w:t xml:space="preserve">412–7. </w:t>
      </w:r>
      <w:r w:rsidRPr="00601362">
        <w:rPr>
          <w:rFonts w:ascii="Times New Roman" w:hAnsi="Times New Roman" w:cs="Times New Roman"/>
          <w:sz w:val="28"/>
          <w:szCs w:val="28"/>
          <w:lang w:val="en-US"/>
        </w:rPr>
        <w:t>10.1016/j.ajhg.2009.02.006</w:t>
      </w:r>
    </w:p>
    <w:p w:rsidR="00601362" w:rsidRPr="00601362" w:rsidRDefault="00601362" w:rsidP="00601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01362">
        <w:rPr>
          <w:rFonts w:ascii="Times New Roman" w:hAnsi="Times New Roman" w:cs="Times New Roman"/>
          <w:sz w:val="28"/>
          <w:szCs w:val="28"/>
        </w:rPr>
        <w:t>UpToDate</w:t>
      </w:r>
      <w:proofErr w:type="spellEnd"/>
      <w:r w:rsidRPr="00601362">
        <w:rPr>
          <w:rFonts w:ascii="Times New Roman" w:hAnsi="Times New Roman" w:cs="Times New Roman"/>
          <w:sz w:val="28"/>
          <w:szCs w:val="28"/>
        </w:rPr>
        <w:t>; 2023. www.uptodate.com</w:t>
      </w:r>
    </w:p>
    <w:sectPr w:rsidR="00601362" w:rsidRPr="00601362" w:rsidSect="000E4E62">
      <w:footerReference w:type="default" r:id="rId10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3A" w:rsidRDefault="00DC5A3A" w:rsidP="00516805">
      <w:pPr>
        <w:spacing w:line="240" w:lineRule="auto"/>
      </w:pPr>
      <w:r>
        <w:separator/>
      </w:r>
    </w:p>
  </w:endnote>
  <w:endnote w:type="continuationSeparator" w:id="0">
    <w:p w:rsidR="00DC5A3A" w:rsidRDefault="00DC5A3A" w:rsidP="0051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2683"/>
      <w:docPartObj>
        <w:docPartGallery w:val="Page Numbers (Bottom of Page)"/>
        <w:docPartUnique/>
      </w:docPartObj>
    </w:sdtPr>
    <w:sdtEndPr/>
    <w:sdtContent>
      <w:p w:rsidR="00874F59" w:rsidRDefault="00874F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8E">
          <w:rPr>
            <w:noProof/>
          </w:rPr>
          <w:t>2</w:t>
        </w:r>
        <w:r>
          <w:fldChar w:fldCharType="end"/>
        </w:r>
      </w:p>
    </w:sdtContent>
  </w:sdt>
  <w:p w:rsidR="00874F59" w:rsidRDefault="00874F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3A" w:rsidRDefault="00DC5A3A" w:rsidP="00516805">
      <w:pPr>
        <w:spacing w:line="240" w:lineRule="auto"/>
      </w:pPr>
      <w:r>
        <w:separator/>
      </w:r>
    </w:p>
  </w:footnote>
  <w:footnote w:type="continuationSeparator" w:id="0">
    <w:p w:rsidR="00DC5A3A" w:rsidRDefault="00DC5A3A" w:rsidP="00516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23E"/>
    <w:multiLevelType w:val="hybridMultilevel"/>
    <w:tmpl w:val="D3EC92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CF4152"/>
    <w:multiLevelType w:val="hybridMultilevel"/>
    <w:tmpl w:val="6C32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47F2"/>
    <w:multiLevelType w:val="multilevel"/>
    <w:tmpl w:val="9A10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C6132"/>
    <w:multiLevelType w:val="hybridMultilevel"/>
    <w:tmpl w:val="AC5C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96A8E"/>
    <w:multiLevelType w:val="hybridMultilevel"/>
    <w:tmpl w:val="0E90FE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8256F1D"/>
    <w:multiLevelType w:val="hybridMultilevel"/>
    <w:tmpl w:val="E7487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FD760F"/>
    <w:multiLevelType w:val="hybridMultilevel"/>
    <w:tmpl w:val="01322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21D9"/>
    <w:multiLevelType w:val="multilevel"/>
    <w:tmpl w:val="5AA2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07A3D"/>
    <w:multiLevelType w:val="hybridMultilevel"/>
    <w:tmpl w:val="858813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B96EC3"/>
    <w:multiLevelType w:val="hybridMultilevel"/>
    <w:tmpl w:val="589A94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A9306F1"/>
    <w:multiLevelType w:val="hybridMultilevel"/>
    <w:tmpl w:val="0354E5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4552351"/>
    <w:multiLevelType w:val="hybridMultilevel"/>
    <w:tmpl w:val="0BDC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44A19"/>
    <w:multiLevelType w:val="hybridMultilevel"/>
    <w:tmpl w:val="C42C76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EB"/>
    <w:rsid w:val="000020BF"/>
    <w:rsid w:val="0000555C"/>
    <w:rsid w:val="000061A2"/>
    <w:rsid w:val="00012A41"/>
    <w:rsid w:val="00014802"/>
    <w:rsid w:val="000330A3"/>
    <w:rsid w:val="00036FB6"/>
    <w:rsid w:val="00046191"/>
    <w:rsid w:val="000547D6"/>
    <w:rsid w:val="000639A8"/>
    <w:rsid w:val="0006562E"/>
    <w:rsid w:val="00075932"/>
    <w:rsid w:val="000842D3"/>
    <w:rsid w:val="000874EF"/>
    <w:rsid w:val="000948D6"/>
    <w:rsid w:val="000C0C51"/>
    <w:rsid w:val="000C2F13"/>
    <w:rsid w:val="000E1FD2"/>
    <w:rsid w:val="000E3DB5"/>
    <w:rsid w:val="000E4E62"/>
    <w:rsid w:val="000F2F9C"/>
    <w:rsid w:val="000F4C57"/>
    <w:rsid w:val="00104F91"/>
    <w:rsid w:val="00106ED7"/>
    <w:rsid w:val="00111CEA"/>
    <w:rsid w:val="001158AA"/>
    <w:rsid w:val="00115B8F"/>
    <w:rsid w:val="001217AA"/>
    <w:rsid w:val="0012301A"/>
    <w:rsid w:val="001448A4"/>
    <w:rsid w:val="00147FB8"/>
    <w:rsid w:val="00150684"/>
    <w:rsid w:val="00191503"/>
    <w:rsid w:val="00196CC2"/>
    <w:rsid w:val="001A6B2C"/>
    <w:rsid w:val="001A7B5B"/>
    <w:rsid w:val="001B379E"/>
    <w:rsid w:val="001D08A8"/>
    <w:rsid w:val="001E48F4"/>
    <w:rsid w:val="001F36B1"/>
    <w:rsid w:val="00206D1E"/>
    <w:rsid w:val="0021083D"/>
    <w:rsid w:val="0022039E"/>
    <w:rsid w:val="00235A86"/>
    <w:rsid w:val="00236EC0"/>
    <w:rsid w:val="00244291"/>
    <w:rsid w:val="002453B2"/>
    <w:rsid w:val="00253A17"/>
    <w:rsid w:val="00255085"/>
    <w:rsid w:val="00260B20"/>
    <w:rsid w:val="00273ED1"/>
    <w:rsid w:val="00287B26"/>
    <w:rsid w:val="002A1F70"/>
    <w:rsid w:val="002A7E8F"/>
    <w:rsid w:val="002B2AC5"/>
    <w:rsid w:val="002C711C"/>
    <w:rsid w:val="002F5E2D"/>
    <w:rsid w:val="003073EB"/>
    <w:rsid w:val="0031504E"/>
    <w:rsid w:val="00315B1C"/>
    <w:rsid w:val="00320AEC"/>
    <w:rsid w:val="00323096"/>
    <w:rsid w:val="00325A70"/>
    <w:rsid w:val="00330DB2"/>
    <w:rsid w:val="003338E5"/>
    <w:rsid w:val="00344A0C"/>
    <w:rsid w:val="00356BAC"/>
    <w:rsid w:val="00392094"/>
    <w:rsid w:val="00395502"/>
    <w:rsid w:val="003A1F7E"/>
    <w:rsid w:val="003D2C7B"/>
    <w:rsid w:val="003D5A5A"/>
    <w:rsid w:val="003E4329"/>
    <w:rsid w:val="003F2C1A"/>
    <w:rsid w:val="00400E50"/>
    <w:rsid w:val="00412B43"/>
    <w:rsid w:val="004158B6"/>
    <w:rsid w:val="00416B03"/>
    <w:rsid w:val="00422A9F"/>
    <w:rsid w:val="00423766"/>
    <w:rsid w:val="00436E9A"/>
    <w:rsid w:val="00454554"/>
    <w:rsid w:val="00460C5A"/>
    <w:rsid w:val="00462E13"/>
    <w:rsid w:val="00467210"/>
    <w:rsid w:val="004704DA"/>
    <w:rsid w:val="00474B9B"/>
    <w:rsid w:val="00477B32"/>
    <w:rsid w:val="00482BF0"/>
    <w:rsid w:val="00492B57"/>
    <w:rsid w:val="004A3EB2"/>
    <w:rsid w:val="004B44C2"/>
    <w:rsid w:val="004B476F"/>
    <w:rsid w:val="004B5328"/>
    <w:rsid w:val="004D2536"/>
    <w:rsid w:val="004E1235"/>
    <w:rsid w:val="004E2EA2"/>
    <w:rsid w:val="004F05E2"/>
    <w:rsid w:val="004F72DE"/>
    <w:rsid w:val="005063F5"/>
    <w:rsid w:val="0050758E"/>
    <w:rsid w:val="00511B34"/>
    <w:rsid w:val="0051556A"/>
    <w:rsid w:val="00516805"/>
    <w:rsid w:val="005211F4"/>
    <w:rsid w:val="00535C15"/>
    <w:rsid w:val="0054474D"/>
    <w:rsid w:val="00547409"/>
    <w:rsid w:val="00553B5D"/>
    <w:rsid w:val="00572CAC"/>
    <w:rsid w:val="005912F6"/>
    <w:rsid w:val="00592CE2"/>
    <w:rsid w:val="00594E4B"/>
    <w:rsid w:val="005A1A3E"/>
    <w:rsid w:val="005A298B"/>
    <w:rsid w:val="005C2744"/>
    <w:rsid w:val="005E4891"/>
    <w:rsid w:val="005F0FBD"/>
    <w:rsid w:val="00601362"/>
    <w:rsid w:val="006137BF"/>
    <w:rsid w:val="00615C6F"/>
    <w:rsid w:val="00644FE2"/>
    <w:rsid w:val="00651269"/>
    <w:rsid w:val="00667A21"/>
    <w:rsid w:val="00695179"/>
    <w:rsid w:val="006B7075"/>
    <w:rsid w:val="006D5FE2"/>
    <w:rsid w:val="006E3133"/>
    <w:rsid w:val="006E7825"/>
    <w:rsid w:val="00715A28"/>
    <w:rsid w:val="007306ED"/>
    <w:rsid w:val="0073187E"/>
    <w:rsid w:val="00732781"/>
    <w:rsid w:val="0074576A"/>
    <w:rsid w:val="00746A90"/>
    <w:rsid w:val="00762573"/>
    <w:rsid w:val="00774E88"/>
    <w:rsid w:val="00787C13"/>
    <w:rsid w:val="00793709"/>
    <w:rsid w:val="007A4FA2"/>
    <w:rsid w:val="007A55FF"/>
    <w:rsid w:val="007B523D"/>
    <w:rsid w:val="007E4BE1"/>
    <w:rsid w:val="007F72C6"/>
    <w:rsid w:val="008354CE"/>
    <w:rsid w:val="00852848"/>
    <w:rsid w:val="00871BF6"/>
    <w:rsid w:val="00874F59"/>
    <w:rsid w:val="00882088"/>
    <w:rsid w:val="00890C04"/>
    <w:rsid w:val="00892E68"/>
    <w:rsid w:val="00893B79"/>
    <w:rsid w:val="008B08D4"/>
    <w:rsid w:val="008B7CAE"/>
    <w:rsid w:val="008E22BC"/>
    <w:rsid w:val="008E550B"/>
    <w:rsid w:val="008E63F1"/>
    <w:rsid w:val="008E7A05"/>
    <w:rsid w:val="008F4449"/>
    <w:rsid w:val="00903A59"/>
    <w:rsid w:val="0090520D"/>
    <w:rsid w:val="00912D73"/>
    <w:rsid w:val="00955D38"/>
    <w:rsid w:val="00964155"/>
    <w:rsid w:val="009764E4"/>
    <w:rsid w:val="009A5B60"/>
    <w:rsid w:val="009B04CC"/>
    <w:rsid w:val="009B47EA"/>
    <w:rsid w:val="009B799D"/>
    <w:rsid w:val="009C09DE"/>
    <w:rsid w:val="009C7BE6"/>
    <w:rsid w:val="009F1F02"/>
    <w:rsid w:val="009F64FD"/>
    <w:rsid w:val="00A01EE6"/>
    <w:rsid w:val="00A029E3"/>
    <w:rsid w:val="00A0629A"/>
    <w:rsid w:val="00A0791B"/>
    <w:rsid w:val="00A373EB"/>
    <w:rsid w:val="00A454B6"/>
    <w:rsid w:val="00A54191"/>
    <w:rsid w:val="00A811D6"/>
    <w:rsid w:val="00A847B6"/>
    <w:rsid w:val="00AA61FE"/>
    <w:rsid w:val="00AB17A6"/>
    <w:rsid w:val="00AC35F3"/>
    <w:rsid w:val="00AC5627"/>
    <w:rsid w:val="00AD254B"/>
    <w:rsid w:val="00AE1CA6"/>
    <w:rsid w:val="00AE3098"/>
    <w:rsid w:val="00AE4C23"/>
    <w:rsid w:val="00B1616A"/>
    <w:rsid w:val="00B205B2"/>
    <w:rsid w:val="00B27741"/>
    <w:rsid w:val="00B3080E"/>
    <w:rsid w:val="00B41051"/>
    <w:rsid w:val="00B460B0"/>
    <w:rsid w:val="00B665EE"/>
    <w:rsid w:val="00B705D0"/>
    <w:rsid w:val="00B71714"/>
    <w:rsid w:val="00B76F00"/>
    <w:rsid w:val="00B94697"/>
    <w:rsid w:val="00BA6D33"/>
    <w:rsid w:val="00BC6990"/>
    <w:rsid w:val="00C038C5"/>
    <w:rsid w:val="00C04E8B"/>
    <w:rsid w:val="00C10427"/>
    <w:rsid w:val="00C11079"/>
    <w:rsid w:val="00C22161"/>
    <w:rsid w:val="00C3177C"/>
    <w:rsid w:val="00C35AFC"/>
    <w:rsid w:val="00C537AC"/>
    <w:rsid w:val="00C833DF"/>
    <w:rsid w:val="00C935AE"/>
    <w:rsid w:val="00CC255B"/>
    <w:rsid w:val="00CC2B76"/>
    <w:rsid w:val="00CC7950"/>
    <w:rsid w:val="00CC7E3C"/>
    <w:rsid w:val="00CD2F8E"/>
    <w:rsid w:val="00CF000F"/>
    <w:rsid w:val="00CF5C9A"/>
    <w:rsid w:val="00D06F97"/>
    <w:rsid w:val="00D25042"/>
    <w:rsid w:val="00D46576"/>
    <w:rsid w:val="00D52ADE"/>
    <w:rsid w:val="00D611CB"/>
    <w:rsid w:val="00D7311D"/>
    <w:rsid w:val="00D73C4E"/>
    <w:rsid w:val="00D93B5E"/>
    <w:rsid w:val="00D9798E"/>
    <w:rsid w:val="00DB02D4"/>
    <w:rsid w:val="00DB6A6E"/>
    <w:rsid w:val="00DC5A3A"/>
    <w:rsid w:val="00DC6ED8"/>
    <w:rsid w:val="00DC79DA"/>
    <w:rsid w:val="00E47045"/>
    <w:rsid w:val="00E4797E"/>
    <w:rsid w:val="00E54C4B"/>
    <w:rsid w:val="00E65D33"/>
    <w:rsid w:val="00E727A4"/>
    <w:rsid w:val="00E73638"/>
    <w:rsid w:val="00E74421"/>
    <w:rsid w:val="00E804CF"/>
    <w:rsid w:val="00EA3DE6"/>
    <w:rsid w:val="00EA448A"/>
    <w:rsid w:val="00EC727D"/>
    <w:rsid w:val="00EE32DA"/>
    <w:rsid w:val="00EE754F"/>
    <w:rsid w:val="00EF5248"/>
    <w:rsid w:val="00F162BA"/>
    <w:rsid w:val="00F26DB4"/>
    <w:rsid w:val="00F279CE"/>
    <w:rsid w:val="00F50A3A"/>
    <w:rsid w:val="00F60994"/>
    <w:rsid w:val="00F60A42"/>
    <w:rsid w:val="00F70AB1"/>
    <w:rsid w:val="00F81F96"/>
    <w:rsid w:val="00F94450"/>
    <w:rsid w:val="00F96508"/>
    <w:rsid w:val="00FA40C6"/>
    <w:rsid w:val="00FA6B48"/>
    <w:rsid w:val="00FB4C7C"/>
    <w:rsid w:val="00FE2435"/>
    <w:rsid w:val="00FE373C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1">
    <w:name w:val="heading 1"/>
    <w:basedOn w:val="a"/>
    <w:next w:val="a"/>
    <w:link w:val="10"/>
    <w:uiPriority w:val="9"/>
    <w:qFormat/>
    <w:rsid w:val="00515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92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anchor">
    <w:name w:val="headinganchor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1">
    <w:name w:val="bulletindent1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">
    <w:name w:val="glyph"/>
    <w:basedOn w:val="a0"/>
    <w:rsid w:val="008E550B"/>
  </w:style>
  <w:style w:type="character" w:customStyle="1" w:styleId="h2">
    <w:name w:val="h2"/>
    <w:basedOn w:val="a0"/>
    <w:rsid w:val="0022039E"/>
  </w:style>
  <w:style w:type="character" w:customStyle="1" w:styleId="headingendmark">
    <w:name w:val="headingendmark"/>
    <w:basedOn w:val="a0"/>
    <w:rsid w:val="0022039E"/>
  </w:style>
  <w:style w:type="character" w:customStyle="1" w:styleId="symbol">
    <w:name w:val="symbol"/>
    <w:basedOn w:val="a0"/>
    <w:rsid w:val="000330A3"/>
  </w:style>
  <w:style w:type="character" w:customStyle="1" w:styleId="10">
    <w:name w:val="Заголовок 1 Знак"/>
    <w:basedOn w:val="a0"/>
    <w:link w:val="1"/>
    <w:uiPriority w:val="9"/>
    <w:rsid w:val="00515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74B9B"/>
    <w:pPr>
      <w:spacing w:line="276" w:lineRule="auto"/>
      <w:jc w:val="left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74B9B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47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4B9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74B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4B9B"/>
    <w:pPr>
      <w:spacing w:after="100"/>
      <w:ind w:left="220"/>
    </w:pPr>
  </w:style>
  <w:style w:type="paragraph" w:customStyle="1" w:styleId="tableblock">
    <w:name w:val="tableblock"/>
    <w:basedOn w:val="a"/>
    <w:rsid w:val="00036F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1217AA"/>
  </w:style>
  <w:style w:type="character" w:customStyle="1" w:styleId="h4">
    <w:name w:val="h4"/>
    <w:basedOn w:val="a0"/>
    <w:rsid w:val="001217AA"/>
  </w:style>
  <w:style w:type="character" w:customStyle="1" w:styleId="element-citation">
    <w:name w:val="element-citation"/>
    <w:basedOn w:val="a0"/>
    <w:rsid w:val="00B705D0"/>
  </w:style>
  <w:style w:type="character" w:customStyle="1" w:styleId="ref-journal">
    <w:name w:val="ref-journal"/>
    <w:basedOn w:val="a0"/>
    <w:rsid w:val="00B705D0"/>
  </w:style>
  <w:style w:type="character" w:customStyle="1" w:styleId="ref-vol">
    <w:name w:val="ref-vol"/>
    <w:basedOn w:val="a0"/>
    <w:rsid w:val="00B705D0"/>
  </w:style>
  <w:style w:type="character" w:customStyle="1" w:styleId="nowrap">
    <w:name w:val="nowrap"/>
    <w:basedOn w:val="a0"/>
    <w:rsid w:val="00B705D0"/>
  </w:style>
  <w:style w:type="character" w:customStyle="1" w:styleId="40">
    <w:name w:val="Заголовок 4 Знак"/>
    <w:basedOn w:val="a0"/>
    <w:link w:val="4"/>
    <w:uiPriority w:val="9"/>
    <w:semiHidden/>
    <w:rsid w:val="00315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ptext">
    <w:name w:val="top__text"/>
    <w:basedOn w:val="a0"/>
    <w:rsid w:val="0031504E"/>
  </w:style>
  <w:style w:type="paragraph" w:styleId="af3">
    <w:name w:val="No Spacing"/>
    <w:uiPriority w:val="1"/>
    <w:qFormat/>
    <w:rsid w:val="00AE3098"/>
    <w:pPr>
      <w:spacing w:line="240" w:lineRule="auto"/>
    </w:pPr>
  </w:style>
  <w:style w:type="character" w:customStyle="1" w:styleId="h1">
    <w:name w:val="h1"/>
    <w:basedOn w:val="a0"/>
    <w:rsid w:val="00196CC2"/>
  </w:style>
  <w:style w:type="paragraph" w:customStyle="1" w:styleId="bulletindent2">
    <w:name w:val="bulletindent2"/>
    <w:basedOn w:val="a"/>
    <w:rsid w:val="00874F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3">
    <w:name w:val="bulletindent3"/>
    <w:basedOn w:val="a"/>
    <w:rsid w:val="00874F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1">
    <w:name w:val="heading 1"/>
    <w:basedOn w:val="a"/>
    <w:next w:val="a"/>
    <w:link w:val="10"/>
    <w:uiPriority w:val="9"/>
    <w:qFormat/>
    <w:rsid w:val="00515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92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anchor">
    <w:name w:val="headinganchor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1">
    <w:name w:val="bulletindent1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">
    <w:name w:val="glyph"/>
    <w:basedOn w:val="a0"/>
    <w:rsid w:val="008E550B"/>
  </w:style>
  <w:style w:type="character" w:customStyle="1" w:styleId="h2">
    <w:name w:val="h2"/>
    <w:basedOn w:val="a0"/>
    <w:rsid w:val="0022039E"/>
  </w:style>
  <w:style w:type="character" w:customStyle="1" w:styleId="headingendmark">
    <w:name w:val="headingendmark"/>
    <w:basedOn w:val="a0"/>
    <w:rsid w:val="0022039E"/>
  </w:style>
  <w:style w:type="character" w:customStyle="1" w:styleId="symbol">
    <w:name w:val="symbol"/>
    <w:basedOn w:val="a0"/>
    <w:rsid w:val="000330A3"/>
  </w:style>
  <w:style w:type="character" w:customStyle="1" w:styleId="10">
    <w:name w:val="Заголовок 1 Знак"/>
    <w:basedOn w:val="a0"/>
    <w:link w:val="1"/>
    <w:uiPriority w:val="9"/>
    <w:rsid w:val="00515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74B9B"/>
    <w:pPr>
      <w:spacing w:line="276" w:lineRule="auto"/>
      <w:jc w:val="left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74B9B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47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4B9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74B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4B9B"/>
    <w:pPr>
      <w:spacing w:after="100"/>
      <w:ind w:left="220"/>
    </w:pPr>
  </w:style>
  <w:style w:type="paragraph" w:customStyle="1" w:styleId="tableblock">
    <w:name w:val="tableblock"/>
    <w:basedOn w:val="a"/>
    <w:rsid w:val="00036F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1217AA"/>
  </w:style>
  <w:style w:type="character" w:customStyle="1" w:styleId="h4">
    <w:name w:val="h4"/>
    <w:basedOn w:val="a0"/>
    <w:rsid w:val="001217AA"/>
  </w:style>
  <w:style w:type="character" w:customStyle="1" w:styleId="element-citation">
    <w:name w:val="element-citation"/>
    <w:basedOn w:val="a0"/>
    <w:rsid w:val="00B705D0"/>
  </w:style>
  <w:style w:type="character" w:customStyle="1" w:styleId="ref-journal">
    <w:name w:val="ref-journal"/>
    <w:basedOn w:val="a0"/>
    <w:rsid w:val="00B705D0"/>
  </w:style>
  <w:style w:type="character" w:customStyle="1" w:styleId="ref-vol">
    <w:name w:val="ref-vol"/>
    <w:basedOn w:val="a0"/>
    <w:rsid w:val="00B705D0"/>
  </w:style>
  <w:style w:type="character" w:customStyle="1" w:styleId="nowrap">
    <w:name w:val="nowrap"/>
    <w:basedOn w:val="a0"/>
    <w:rsid w:val="00B705D0"/>
  </w:style>
  <w:style w:type="character" w:customStyle="1" w:styleId="40">
    <w:name w:val="Заголовок 4 Знак"/>
    <w:basedOn w:val="a0"/>
    <w:link w:val="4"/>
    <w:uiPriority w:val="9"/>
    <w:semiHidden/>
    <w:rsid w:val="00315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ptext">
    <w:name w:val="top__text"/>
    <w:basedOn w:val="a0"/>
    <w:rsid w:val="0031504E"/>
  </w:style>
  <w:style w:type="paragraph" w:styleId="af3">
    <w:name w:val="No Spacing"/>
    <w:uiPriority w:val="1"/>
    <w:qFormat/>
    <w:rsid w:val="00AE3098"/>
    <w:pPr>
      <w:spacing w:line="240" w:lineRule="auto"/>
    </w:pPr>
  </w:style>
  <w:style w:type="character" w:customStyle="1" w:styleId="h1">
    <w:name w:val="h1"/>
    <w:basedOn w:val="a0"/>
    <w:rsid w:val="00196CC2"/>
  </w:style>
  <w:style w:type="paragraph" w:customStyle="1" w:styleId="bulletindent2">
    <w:name w:val="bulletindent2"/>
    <w:basedOn w:val="a"/>
    <w:rsid w:val="00874F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3">
    <w:name w:val="bulletindent3"/>
    <w:basedOn w:val="a"/>
    <w:rsid w:val="00874F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5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69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43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252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011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40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99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666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3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99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525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4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58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607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97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01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008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69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17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73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7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499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15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7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ptodate.com/contents/shwachman-diamond-syndrome/abstract/28,30,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7F61-B5F1-4E54-AC9D-26103366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22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Иришка</cp:lastModifiedBy>
  <cp:revision>8</cp:revision>
  <cp:lastPrinted>2023-02-26T17:48:00Z</cp:lastPrinted>
  <dcterms:created xsi:type="dcterms:W3CDTF">2023-02-26T03:02:00Z</dcterms:created>
  <dcterms:modified xsi:type="dcterms:W3CDTF">2023-06-12T19:32:00Z</dcterms:modified>
</cp:coreProperties>
</file>