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CBA" w:rsidRDefault="0087511D">
      <w:pPr>
        <w:pStyle w:val="a0"/>
        <w:spacing w:after="280" w:line="360" w:lineRule="auto"/>
        <w:jc w:val="center"/>
      </w:pPr>
      <w:bookmarkStart w:id="0" w:name="_GoBack"/>
      <w:bookmarkEnd w:id="0"/>
      <w: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</w:t>
      </w:r>
      <w:proofErr w:type="spellStart"/>
      <w:r>
        <w:t>Войно-Ясенецкого</w:t>
      </w:r>
      <w:proofErr w:type="spellEnd"/>
      <w:r>
        <w:t>" Министерства здравоохранения Российской Федерации</w:t>
      </w:r>
    </w:p>
    <w:p w:rsidR="009E2CBA" w:rsidRDefault="009E2CBA">
      <w:pPr>
        <w:pStyle w:val="a0"/>
        <w:jc w:val="center"/>
      </w:pPr>
    </w:p>
    <w:p w:rsidR="009E2CBA" w:rsidRDefault="0087511D">
      <w:pPr>
        <w:pStyle w:val="a0"/>
        <w:jc w:val="center"/>
      </w:pPr>
      <w:r>
        <w:t xml:space="preserve">Кафедра факультетской </w:t>
      </w:r>
      <w:r>
        <w:t>терапии</w:t>
      </w:r>
    </w:p>
    <w:p w:rsidR="009E2CBA" w:rsidRDefault="0087511D">
      <w:pPr>
        <w:pStyle w:val="a0"/>
        <w:jc w:val="center"/>
      </w:pPr>
      <w:r>
        <w:t>Заведующий кафедрой: д.м.н., профессор Никулина С.Ю.</w:t>
      </w:r>
    </w:p>
    <w:p w:rsidR="009E2CBA" w:rsidRDefault="0087511D">
      <w:pPr>
        <w:pStyle w:val="a0"/>
        <w:jc w:val="center"/>
      </w:pPr>
      <w:r>
        <w:t>РЕФЕРАТ</w:t>
      </w:r>
    </w:p>
    <w:p w:rsidR="009E2CBA" w:rsidRDefault="009E2CBA">
      <w:pPr>
        <w:pStyle w:val="a0"/>
        <w:jc w:val="center"/>
      </w:pPr>
    </w:p>
    <w:p w:rsidR="009E2CBA" w:rsidRDefault="0087511D">
      <w:pPr>
        <w:pStyle w:val="1"/>
        <w:ind w:firstLine="709"/>
        <w:jc w:val="center"/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Реферат на тему: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Коморбидный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пациент с неалкогольной жировой болезнью печени.</w:t>
      </w:r>
    </w:p>
    <w:p w:rsidR="009E2CBA" w:rsidRDefault="0087511D">
      <w:pPr>
        <w:pStyle w:val="a0"/>
        <w:jc w:val="center"/>
      </w:pPr>
      <w:r>
        <w:t xml:space="preserve"> </w:t>
      </w: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87511D">
      <w:pPr>
        <w:pStyle w:val="a0"/>
        <w:jc w:val="center"/>
      </w:pPr>
      <w:r>
        <w:t xml:space="preserve">                                      Выполнил: ординатор 1 года 111 группы кафедры Факультетской </w:t>
      </w:r>
      <w:proofErr w:type="spellStart"/>
      <w:r>
        <w:t>терап</w:t>
      </w:r>
      <w:r>
        <w:t>ии</w:t>
      </w:r>
      <w:proofErr w:type="gramStart"/>
      <w:r>
        <w:t>:С</w:t>
      </w:r>
      <w:proofErr w:type="gramEnd"/>
      <w:r>
        <w:t>олиева</w:t>
      </w:r>
      <w:proofErr w:type="spellEnd"/>
      <w:r>
        <w:t xml:space="preserve"> </w:t>
      </w:r>
      <w:proofErr w:type="spellStart"/>
      <w:r>
        <w:t>Нилуфар</w:t>
      </w:r>
      <w:proofErr w:type="spellEnd"/>
      <w:r>
        <w:t xml:space="preserve"> </w:t>
      </w:r>
      <w:proofErr w:type="spellStart"/>
      <w:r>
        <w:t>Абдужалиловна</w:t>
      </w:r>
      <w:proofErr w:type="spellEnd"/>
    </w:p>
    <w:p w:rsidR="009E2CBA" w:rsidRDefault="0087511D">
      <w:pPr>
        <w:pStyle w:val="a0"/>
        <w:jc w:val="center"/>
      </w:pPr>
      <w:r>
        <w:t xml:space="preserve">Проверил: </w:t>
      </w: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9E2CBA">
      <w:pPr>
        <w:pStyle w:val="a0"/>
        <w:jc w:val="center"/>
      </w:pPr>
    </w:p>
    <w:p w:rsidR="009E2CBA" w:rsidRDefault="0087511D">
      <w:pPr>
        <w:pStyle w:val="a0"/>
        <w:jc w:val="center"/>
      </w:pPr>
      <w:r>
        <w:lastRenderedPageBreak/>
        <w:t>Красноярск 2023</w:t>
      </w:r>
    </w:p>
    <w:p w:rsidR="009E2CBA" w:rsidRDefault="009E2C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CBA" w:rsidRDefault="00875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9E2CBA" w:rsidRDefault="009E2CBA">
      <w:pPr>
        <w:rPr>
          <w:rFonts w:ascii="Times New Roman" w:hAnsi="Times New Roman" w:cs="Times New Roman"/>
          <w:sz w:val="24"/>
          <w:szCs w:val="24"/>
        </w:rPr>
      </w:pPr>
    </w:p>
    <w:p w:rsidR="009E2CBA" w:rsidRDefault="0087511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</w:t>
      </w:r>
    </w:p>
    <w:p w:rsidR="009E2CBA" w:rsidRDefault="0087511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Эпидемиология</w:t>
      </w:r>
    </w:p>
    <w:p w:rsidR="009E2CBA" w:rsidRDefault="0087511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Этиология  неалкогольной жировой болезни печени</w:t>
      </w:r>
    </w:p>
    <w:p w:rsidR="009E2CBA" w:rsidRDefault="0087511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Патогенез НАЖБП</w:t>
      </w:r>
    </w:p>
    <w:p w:rsidR="009E2CBA" w:rsidRDefault="0087511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Патологическая анатомия </w:t>
      </w:r>
    </w:p>
    <w:p w:rsidR="009E2CBA" w:rsidRDefault="0087511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НАЖБП</w:t>
      </w:r>
    </w:p>
    <w:p w:rsidR="009E2CBA" w:rsidRDefault="0087511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Клиника НАЖБП</w:t>
      </w:r>
    </w:p>
    <w:p w:rsidR="009E2CBA" w:rsidRDefault="0087511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Коморбидный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пациент с НАЖБП</w:t>
      </w:r>
      <w:bookmarkStart w:id="1" w:name="_Hlk130512631"/>
      <w:bookmarkEnd w:id="1"/>
    </w:p>
    <w:p w:rsidR="009E2CBA" w:rsidRDefault="0087511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НАЖБП</w:t>
      </w:r>
    </w:p>
    <w:p w:rsidR="009E2CBA" w:rsidRDefault="0087511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Лечение НАЖБП</w:t>
      </w:r>
    </w:p>
    <w:p w:rsidR="009E2CBA" w:rsidRDefault="0087511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 и профилактика</w:t>
      </w:r>
    </w:p>
    <w:p w:rsidR="009E2CBA" w:rsidRDefault="0087511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</w:p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9E2CBA"/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1.Определение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30511658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Неалкогольная жировая болезнь печени 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(НАЖБП) представляет спектр состояний от простого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 инфильтрацией </w:t>
      </w:r>
      <w:r>
        <w:rPr>
          <w:rFonts w:ascii="Times New Roman" w:hAnsi="Times New Roman" w:cs="Times New Roman"/>
          <w:sz w:val="24"/>
          <w:szCs w:val="24"/>
        </w:rPr>
        <w:t xml:space="preserve">триглицеридами &gt; 5%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гепатоцитов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до жировой инфильтрации, сопровождающейся воспалением и баллонной дегенерацией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гепатоцитов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(неалкогольный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стеатогепатит</w:t>
      </w:r>
      <w:proofErr w:type="spellEnd"/>
      <w:r>
        <w:rPr>
          <w:rFonts w:ascii="Times New Roman" w:hAnsi="Times New Roman" w:cs="Times New Roman"/>
          <w:sz w:val="24"/>
          <w:szCs w:val="24"/>
        </w:rPr>
        <w:t>), до фиброза и, возможно, цирроза в отсутствии избыточного потребления алкоголя.</w:t>
      </w:r>
      <w:proofErr w:type="gramEnd"/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2.Эпидемиология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Неал</w:t>
      </w:r>
      <w:r>
        <w:rPr>
          <w:rFonts w:ascii="Times New Roman" w:hAnsi="Times New Roman" w:cs="Times New Roman"/>
          <w:sz w:val="24"/>
          <w:szCs w:val="24"/>
        </w:rPr>
        <w:t>когольная жировая болезнь печени в настоящее время представляет собой самое частое хроническое заболевание печени в развитом мире и поражает от 25% до 30% взрослых жителей развитых стран, например, США и России. Общая распространенность НАЖБП в мире состав</w:t>
      </w:r>
      <w:r>
        <w:rPr>
          <w:rFonts w:ascii="Times New Roman" w:hAnsi="Times New Roman" w:cs="Times New Roman"/>
          <w:sz w:val="24"/>
          <w:szCs w:val="24"/>
        </w:rPr>
        <w:t xml:space="preserve">ляет 25,24%. В России согласно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мультицентровому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исследованию DIREG2 у пациентов амбулаторного профиля распространенность НАЖБП составила 37,3%. В 2019 г получены и опубликованы данные о частоте НАЖБП в амбулаторно-поликлиническом звене одного медицинского </w:t>
      </w:r>
      <w:r>
        <w:rPr>
          <w:rFonts w:ascii="Times New Roman" w:hAnsi="Times New Roman" w:cs="Times New Roman"/>
          <w:sz w:val="24"/>
          <w:szCs w:val="24"/>
        </w:rPr>
        <w:t xml:space="preserve">центра, что составило 24,9%. </w:t>
      </w: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3.Этиология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Этиология НАЖБП подразумевает сложные взаимодействия между генетическими предпосылками, факторами внешней среды (характер питания и величина физической активности) и гормональными расстройствами и пр.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К эндог</w:t>
      </w:r>
      <w:r>
        <w:rPr>
          <w:rFonts w:ascii="Times New Roman" w:hAnsi="Times New Roman" w:cs="Times New Roman"/>
          <w:sz w:val="24"/>
          <w:szCs w:val="24"/>
        </w:rPr>
        <w:t xml:space="preserve">енным факторам риска развития НАЖБП относятся: несбалансированное питание с пере- или недоеданием, низкая физическая активность, синдром избыточного бактериального роста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гиперэндотоксинемией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обусловливающий повышенную проницаемость кишечного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слизисто</w:t>
      </w:r>
      <w:proofErr w:type="spellEnd"/>
      <w:r>
        <w:rPr>
          <w:rFonts w:ascii="Times New Roman" w:hAnsi="Times New Roman" w:cs="Times New Roman"/>
          <w:sz w:val="24"/>
          <w:szCs w:val="24"/>
        </w:rPr>
        <w:t>-тк</w:t>
      </w:r>
      <w:r>
        <w:rPr>
          <w:rFonts w:ascii="Times New Roman" w:hAnsi="Times New Roman" w:cs="Times New Roman"/>
          <w:sz w:val="24"/>
          <w:szCs w:val="24"/>
        </w:rPr>
        <w:t>аневого барьера, нарушение энтерогепатической циркуляции желчных кислот и т.д.</w:t>
      </w:r>
      <w:proofErr w:type="gramEnd"/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ходе полномасштабных генетических исследований был выявлен ряд генов, ассоциированных с развитием НАЖБП. Наиболее значимые ассоциации были выявлены между наличием НАЖБП и на</w:t>
      </w:r>
      <w:r>
        <w:rPr>
          <w:rFonts w:ascii="Times New Roman" w:hAnsi="Times New Roman" w:cs="Times New Roman"/>
          <w:sz w:val="24"/>
          <w:szCs w:val="24"/>
        </w:rPr>
        <w:t xml:space="preserve">личием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однонуклеотидных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полиморфизмов в следующих генах: PNPLA3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пататин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-подобный домен, содержащий 3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фосфолипазу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адипонутрина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>); TM6SF2 (трансмембранный белок 6 суперсемейства-2); HSD17B13 (17β-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гидроксистероиддегидрогеназа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13); GCKR (ген-регулятор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глю</w:t>
      </w:r>
      <w:r>
        <w:rPr>
          <w:rFonts w:ascii="Times New Roman" w:hAnsi="Times New Roman" w:cs="Times New Roman"/>
          <w:sz w:val="24"/>
          <w:szCs w:val="24"/>
        </w:rPr>
        <w:t>кокиназы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PPAR (рецептор, активируемый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пролифераторами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пероксисом</w:t>
      </w:r>
      <w:proofErr w:type="spellEnd"/>
      <w:r>
        <w:rPr>
          <w:rFonts w:ascii="Times New Roman" w:hAnsi="Times New Roman" w:cs="Times New Roman"/>
          <w:sz w:val="24"/>
          <w:szCs w:val="24"/>
        </w:rPr>
        <w:t>); MBOAT7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мембрансвязывающий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О-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ацетилтрансферазу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домен, содержащий протеин 7); ENPP1 (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эктонуклеотид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пирофосфатазы-1); NCAN (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нейрокан</w:t>
      </w:r>
      <w:proofErr w:type="spellEnd"/>
      <w:r>
        <w:rPr>
          <w:rFonts w:ascii="Times New Roman" w:hAnsi="Times New Roman" w:cs="Times New Roman"/>
          <w:sz w:val="24"/>
          <w:szCs w:val="24"/>
        </w:rPr>
        <w:t>); LYPLAL1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лизофосфолипазоподобный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белок 1).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4. Патогенез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Ранее патогенез НАЖБП был представлен как теория «двух ударов». Предполагалось, что «первый удар» характеризуется увеличением содержания жира в печени и развитием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>. Дал</w:t>
      </w:r>
      <w:r>
        <w:rPr>
          <w:rFonts w:ascii="Times New Roman" w:hAnsi="Times New Roman" w:cs="Times New Roman"/>
          <w:sz w:val="24"/>
          <w:szCs w:val="24"/>
        </w:rPr>
        <w:t xml:space="preserve">ее возникает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митохондриальная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дисфункция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оксидативный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стресс, стимуляция продукции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провоспалительных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цитокинов, приводящие к развитию НАСГ и прогрессирующего фиброза. В настоящее время существует понятие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мультифакторного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патогенеза, включающее различные </w:t>
      </w:r>
      <w:r>
        <w:rPr>
          <w:rFonts w:ascii="Times New Roman" w:hAnsi="Times New Roman" w:cs="Times New Roman"/>
          <w:sz w:val="24"/>
          <w:szCs w:val="24"/>
        </w:rPr>
        <w:t xml:space="preserve">параллельные процессы, такие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инсулинорезистентность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липотоксичность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воспаление, дисбаланс цитокинов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адипокинов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активация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иннантного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иммунитета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микробиоты</w:t>
      </w:r>
      <w:proofErr w:type="spellEnd"/>
      <w:r>
        <w:rPr>
          <w:rFonts w:ascii="Times New Roman" w:hAnsi="Times New Roman" w:cs="Times New Roman"/>
          <w:sz w:val="24"/>
          <w:szCs w:val="24"/>
        </w:rPr>
        <w:t>, воздействие экологических и генетических факторов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Одним из ключевых моментов НАЖБП являе</w:t>
      </w:r>
      <w:r>
        <w:rPr>
          <w:rFonts w:ascii="Times New Roman" w:hAnsi="Times New Roman" w:cs="Times New Roman"/>
          <w:sz w:val="24"/>
          <w:szCs w:val="24"/>
        </w:rPr>
        <w:t xml:space="preserve">тся нарушение состояния системного энергетического баланса, характеризующееся избытком субстратов, преимущественно углеводов и жирных кислот. Основные источники, откуда доставляются свободные (неэстерифицированные) жирные кислоты (СЖК) в печень: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адипоциты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(примерно 60%, т. е. имеет место повышенное высвобождение СЖК),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липогенез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(около 26%, т.е. конверсия углеводов в жиры в печени) и избыточное потребление жиров в пищу (около 14%).</w:t>
      </w: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5.Патологическая анатомия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Морфологические проявления НАЖБП обязател</w:t>
      </w:r>
      <w:r>
        <w:rPr>
          <w:rFonts w:ascii="Times New Roman" w:hAnsi="Times New Roman" w:cs="Times New Roman"/>
          <w:sz w:val="24"/>
          <w:szCs w:val="24"/>
        </w:rPr>
        <w:t xml:space="preserve">ьно включают: патологическое включение липидов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с максимумом в 3 зоне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ацинуса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место наихудшего кровоснабжения, смешанное мягкое лобулярное воспаление, рассеянную инфильтрацию нейтрофилами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мононуклеарами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баллонную дистрофию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</w:t>
      </w:r>
      <w:r>
        <w:rPr>
          <w:rFonts w:ascii="Times New Roman" w:hAnsi="Times New Roman" w:cs="Times New Roman"/>
          <w:sz w:val="24"/>
          <w:szCs w:val="24"/>
        </w:rPr>
        <w:t>оцитов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Также обычно присутствуют: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перисинусоидальный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фиброз  </w:t>
      </w:r>
      <w:proofErr w:type="spellStart"/>
      <w:r>
        <w:rPr>
          <w:rFonts w:ascii="Times New Roman" w:hAnsi="Times New Roman" w:cs="Times New Roman"/>
          <w:sz w:val="24"/>
          <w:szCs w:val="24"/>
        </w:rPr>
        <w:t>ацинуса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гликогеноз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ядер,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липогранулемы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дольках, ацидофильные тельца или PAS-позитивные глобулы в клетках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Купфера</w:t>
      </w:r>
      <w:proofErr w:type="spellEnd"/>
      <w:r>
        <w:rPr>
          <w:rFonts w:ascii="Times New Roman" w:hAnsi="Times New Roman" w:cs="Times New Roman"/>
          <w:sz w:val="24"/>
          <w:szCs w:val="24"/>
        </w:rPr>
        <w:t>, жировые кисты. Могут присутствовать, но не обязательны для постановки диагноз</w:t>
      </w:r>
      <w:r>
        <w:rPr>
          <w:rFonts w:ascii="Times New Roman" w:hAnsi="Times New Roman" w:cs="Times New Roman"/>
          <w:sz w:val="24"/>
          <w:szCs w:val="24"/>
        </w:rPr>
        <w:t xml:space="preserve">а: отложения железа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мегамитохондрии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тельца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Мэллори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баллонной дистрофией.</w:t>
      </w: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9525" distL="0" distR="0">
            <wp:extent cx="4655820" cy="2447925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1. Морфологическая картина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печени. Адаптировано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Color Atlas of Pathology: Liver, Biliary Tract and Pancreas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Pathology //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Riede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U., Werner M.,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Danciu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M., 2004-2014.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3175">
            <wp:extent cx="4835525" cy="2827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Рисунок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Морфологическая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картина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НАСГ.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Адаптировано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Color Atlas of Pathology: Liver, Biliary Tract and Pancreas Pathology //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Riede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U., Werner M.,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Danciu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M., 2004-2014.</w:t>
      </w: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6.Морфологическая </w:t>
      </w:r>
      <w:r>
        <w:rPr>
          <w:rFonts w:ascii="Times New Roman" w:hAnsi="Times New Roman" w:cs="Times New Roman"/>
          <w:b/>
          <w:bCs/>
          <w:sz w:val="24"/>
          <w:szCs w:val="24"/>
        </w:rPr>
        <w:t>классификация НАЖБП</w:t>
      </w: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 гистологическим признакам выделяют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стеатогепатит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(НАСГ) и цирроз печени в исходе НАЖБП.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 определяется при наличии накопления жира в печени без признаков гепатоцеллюлярного повреждения в виде баллонной дистро</w:t>
      </w:r>
      <w:r>
        <w:rPr>
          <w:rFonts w:ascii="Times New Roman" w:hAnsi="Times New Roman" w:cs="Times New Roman"/>
          <w:sz w:val="24"/>
          <w:szCs w:val="24"/>
        </w:rPr>
        <w:t xml:space="preserve">фии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гепатоцитов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НАСГ характеризуется наличием воспалительной инфильтрации на фоне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фиброзом или без фиброза. На стадии ЦП выявляются морфологические признаки цирроза в сочетании с жировой инфильтрацией печени. На поздних стадиях НАЖБП (НАСГ-ЦП) </w:t>
      </w:r>
      <w:r>
        <w:rPr>
          <w:rFonts w:ascii="Times New Roman" w:hAnsi="Times New Roman" w:cs="Times New Roman"/>
          <w:sz w:val="24"/>
          <w:szCs w:val="24"/>
        </w:rPr>
        <w:t xml:space="preserve">гистологические признаки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могут исчезать.</w:t>
      </w: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7.Клиника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Клиническая картина НАЖБП неспецифична. У пациентов 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печени, как правило, нет никаких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симптомов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диагноз устанавливается случайно при выполнении УЗИ органов брюшной полости и/или и</w:t>
      </w:r>
      <w:r>
        <w:rPr>
          <w:rFonts w:ascii="Times New Roman" w:hAnsi="Times New Roman" w:cs="Times New Roman"/>
          <w:sz w:val="24"/>
          <w:szCs w:val="24"/>
        </w:rPr>
        <w:t>сследовании биохимических показателей крови, где обнаруживается небольшое повышение АЛТ и/или ГГТП. Если НАСГ протекает с высокой биохимической активностью, то пациенты могут испытывать слабость или неприятные ощущения, боль в области правого подреберья. К</w:t>
      </w:r>
      <w:r>
        <w:rPr>
          <w:rFonts w:ascii="Times New Roman" w:hAnsi="Times New Roman" w:cs="Times New Roman"/>
          <w:sz w:val="24"/>
          <w:szCs w:val="24"/>
        </w:rPr>
        <w:t>линическая картина ЦП, как правило, определяется его осложнениями, такими как асцит, печеночная энцефалопатия и т. д.</w:t>
      </w: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8.Коморбидный пациент с НАЖБП</w:t>
      </w:r>
    </w:p>
    <w:p w:rsidR="009E2CBA" w:rsidRDefault="009E2CBA">
      <w:pPr>
        <w:spacing w:line="360" w:lineRule="auto"/>
        <w:jc w:val="center"/>
      </w:pPr>
      <w:bookmarkStart w:id="3" w:name="_Hlk130511734"/>
      <w:bookmarkEnd w:id="3"/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НАБЖП и АГ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Существует четкая взаимосвязь между АГ и 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печени. По данным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López-Suárez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 и 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соавт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(2011), при наличии НАЖБП в общей популяции чаще выявляется АГ – 49,5% против 38,5% без НАЖБП. Также НАЖБП независимо </w:t>
      </w:r>
      <w:proofErr w:type="gramStart"/>
      <w:r>
        <w:rPr>
          <w:rFonts w:ascii="Times New Roman" w:hAnsi="Times New Roman" w:cs="Times New Roman"/>
          <w:sz w:val="24"/>
          <w:szCs w:val="24"/>
        </w:rPr>
        <w:t>ассоциирована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 повышением систолического АД. С другой стороны, около 70% пациентов с НАЖБП страдают артериальной гипертензией. Проведенн</w:t>
      </w:r>
      <w:r>
        <w:rPr>
          <w:rFonts w:ascii="Times New Roman" w:hAnsi="Times New Roman" w:cs="Times New Roman"/>
          <w:sz w:val="24"/>
          <w:szCs w:val="24"/>
        </w:rPr>
        <w:t>ые в  разных странах крупные исследования продемонстрировали высокий риск развития артериальной гипертонии и  высокую заболеваемость АГ, ассоциированную с  НАЖБП. Кроме этого, показана связь НАЖБП, АГ и  высокого нормального систолического АД. 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изучения взаимодействия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между НАЖБП и  компонентами метаболического синдрома установлена двунаправленная связь АГ и НАЖБП, в основе которой лежит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инсулинорезистентность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Mitchell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G.F. и соавторы (2016) в  своей публикации отмечали повышение жесткости маги</w:t>
      </w:r>
      <w:r>
        <w:rPr>
          <w:rFonts w:ascii="Times New Roman" w:hAnsi="Times New Roman" w:cs="Times New Roman"/>
          <w:sz w:val="24"/>
          <w:szCs w:val="24"/>
        </w:rPr>
        <w:t>стральных сосудов у  пациентов с  НАЖБП, основываясь на изменениях показателей ЦАД и  СПВ. Изменение жесткости сосудов у  пациентов данной категории связывали прежде всего с повышением уровня атерогенных агентов, активацией ренин-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ангиотензин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альдостероново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системы  и 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дисгормональными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нарушениями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Протасов К.В. и др. (2011) в своих работах указывают, что «сосудистый» возраст можно использовать для оценки риска развития и своевременной диагностики осложнений артериальной гипертензии. В исследовании Стаценк</w:t>
      </w:r>
      <w:r>
        <w:rPr>
          <w:rFonts w:ascii="Times New Roman" w:hAnsi="Times New Roman" w:cs="Times New Roman"/>
          <w:sz w:val="24"/>
          <w:szCs w:val="24"/>
        </w:rPr>
        <w:t xml:space="preserve">о М.Е. показано, что у  пациентов с АГ и НАЖБП чаще наблюдалась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инсулинорезистентность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, и доказано, что пациенты с АГ и НАЖБП имеют статистически более значимое повышение жесткости магистральных артерий как в сосудах мышечного, так и эластического типов по</w:t>
      </w:r>
      <w:r>
        <w:rPr>
          <w:rFonts w:ascii="Times New Roman" w:hAnsi="Times New Roman" w:cs="Times New Roman"/>
          <w:sz w:val="24"/>
          <w:szCs w:val="24"/>
        </w:rPr>
        <w:t xml:space="preserve"> сравнению с пациентами с  АГ без НАЖБП. В результате проведенных исследований авторы сделали следующие выводы: 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У пациентов с  артериальной гипертензией и  неалкогольной жировой болезнью печени достоверно выше артериальная жесткость, чем у  больных с  </w:t>
      </w:r>
      <w:r>
        <w:rPr>
          <w:rFonts w:ascii="Times New Roman" w:hAnsi="Times New Roman" w:cs="Times New Roman"/>
          <w:sz w:val="24"/>
          <w:szCs w:val="24"/>
        </w:rPr>
        <w:t xml:space="preserve">изолированной артериальной гипертензией, что подтверждается статистически значимым увеличением показателей скорости пульсовой волны (СПВ) и центрального артериального давления (ЦАД). 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Пациенты с  артериальной гипертензией и  неалкогольной жировой болезн</w:t>
      </w:r>
      <w:r>
        <w:rPr>
          <w:rFonts w:ascii="Times New Roman" w:hAnsi="Times New Roman" w:cs="Times New Roman"/>
          <w:sz w:val="24"/>
          <w:szCs w:val="24"/>
        </w:rPr>
        <w:t xml:space="preserve">ью печени имеют признаки эндотелиальной дисфункции, что подтверждается статистически значимым возрастанием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постокклюзиционной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СПВ.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Увеличение «сосудистого» возраста указывает на более выраженное старение сосудов в  группе больных с  АГ и  НАЖБП по срав</w:t>
      </w:r>
      <w:r>
        <w:rPr>
          <w:rFonts w:ascii="Times New Roman" w:hAnsi="Times New Roman" w:cs="Times New Roman"/>
          <w:sz w:val="24"/>
          <w:szCs w:val="24"/>
        </w:rPr>
        <w:t xml:space="preserve">нению с группой пациентов с АГ без НАЖБП. 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Пациенты с АГ и НАЖБП имеют большую частоту встречаемости высокого 10-летнего риска развития сердечно-сосудистых событий по сравнению с пациентами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 изолированной АГ.</w:t>
      </w: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НАЖБП и  аритмия.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Клинические исследования показали, что у  пациентов с  НАЖБП часто регистрируются различные нарушения ритма. В связи с этим появилась серия научных публикаций о  возможной связи НАЖБП с  формированием у  пациентов нарушений сердечного ритма, о  том, что НА</w:t>
      </w:r>
      <w:r>
        <w:rPr>
          <w:rFonts w:ascii="Times New Roman" w:hAnsi="Times New Roman" w:cs="Times New Roman"/>
          <w:sz w:val="24"/>
          <w:szCs w:val="24"/>
        </w:rPr>
        <w:t>ЖБП является фактором риска для различных типов аритмий, в  т. ч. фибрилляции предсердий (ФП), нарушений проводимости и  желудочковых аритмий. В других работах имеются доказательства связи НАЖБП с  изменением метаболизма левого желудочка в виде нарушений е</w:t>
      </w:r>
      <w:r>
        <w:rPr>
          <w:rFonts w:ascii="Times New Roman" w:hAnsi="Times New Roman" w:cs="Times New Roman"/>
          <w:sz w:val="24"/>
          <w:szCs w:val="24"/>
        </w:rPr>
        <w:t xml:space="preserve">го систолической и диастолической функций, что повышает риск фибрилляции предсердий. ФП регистрируется в  среднем у  10% из общего числа больных с МС, причем частота ее выявления составляет 20% и более в старшей возрастной группе,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более 65 лет. </w:t>
      </w:r>
      <w:proofErr w:type="gramStart"/>
      <w:r>
        <w:rPr>
          <w:rFonts w:ascii="Times New Roman" w:hAnsi="Times New Roman" w:cs="Times New Roman"/>
          <w:sz w:val="24"/>
          <w:szCs w:val="24"/>
        </w:rPr>
        <w:t>Аб</w:t>
      </w:r>
      <w:r>
        <w:rPr>
          <w:rFonts w:ascii="Times New Roman" w:hAnsi="Times New Roman" w:cs="Times New Roman"/>
          <w:sz w:val="24"/>
          <w:szCs w:val="24"/>
        </w:rPr>
        <w:t>доминальное ожирение и  повышенный ИМТ у  больных МС вызывает увеличение общего объема крови, минутного объема и  сердечного выброса, что приводит к  гипертрофии левого желудочка, к  развитию его диастолической дисфункции и  дилатации левого предсердия, а </w:t>
      </w:r>
      <w:r>
        <w:rPr>
          <w:rFonts w:ascii="Times New Roman" w:hAnsi="Times New Roman" w:cs="Times New Roman"/>
          <w:sz w:val="24"/>
          <w:szCs w:val="24"/>
        </w:rPr>
        <w:t xml:space="preserve"> это в  свою очередь приводит к  нарушению архитектоники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левого предсердия, обеспечивая формирование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аритмогенного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субстрата для развития ФП. </w:t>
      </w:r>
      <w:proofErr w:type="gramEnd"/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Анализируя различные исследования, посвященные данной проблеме, следует привести работы, которые</w:t>
      </w:r>
      <w:r>
        <w:rPr>
          <w:rFonts w:ascii="Times New Roman" w:hAnsi="Times New Roman" w:cs="Times New Roman"/>
          <w:sz w:val="24"/>
          <w:szCs w:val="24"/>
        </w:rPr>
        <w:t xml:space="preserve"> показали, что НАЖБП связана с  почти двукратным увеличением распространенности и  частоты ФП, а  также независимо ассоциирована с  удлинением интервала QT  – значимого прогностического фактора развития желудочковых аритмий и  внезапной сердечной смерти. В</w:t>
      </w:r>
      <w:r>
        <w:rPr>
          <w:rFonts w:ascii="Times New Roman" w:hAnsi="Times New Roman" w:cs="Times New Roman"/>
          <w:sz w:val="24"/>
          <w:szCs w:val="24"/>
        </w:rPr>
        <w:t xml:space="preserve"> другом исследовании отмечено, что риск развития желудочковых аритмий по данным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холтеровского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мониторирования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 больных НАЖБП в  3  раза выше, чем у  больных без патологии печени. Причем эта зависимость сохранялась и после поправки на различные факторы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</w:t>
      </w:r>
      <w:r>
        <w:rPr>
          <w:rFonts w:ascii="Times New Roman" w:hAnsi="Times New Roman" w:cs="Times New Roman"/>
          <w:sz w:val="24"/>
          <w:szCs w:val="24"/>
        </w:rPr>
        <w:t>дечно-сосудистого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риска, наличие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коморбидности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  лекарственной терапии. В своей работе, включающей более 3700 пациентов с НАЖБП, авторы показали, что повышение активности печеночных ферментов – АЛТ и  АСТ было фактором риска формирования пароксизмов ФП в </w:t>
      </w:r>
      <w:r>
        <w:rPr>
          <w:rFonts w:ascii="Times New Roman" w:hAnsi="Times New Roman" w:cs="Times New Roman"/>
          <w:sz w:val="24"/>
          <w:szCs w:val="24"/>
        </w:rPr>
        <w:t xml:space="preserve">течение 10-летнего периода наблюдения за пациентами. Подобные результаты были получены и в другом крупном популяционном исследовании, согласно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результатам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которого умеренное повышение активности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гаммаглютамилтранспептидазы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(ГГТП), являющейся маркером НАЖБП</w:t>
      </w:r>
      <w:r>
        <w:rPr>
          <w:rFonts w:ascii="Times New Roman" w:hAnsi="Times New Roman" w:cs="Times New Roman"/>
          <w:sz w:val="24"/>
          <w:szCs w:val="24"/>
        </w:rPr>
        <w:t xml:space="preserve">, имело сильную связь с повышенной частотой формирования пароксизмов ФП за 12-летний период наблюдения за пациентами. </w:t>
      </w:r>
    </w:p>
    <w:p w:rsidR="009E2CBA" w:rsidRDefault="009E2C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Ишемический инсульт и НАЖБП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Метаболический синдром является мощным предиктором острого нарушения мозгового кровообращения (ОНМК), преи</w:t>
      </w:r>
      <w:r>
        <w:rPr>
          <w:rFonts w:ascii="Times New Roman" w:hAnsi="Times New Roman" w:cs="Times New Roman"/>
          <w:sz w:val="24"/>
          <w:szCs w:val="24"/>
        </w:rPr>
        <w:t xml:space="preserve">мущественно – ишемического типа. Ишемический инсульт – одна из ведущих причин смертности и  длительной инвалидности. Увеличение количества висцерального жира при МС рассматривается как независимый фактор риска ишемического инсульта, что может быть связано </w:t>
      </w:r>
      <w:r>
        <w:rPr>
          <w:rFonts w:ascii="Times New Roman" w:hAnsi="Times New Roman" w:cs="Times New Roman"/>
          <w:sz w:val="24"/>
          <w:szCs w:val="24"/>
        </w:rPr>
        <w:t xml:space="preserve">с 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протромботическим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состоянием, воспалительными факторами,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оксидативным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стрессом и эндотелиальной дисфункцией.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Метаанализ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исследований, включающий около 3497 пациентов, показал, что у  больных с  НАЖБ развивается утолщение интимы сонных артерий в среднем </w:t>
      </w:r>
      <w:r>
        <w:rPr>
          <w:rFonts w:ascii="Times New Roman" w:hAnsi="Times New Roman" w:cs="Times New Roman"/>
          <w:sz w:val="24"/>
          <w:szCs w:val="24"/>
        </w:rPr>
        <w:t xml:space="preserve">на 13%, а другой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мета-регрессионный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анализ продемонстрировал прямую корреляцию утолщения интимы сонной артерии и  повышение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трансаминаз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сыворотки крови у  пациентов с  НАЖБ. Выявлена прямая зависимость между тяжестью морфологических изменений при НА</w:t>
      </w:r>
      <w:r>
        <w:rPr>
          <w:rFonts w:ascii="Times New Roman" w:hAnsi="Times New Roman" w:cs="Times New Roman"/>
          <w:sz w:val="24"/>
          <w:szCs w:val="24"/>
        </w:rPr>
        <w:t xml:space="preserve">ЖБ и  степенью гипертрофии сосудистой стенки сонных артерий, независимо от классических факторов риска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инсулинорезистентности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 наличия метаболического синдрома.</w:t>
      </w:r>
    </w:p>
    <w:p w:rsidR="009E2CBA" w:rsidRDefault="0087511D">
      <w:p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Кросс-секционное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исследование 103 пациентов с острым ишемическим инсультом и  200 здоровых па</w:t>
      </w:r>
      <w:r>
        <w:rPr>
          <w:rFonts w:ascii="Times New Roman" w:hAnsi="Times New Roman" w:cs="Times New Roman"/>
          <w:sz w:val="24"/>
          <w:szCs w:val="24"/>
        </w:rPr>
        <w:t xml:space="preserve">циентов группы контроля продемонстрировало, что повышение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трансаминаз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независимо связано с развитием инсульта. В исследовании «случай – контроль», проведенном в трех европейских странах, было показано, что частота возникновения ишемического инсульта</w:t>
      </w:r>
      <w:r>
        <w:rPr>
          <w:rFonts w:ascii="Times New Roman" w:hAnsi="Times New Roman" w:cs="Times New Roman"/>
          <w:sz w:val="24"/>
          <w:szCs w:val="24"/>
        </w:rPr>
        <w:t xml:space="preserve"> напрямую связано с повышением уровня гамма-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глютамилтранспептидазы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(ГГТП). Известно, что ГГТП </w:t>
      </w:r>
      <w:proofErr w:type="gramStart"/>
      <w:r>
        <w:rPr>
          <w:rFonts w:ascii="Times New Roman" w:hAnsi="Times New Roman" w:cs="Times New Roman"/>
          <w:sz w:val="24"/>
          <w:szCs w:val="24"/>
        </w:rPr>
        <w:t>ассоциирована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 развитием атеросклероза, главным образом путем повышения продукции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провоспалительных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медиаторов и увеличения высвобождения активных форм кислорода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Метаанализ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девяти исследований «случай – контроль» показал, что НАЖБП связана с  более высоким риском развития ишемического инсульта даже после поправки с  учетом сердечнососудистых факторов риска (ожирение,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дислипидемия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  СД 2-го типа). В двухлетнем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оспективном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исследовании, включающем 200 пациентов с острым ишемическим инсультом, НАЖБП была обнаружена у 42,5% исследуемых. В ретроспективном исследовании было показано, что НАЖБП связана с  повышенной распространенностью инфарктов ствола мозга: именно н</w:t>
      </w:r>
      <w:r>
        <w:rPr>
          <w:rFonts w:ascii="Times New Roman" w:hAnsi="Times New Roman" w:cs="Times New Roman"/>
          <w:sz w:val="24"/>
          <w:szCs w:val="24"/>
        </w:rPr>
        <w:t>аличие НАЖБП определяло тяжесть и  прогрессирование инфарктов ствола мозга после корректировки других факторов риска (возраста, пола, СД, воспалительных маркеров)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НАЖБП и  ХБП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Хроническая болезнь почек (ХБП) определяется как нарушение структуры ил</w:t>
      </w:r>
      <w:r>
        <w:rPr>
          <w:rFonts w:ascii="Times New Roman" w:hAnsi="Times New Roman" w:cs="Times New Roman"/>
          <w:sz w:val="24"/>
          <w:szCs w:val="24"/>
        </w:rPr>
        <w:t>и функции почек, выявляемое в  течение более чем 3 месяцев и влияющее на состояние здоровья. ХБП классифицируется на основании причины, скорости клубочковой фильтрации  (СКФ) (GFR, категории G1-G5) и альбуминурии (</w:t>
      </w:r>
      <w:proofErr w:type="spellStart"/>
      <w:r>
        <w:rPr>
          <w:rFonts w:ascii="Times New Roman" w:hAnsi="Times New Roman" w:cs="Times New Roman"/>
          <w:sz w:val="24"/>
          <w:szCs w:val="24"/>
        </w:rPr>
        <w:t>Albuminuria</w:t>
      </w:r>
      <w:proofErr w:type="spellEnd"/>
      <w:r>
        <w:rPr>
          <w:rFonts w:ascii="Times New Roman" w:hAnsi="Times New Roman" w:cs="Times New Roman"/>
          <w:sz w:val="24"/>
          <w:szCs w:val="24"/>
        </w:rPr>
        <w:t>, категории A1-A3). Хроническая</w:t>
      </w:r>
      <w:r>
        <w:rPr>
          <w:rFonts w:ascii="Times New Roman" w:hAnsi="Times New Roman" w:cs="Times New Roman"/>
          <w:sz w:val="24"/>
          <w:szCs w:val="24"/>
        </w:rPr>
        <w:t xml:space="preserve"> болезнь почек выявляется у  20-50% пациентов с НАЖБП, особенно на стадии НАСГ. В литературном обзоре авторы указали исследования, включающие пациентов с  НАЖБП, СД и  ХБП, и  отметили, что частота встречаемости ХБП у  больных с  НАЖБП со снижением скорост</w:t>
      </w:r>
      <w:r>
        <w:rPr>
          <w:rFonts w:ascii="Times New Roman" w:hAnsi="Times New Roman" w:cs="Times New Roman"/>
          <w:sz w:val="24"/>
          <w:szCs w:val="24"/>
        </w:rPr>
        <w:t>и клубочковой фильтрации менее 60 мл/мин 1, 73 м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составила 15% </w:t>
      </w:r>
      <w:proofErr w:type="spellStart"/>
      <w:r>
        <w:rPr>
          <w:rFonts w:ascii="Times New Roman" w:hAnsi="Times New Roman" w:cs="Times New Roman"/>
          <w:sz w:val="24"/>
          <w:szCs w:val="24"/>
        </w:rPr>
        <w:t>vs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9% по сравнению с больными без признаков поражения печени, независимо от таких традиционных факторов риска, как длительность диабета, гликемический контроль, использование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липидснижающих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</w:t>
      </w:r>
      <w:r>
        <w:rPr>
          <w:rFonts w:ascii="Times New Roman" w:hAnsi="Times New Roman" w:cs="Times New Roman"/>
          <w:sz w:val="24"/>
          <w:szCs w:val="24"/>
        </w:rPr>
        <w:t xml:space="preserve">епаратов,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гипогликемизирующих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антигипертензивных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 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антитромбоцитарных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средств, а  также компонентов метаболического синдрома. 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другом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исследовании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  пациентов с 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гистологически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верифицированным неалкогольным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стеатогепатитом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степень снижения скорости</w:t>
      </w:r>
      <w:r>
        <w:rPr>
          <w:rFonts w:ascii="Times New Roman" w:hAnsi="Times New Roman" w:cs="Times New Roman"/>
          <w:sz w:val="24"/>
          <w:szCs w:val="24"/>
        </w:rPr>
        <w:t xml:space="preserve"> клубочковой фильтрации и значения альбуминурии значимо коррелировали с  выраженностью изменений, нарастая по мере формирования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фибротических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изменений в печени, максимально при стадии F3. К возможным механизмам формирования ХБП относят выработку медиаторо</w:t>
      </w:r>
      <w:r>
        <w:rPr>
          <w:rFonts w:ascii="Times New Roman" w:hAnsi="Times New Roman" w:cs="Times New Roman"/>
          <w:sz w:val="24"/>
          <w:szCs w:val="24"/>
        </w:rPr>
        <w:t xml:space="preserve">в в  печени, способных вызывать повреждение почек или усиливать уже имеющееся повреждение, в том числе гормоны, свободные жирные кислоты,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интерлейкин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(ИЛ)-6, фактор некроза опухолей альфа и  другие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провоспалительные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цитокины. Другим фактором, связывающим Н</w:t>
      </w:r>
      <w:r>
        <w:rPr>
          <w:rFonts w:ascii="Times New Roman" w:hAnsi="Times New Roman" w:cs="Times New Roman"/>
          <w:sz w:val="24"/>
          <w:szCs w:val="24"/>
        </w:rPr>
        <w:t xml:space="preserve">АЖБП,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микроальбуминурию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 ИР, может быть активация ренин-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ангиотензиновой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системы, которая влечет за собой не только кардиологические осложнения и изменения, но также оказывает воздействие на печень и почки. </w:t>
      </w: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Сахарный диабет и НАЖБП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Связь между НАЖБП и С</w:t>
      </w:r>
      <w:r>
        <w:rPr>
          <w:rFonts w:ascii="Times New Roman" w:hAnsi="Times New Roman" w:cs="Times New Roman"/>
          <w:sz w:val="24"/>
          <w:szCs w:val="24"/>
        </w:rPr>
        <w:t xml:space="preserve">Д 2-го типа сложна, поскольку оба заболевания имеют несколько общих патогенетических путей развития воспаления и фиброза. НАЖБП развивается более чем у 70% пациентов с СД 2-го типа. 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Крупные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метаанализы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продемонстрировали, сто НАЖБП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повышенным </w:t>
      </w:r>
      <w:r>
        <w:rPr>
          <w:rFonts w:ascii="Times New Roman" w:hAnsi="Times New Roman" w:cs="Times New Roman"/>
          <w:sz w:val="24"/>
          <w:szCs w:val="24"/>
        </w:rPr>
        <w:t xml:space="preserve">риском возникновения СД. По данным японских авторов,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 представляет собой независимый фактор риска развития СД 2-го типа.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Все больше исследований подтверждают, что СД 2-го типа представляет собой независимый предиктор гистологической тяжести</w:t>
      </w:r>
      <w:r>
        <w:rPr>
          <w:rFonts w:ascii="Times New Roman" w:hAnsi="Times New Roman" w:cs="Times New Roman"/>
          <w:sz w:val="24"/>
          <w:szCs w:val="24"/>
        </w:rPr>
        <w:t xml:space="preserve"> НАЖБП и прогрессирования фиброза печени. У пациентов с СД 2-го типа отмечается более тяжелое течение НАЖБП, чем у пациентов без диабета, чаще выявляется НАСГ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80,2% против 64,4% соответственно) и выраженный фиброз. Несмотря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споры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причинно-следственной </w:t>
      </w:r>
      <w:r>
        <w:rPr>
          <w:rFonts w:ascii="Times New Roman" w:hAnsi="Times New Roman" w:cs="Times New Roman"/>
          <w:sz w:val="24"/>
          <w:szCs w:val="24"/>
        </w:rPr>
        <w:t>связи между СД и НАЖБП и СД 2-го типа, а также о том, что НАЖБП может предшествовать его развитию. Это диктует необходимость проведения скрининга СД 2-го типа у пациентов с НАЖБП и выраженным фиброзом печени.</w:t>
      </w: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9.Диагностика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установления диагноза: д</w:t>
      </w:r>
      <w:r>
        <w:rPr>
          <w:rFonts w:ascii="Times New Roman" w:hAnsi="Times New Roman" w:cs="Times New Roman"/>
          <w:sz w:val="24"/>
          <w:szCs w:val="24"/>
        </w:rPr>
        <w:t xml:space="preserve">иагноз НАЖБП устанавливается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подтверждении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 с наличием воспаления или без него 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исключении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других причин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печени, таких, как приема алкоголя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гепатотоксических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дозах, генетические заболевания, прием лекарств и др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Физикальное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обследование.</w:t>
      </w:r>
      <w:r>
        <w:rPr>
          <w:rFonts w:ascii="Times New Roman" w:hAnsi="Times New Roman" w:cs="Times New Roman"/>
          <w:sz w:val="24"/>
          <w:szCs w:val="24"/>
        </w:rPr>
        <w:t xml:space="preserve"> При объективном осмотре, как правило, выявляют признаки ожирения. Необходимо оценить такие показатели, как индекс массы тела (ИМТ), обхват талии и бедер. При пальпации и перкуссии живота у пациентов с НАЖБП без признаков выражен</w:t>
      </w:r>
      <w:r>
        <w:rPr>
          <w:rFonts w:ascii="Times New Roman" w:hAnsi="Times New Roman" w:cs="Times New Roman"/>
          <w:sz w:val="24"/>
          <w:szCs w:val="24"/>
        </w:rPr>
        <w:t>ного фиброза обнаруживают умеренное увеличение печени, край ее закруглен, консистенция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тестоватая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При выраженном фиброзе печень становится плотной, на стадии цирроза могут отмечаться «печеночные знаки»,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спленомегалия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асцит.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Лабораторная диагностика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 xml:space="preserve">комендовано проведение общего (клинического) анализа крови пациентам с НАЖБП для оценки уровня гемоглобина, тромбоцитов, лейкоцитов; функциональные пробы печени (АЛТ, АСТ, общий билирубин и его фракции, ГГТП, ЩФ, общий белок и фракции, МНО,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креатинин</w:t>
      </w:r>
      <w:proofErr w:type="spellEnd"/>
      <w:r>
        <w:rPr>
          <w:rFonts w:ascii="Times New Roman" w:hAnsi="Times New Roman" w:cs="Times New Roman"/>
          <w:sz w:val="24"/>
          <w:szCs w:val="24"/>
        </w:rPr>
        <w:t>, моче</w:t>
      </w:r>
      <w:r>
        <w:rPr>
          <w:rFonts w:ascii="Times New Roman" w:hAnsi="Times New Roman" w:cs="Times New Roman"/>
          <w:sz w:val="24"/>
          <w:szCs w:val="24"/>
        </w:rPr>
        <w:t xml:space="preserve">вина); липидный профиль (холестерин, триглицериды, ЛПНП, ЛПВП); показатели углеводного обмена (глюкоза натощак,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гликированный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гемоглобин (HbA1c); маркеры вирусных гепатитов (</w:t>
      </w:r>
      <w:proofErr w:type="spellStart"/>
      <w:r>
        <w:rPr>
          <w:rFonts w:ascii="Times New Roman" w:hAnsi="Times New Roman" w:cs="Times New Roman"/>
          <w:sz w:val="24"/>
          <w:szCs w:val="24"/>
        </w:rPr>
        <w:t>HBsAg</w:t>
      </w:r>
      <w:proofErr w:type="spellEnd"/>
      <w:r>
        <w:rPr>
          <w:rFonts w:ascii="Times New Roman" w:hAnsi="Times New Roman" w:cs="Times New Roman"/>
          <w:sz w:val="24"/>
          <w:szCs w:val="24"/>
        </w:rPr>
        <w:t>, анти-НСV);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аутоантитела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(ANA), </w:t>
      </w:r>
      <w:proofErr w:type="spellStart"/>
      <w:r>
        <w:rPr>
          <w:rFonts w:ascii="Times New Roman" w:hAnsi="Times New Roman" w:cs="Times New Roman"/>
          <w:sz w:val="24"/>
          <w:szCs w:val="24"/>
        </w:rPr>
        <w:t>IgG</w:t>
      </w:r>
      <w:proofErr w:type="spellEnd"/>
      <w:r>
        <w:rPr>
          <w:rFonts w:ascii="Times New Roman" w:hAnsi="Times New Roman" w:cs="Times New Roman"/>
          <w:sz w:val="24"/>
          <w:szCs w:val="24"/>
        </w:rPr>
        <w:t>. Исследование общего анализа мочи пациен</w:t>
      </w:r>
      <w:r>
        <w:rPr>
          <w:rFonts w:ascii="Times New Roman" w:hAnsi="Times New Roman" w:cs="Times New Roman"/>
          <w:sz w:val="24"/>
          <w:szCs w:val="24"/>
        </w:rPr>
        <w:t xml:space="preserve">там с ЦП для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исключения мочевой инфекции, а также пациентам с ЦП с повышением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исключения протеинурии,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цилиндрурии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как признака самостоятельного заболевания почек. 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УЗИ</w:t>
      </w:r>
      <w:r>
        <w:rPr>
          <w:rFonts w:ascii="Times New Roman" w:hAnsi="Times New Roman" w:cs="Times New Roman"/>
          <w:sz w:val="24"/>
          <w:szCs w:val="24"/>
        </w:rPr>
        <w:t>. Рекомендовано проведение ультразвукового исследования органов брю</w:t>
      </w:r>
      <w:r>
        <w:rPr>
          <w:rFonts w:ascii="Times New Roman" w:hAnsi="Times New Roman" w:cs="Times New Roman"/>
          <w:sz w:val="24"/>
          <w:szCs w:val="24"/>
        </w:rPr>
        <w:t>шной полости (комплексное) пациентам с НАЖБП с целью определения размеров и ультразвуковых характеристик печени, диагностики портальной гипертензии (обнаружение асцита, измерение диаметра воротной и селезеночной вен, размеров селезенки), исключения очаговы</w:t>
      </w:r>
      <w:r>
        <w:rPr>
          <w:rFonts w:ascii="Times New Roman" w:hAnsi="Times New Roman" w:cs="Times New Roman"/>
          <w:sz w:val="24"/>
          <w:szCs w:val="24"/>
        </w:rPr>
        <w:t xml:space="preserve">х образований печени. Ультразвуковыми признаками НАЖБП можно считать:  диффузную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гиперэхогенность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паренхимы печени и неоднородность ее структуры;  нечеткость и/или подчеркнутость сосудистого рисунка; дистальное затухание эхосигнала. УЗИ имеет преимущества </w:t>
      </w:r>
      <w:r>
        <w:rPr>
          <w:rFonts w:ascii="Times New Roman" w:hAnsi="Times New Roman" w:cs="Times New Roman"/>
          <w:sz w:val="24"/>
          <w:szCs w:val="24"/>
        </w:rPr>
        <w:t>при диагностике НАЖБП на стадии ЦП, особенно у пациентов, у которых отсутствуют клинические симптомы поражения печени.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ЭГДС</w:t>
      </w:r>
      <w:r>
        <w:rPr>
          <w:rFonts w:ascii="Times New Roman" w:hAnsi="Times New Roman" w:cs="Times New Roman"/>
          <w:sz w:val="24"/>
          <w:szCs w:val="24"/>
        </w:rPr>
        <w:t xml:space="preserve">. Проведение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эзофагогастродуоденоскопии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рекомендовано пациентам с НАЖБП на стадии ЦП с целью оценки признаков портальной гипертензии </w:t>
      </w:r>
      <w:r>
        <w:rPr>
          <w:rFonts w:ascii="Times New Roman" w:hAnsi="Times New Roman" w:cs="Times New Roman"/>
          <w:sz w:val="24"/>
          <w:szCs w:val="24"/>
        </w:rPr>
        <w:t xml:space="preserve">(варикозное расширение вен пищевода и желудка, признаки портальной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гастропатии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КТ и МРТ</w:t>
      </w:r>
      <w:r>
        <w:rPr>
          <w:rFonts w:ascii="Times New Roman" w:hAnsi="Times New Roman" w:cs="Times New Roman"/>
          <w:sz w:val="24"/>
          <w:szCs w:val="24"/>
        </w:rPr>
        <w:t>, которые нечасто используются в клинической практике из-за высокой стоимости. Проведение КТ с 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болюсным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усилением повышает информативность исследования. МРТ обладает б</w:t>
      </w:r>
      <w:r>
        <w:rPr>
          <w:rFonts w:ascii="Times New Roman" w:hAnsi="Times New Roman" w:cs="Times New Roman"/>
          <w:sz w:val="24"/>
          <w:szCs w:val="24"/>
        </w:rPr>
        <w:t xml:space="preserve">ольшей чувствительностью, чем УЗИ органов брюшной полости, особенно при диагностике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средневыраженного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печени. МРТ имеет чувствительность 80% и специфичность 95% для выявления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 умеренной и  тяжелой степени и  чувствительность 85% и  </w:t>
      </w:r>
      <w:r>
        <w:rPr>
          <w:rFonts w:ascii="Times New Roman" w:hAnsi="Times New Roman" w:cs="Times New Roman"/>
          <w:sz w:val="24"/>
          <w:szCs w:val="24"/>
        </w:rPr>
        <w:t xml:space="preserve">специфичность 100% при определении легкого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Acti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-Test, Fibro-Test, NASH-Test,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Steato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-Test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Рекомендовано проведение </w:t>
      </w:r>
      <w:r>
        <w:rPr>
          <w:rFonts w:ascii="Times New Roman" w:hAnsi="Times New Roman" w:cs="Times New Roman"/>
          <w:sz w:val="24"/>
          <w:szCs w:val="24"/>
          <w:u w:val="single"/>
        </w:rPr>
        <w:t>пункционной биопсии</w:t>
      </w:r>
      <w:r>
        <w:rPr>
          <w:rFonts w:ascii="Times New Roman" w:hAnsi="Times New Roman" w:cs="Times New Roman"/>
          <w:sz w:val="24"/>
          <w:szCs w:val="24"/>
        </w:rPr>
        <w:t xml:space="preserve"> печени пациентам с подозрением на НАЖБП с последующим гистологическим исследованием препарата с целью определения количественного содержания жира, воспаления и фиброза в случаях, когда другие методы диагностики не дают исчерпывающего ответа.</w:t>
      </w: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10.Лечение</w:t>
      </w:r>
    </w:p>
    <w:p w:rsidR="009E2CBA" w:rsidRDefault="008751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емедикаментозная терапия НАЖБП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Одна из эффективных стратегий лечения НАЖБП, тесно связанная с такими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кардиометаболическими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факторами риска, как ожирение и ИР – снижение массы тела. Снижение веса, каким бы путем оно не было достигнуто, ассоциировано с умен</w:t>
      </w:r>
      <w:r>
        <w:rPr>
          <w:rFonts w:ascii="Times New Roman" w:hAnsi="Times New Roman" w:cs="Times New Roman"/>
          <w:sz w:val="24"/>
          <w:szCs w:val="24"/>
        </w:rPr>
        <w:t xml:space="preserve">ьшением АЛТ, АСТ, ГГТП, степени воспаления,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фиброза печени. Среди мероприятий по снижению веса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ключевым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всех пациентов с НАЖБП служит модификация образа жизни – физические упражнения и диета. Эти мероприятия по показаниям могут дополняться ф</w:t>
      </w:r>
      <w:r>
        <w:rPr>
          <w:rFonts w:ascii="Times New Roman" w:hAnsi="Times New Roman" w:cs="Times New Roman"/>
          <w:sz w:val="24"/>
          <w:szCs w:val="24"/>
        </w:rPr>
        <w:t xml:space="preserve">армакотерапией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бариатрической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хирургией.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Физические упражнения.</w:t>
      </w:r>
      <w:r>
        <w:rPr>
          <w:rFonts w:ascii="Times New Roman" w:hAnsi="Times New Roman" w:cs="Times New Roman"/>
          <w:sz w:val="24"/>
          <w:szCs w:val="24"/>
        </w:rPr>
        <w:t xml:space="preserve"> Рекомендованы любые аэробные упражнения, выполняемые несколько раз в неделю на протяжении длительного периода времени с интенсивностью 45-85% от максимального потребления кислорода, пациента</w:t>
      </w:r>
      <w:r>
        <w:rPr>
          <w:rFonts w:ascii="Times New Roman" w:hAnsi="Times New Roman" w:cs="Times New Roman"/>
          <w:sz w:val="24"/>
          <w:szCs w:val="24"/>
        </w:rPr>
        <w:t xml:space="preserve">м с НАЖБП с целью уменьшения содержания жира в печени. 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Диета.</w:t>
      </w:r>
      <w:r>
        <w:rPr>
          <w:rFonts w:ascii="Times New Roman" w:hAnsi="Times New Roman" w:cs="Times New Roman"/>
          <w:sz w:val="24"/>
          <w:szCs w:val="24"/>
        </w:rPr>
        <w:t xml:space="preserve"> Пациентам с НАЖБП с целью снижения содержания жира в печени рекомендована средиземноморская диета, характеризующаяся высоким содержанием  оливкового масла, овощей, фруктов и орехов, бобовых,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</w:t>
      </w:r>
      <w:r>
        <w:rPr>
          <w:rFonts w:ascii="Times New Roman" w:hAnsi="Times New Roman" w:cs="Times New Roman"/>
          <w:sz w:val="24"/>
          <w:szCs w:val="24"/>
        </w:rPr>
        <w:t>льнозерновых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>, рыбы и морепродуктов, и низким содержанием красного мяса, обработанных пищевых продуктов, содержанием сахара и рафинированных углеводов. Пациентам с НАЖБП без ожирения рекомендована умеренная потеря веса (3- 5%) для достижения ремиссии заболе</w:t>
      </w:r>
      <w:r>
        <w:rPr>
          <w:rFonts w:ascii="Times New Roman" w:hAnsi="Times New Roman" w:cs="Times New Roman"/>
          <w:sz w:val="24"/>
          <w:szCs w:val="24"/>
        </w:rPr>
        <w:t>вания.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Медикаментозная терапия НАЖБП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настоящее время, несмотря на прогресс, который достигнут в понимании патогенеза, клинического течения и прогноза НАЖБП, не существует лекарств, способных вылечить НАЖБП. Поэтому фармакологические исследования НАЖБП </w:t>
      </w:r>
      <w:r>
        <w:rPr>
          <w:rFonts w:ascii="Times New Roman" w:hAnsi="Times New Roman" w:cs="Times New Roman"/>
          <w:sz w:val="24"/>
          <w:szCs w:val="24"/>
        </w:rPr>
        <w:t xml:space="preserve">чрезвычайно активны и разнообразны. Они нацелены на разные метаболические пути: резистентность к инсулину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глюконеогенез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транспорт липидов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липогенез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апоптоз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окислительный стресс и воспаление,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экстрацеллюлярный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матрикс и фиброз. Основные мишени в лече</w:t>
      </w:r>
      <w:r>
        <w:rPr>
          <w:rFonts w:ascii="Times New Roman" w:hAnsi="Times New Roman" w:cs="Times New Roman"/>
          <w:sz w:val="24"/>
          <w:szCs w:val="24"/>
        </w:rPr>
        <w:t xml:space="preserve">нии НАЖБП: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поскольку служит независимым фактором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кардиометаболических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рисков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воспаление и фиброз. При НАСГ важной гистологической мишенью лечения служит фиброз, так как этот фактор также ассоциирован с повышенным риском сердечнососудистых заболе</w:t>
      </w:r>
      <w:r>
        <w:rPr>
          <w:rFonts w:ascii="Times New Roman" w:hAnsi="Times New Roman" w:cs="Times New Roman"/>
          <w:sz w:val="24"/>
          <w:szCs w:val="24"/>
        </w:rPr>
        <w:t>ваний, злокачественных новообразований и смертности при НАСГ.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Существенным фактором в лечении НАЖБП служит её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мультисистемный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 и неразрывно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связанная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ним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коморбидность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Исходя из этого, можно сформулировать две основные цели терапии НАЖБП: 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Выведение жира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гепатоцита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профилактика прогрессирования поражения печени.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 Снижение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кардиометаболических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рисков пациента, связанных с избытком жира в печени.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Поэтому оптимальный препарат должен оказывать одновременное воздействие на обе эти цели,</w:t>
      </w:r>
      <w:r>
        <w:rPr>
          <w:rFonts w:ascii="Times New Roman" w:hAnsi="Times New Roman" w:cs="Times New Roman"/>
          <w:sz w:val="24"/>
          <w:szCs w:val="24"/>
        </w:rPr>
        <w:t xml:space="preserve"> обеспечивая оптимизацию экономических затрат и обладая высоким профилем безопасности.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Рекомендовано назначение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урсодезоксихолевой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кислоты (УДХК)** в дозе 10-15мг/кг/день пациентам с НАЖБП на стадии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печени, так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стеатогепатита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целью норма</w:t>
      </w:r>
      <w:r>
        <w:rPr>
          <w:rFonts w:ascii="Times New Roman" w:hAnsi="Times New Roman" w:cs="Times New Roman"/>
          <w:sz w:val="24"/>
          <w:szCs w:val="24"/>
        </w:rPr>
        <w:t xml:space="preserve">лизации печеночных функциональных тестов. 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Так же назначение витамина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дозе 800 международных единиц (МЕ) рекомендуется пациентам с НАЖБП на стадии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стеатогепатита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целью уменьшения выраженности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воспаления.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Рекомендовано назначение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Адемет</w:t>
      </w:r>
      <w:r>
        <w:rPr>
          <w:rFonts w:ascii="Times New Roman" w:hAnsi="Times New Roman" w:cs="Times New Roman"/>
          <w:sz w:val="24"/>
          <w:szCs w:val="24"/>
        </w:rPr>
        <w:t>ионина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** пациентам с НАЖБП в сочетании с синдромом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холестаза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целью его коррекции. </w:t>
      </w: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11.Прогноз и профилактика</w:t>
      </w:r>
    </w:p>
    <w:p w:rsidR="009E2CBA" w:rsidRDefault="008751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 На ранних стадиях заболевания прогноз благоприятный. В целях профилактика НАЖБП рекомендованы мероприятия, направленные на формирование здорово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го образа жизни, коррекцию пищевых привычек, физическую активность. Рекомендовано всем пациентам с НАЖБП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мультидисциплинарное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диспансерное наблюдение с привлечением всех необходимых специалистов (врач-гастроэнтеролог, вра</w:t>
      </w:r>
      <w:proofErr w:type="gram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ч-</w:t>
      </w:r>
      <w:proofErr w:type="gram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эндокринолог, врач-кардиолог, вр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ач-диетолог и т.д.).</w:t>
      </w: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CBA" w:rsidRDefault="008751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12.Список литературы</w:t>
      </w:r>
    </w:p>
    <w:p w:rsidR="009E2CBA" w:rsidRDefault="009E2CB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Бакулин И.Г.,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Абациева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М.П.,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Скалинская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М.И., Журавлева М.С. Клиническое и 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медико-социальное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значение НАЖБП через призму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коморбидности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Терапия. 2019; 6 (32): 76-86.</w:t>
      </w:r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Клинические рекомендации </w:t>
      </w:r>
      <w:r>
        <w:rPr>
          <w:rFonts w:ascii="Times New Roman" w:hAnsi="Times New Roman" w:cs="Times New Roman"/>
          <w:sz w:val="24"/>
          <w:szCs w:val="24"/>
        </w:rPr>
        <w:t xml:space="preserve">Российского общества по изучению печени и Российской гастроэнтерологической ассоциации: Неалкогольная жировая болезнь печени у взрослых/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Ивашкин В.Т., Маевская М.В., Павлов Ч.С., 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Москва., 2022.</w:t>
      </w:r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Павлов Ч.С., Кузнецова Е.А.,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Арсланян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М.Г и др</w:t>
      </w:r>
      <w:r>
        <w:rPr>
          <w:rFonts w:ascii="Times New Roman" w:hAnsi="Times New Roman" w:cs="Times New Roman"/>
          <w:sz w:val="24"/>
          <w:szCs w:val="24"/>
        </w:rPr>
        <w:t>. Неалкогольная жировая болезнь печени: современные концепции этиологии, патогенеза, диагностики и лечения// Медицинский вестник, 2019г.№2.</w:t>
      </w:r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Павленко О.А. Ожирение как фактор риска неалкогольной жировой болезнью печени// Альманах клинической медицины, 2019.</w:t>
      </w:r>
      <w:r>
        <w:rPr>
          <w:rFonts w:ascii="Times New Roman" w:hAnsi="Times New Roman" w:cs="Times New Roman"/>
          <w:sz w:val="24"/>
          <w:szCs w:val="24"/>
        </w:rPr>
        <w:t>, стр. 60-66.</w:t>
      </w:r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Вовк Е.И.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Неалкогольная жировая болезнь печени как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проатерогенное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заболевание: диагностика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лечение в общей практике//РМЖ №8, 2018г.</w:t>
      </w:r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Драпкина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О.М., Корнеева О.Н. Континуум неалкогольной жировой болезни печени: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 до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сердечно</w:t>
      </w:r>
      <w:r>
        <w:rPr>
          <w:rFonts w:ascii="Times New Roman" w:hAnsi="Times New Roman" w:cs="Times New Roman"/>
          <w:sz w:val="24"/>
          <w:szCs w:val="24"/>
        </w:rPr>
        <w:t>-сосудистого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риска // Рациональная фармакотерапия в  кардиологии. 2016; 12(4): 424-429.</w:t>
      </w:r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Драпкина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Буеверов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А.О. Неалкогольная жировая болезнь печени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мультидисциплинарная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патология //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Видокс</w:t>
      </w:r>
      <w:proofErr w:type="spellEnd"/>
      <w:r>
        <w:rPr>
          <w:rFonts w:ascii="Times New Roman" w:hAnsi="Times New Roman" w:cs="Times New Roman"/>
          <w:sz w:val="24"/>
          <w:szCs w:val="24"/>
        </w:rPr>
        <w:t>. 2017; 104 с.</w:t>
      </w:r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Ивашкин В.Т.,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Драпкина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О.М., Корнеева О</w:t>
      </w:r>
      <w:r>
        <w:rPr>
          <w:rFonts w:ascii="Times New Roman" w:hAnsi="Times New Roman" w:cs="Times New Roman"/>
          <w:sz w:val="24"/>
          <w:szCs w:val="24"/>
        </w:rPr>
        <w:t xml:space="preserve">.Н. Клинические варианты метаболического синдрома // М.: Издательство Медицинское информационное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агенство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2011. – 220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Драпкина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Зятенкова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 Поражение почек у  пациентов с  хронической сердечной недостаточностью и 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печени // Кардиоваск</w:t>
      </w:r>
      <w:r>
        <w:rPr>
          <w:rFonts w:ascii="Times New Roman" w:hAnsi="Times New Roman" w:cs="Times New Roman"/>
          <w:sz w:val="24"/>
          <w:szCs w:val="24"/>
        </w:rPr>
        <w:t>улярная терапия и  профилактика. 2016; 15(1): 26-30.</w:t>
      </w:r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Симаненков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В.И., Бакулин И.Г. с 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соавт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Коморбидная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патология в клинической практике. Алгоритмы диагностики и лечения // Кардиоваскулярная терапия и профилактика. 2019; 18(1): 5-66.</w:t>
      </w:r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</w:t>
      </w:r>
      <w:r>
        <w:rPr>
          <w:rFonts w:ascii="Times New Roman" w:hAnsi="Times New Roman" w:cs="Times New Roman"/>
          <w:sz w:val="24"/>
          <w:szCs w:val="24"/>
        </w:rPr>
        <w:t>Г. и 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соавт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Коморбидная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патология в клинической практике. Клинические рекомендации // Кардиоваскулярная терапия и  профилактика. 2017; 16(6): 5-56</w:t>
      </w:r>
    </w:p>
    <w:p w:rsidR="009E2CBA" w:rsidRDefault="0087511D">
      <w:pPr>
        <w:pStyle w:val="a8"/>
        <w:numPr>
          <w:ilvl w:val="0"/>
          <w:numId w:val="2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Андреев Д.Н.,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Д.Т., Кузнецова Е.И.,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 Неалкогольная жировая болезнь печени: лечение с  позиций</w:t>
      </w:r>
      <w:r>
        <w:rPr>
          <w:rFonts w:ascii="Times New Roman" w:hAnsi="Times New Roman" w:cs="Times New Roman"/>
          <w:sz w:val="24"/>
          <w:szCs w:val="24"/>
        </w:rPr>
        <w:t xml:space="preserve"> доказательной медицины.</w:t>
      </w:r>
    </w:p>
    <w:sectPr w:rsidR="009E2CBA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80402"/>
    <w:multiLevelType w:val="multilevel"/>
    <w:tmpl w:val="DF5C82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0F787E"/>
    <w:multiLevelType w:val="multilevel"/>
    <w:tmpl w:val="B2BE94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2577BE"/>
    <w:multiLevelType w:val="multilevel"/>
    <w:tmpl w:val="FB906832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CBA"/>
    <w:rsid w:val="0087511D"/>
    <w:rsid w:val="009E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0"/>
    <w:qFormat/>
    <w:pPr>
      <w:numPr>
        <w:numId w:val="1"/>
      </w:numPr>
      <w:outlineLvl w:val="0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basedOn w:val="a1"/>
    <w:uiPriority w:val="99"/>
    <w:semiHidden/>
    <w:unhideWhenUsed/>
    <w:rsid w:val="00F14AA7"/>
    <w:rPr>
      <w:color w:val="0000FF"/>
      <w:u w:val="single"/>
    </w:rPr>
  </w:style>
  <w:style w:type="paragraph" w:customStyle="1" w:styleId="a4">
    <w:name w:val="Заголовок"/>
    <w:basedOn w:val="a"/>
    <w:next w:val="a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5">
    <w:name w:val="List"/>
    <w:basedOn w:val="a0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34"/>
    <w:qFormat/>
    <w:rsid w:val="00F14A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0"/>
    <w:qFormat/>
    <w:pPr>
      <w:numPr>
        <w:numId w:val="1"/>
      </w:numPr>
      <w:outlineLvl w:val="0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basedOn w:val="a1"/>
    <w:uiPriority w:val="99"/>
    <w:semiHidden/>
    <w:unhideWhenUsed/>
    <w:rsid w:val="00F14AA7"/>
    <w:rPr>
      <w:color w:val="0000FF"/>
      <w:u w:val="single"/>
    </w:rPr>
  </w:style>
  <w:style w:type="paragraph" w:customStyle="1" w:styleId="a4">
    <w:name w:val="Заголовок"/>
    <w:basedOn w:val="a"/>
    <w:next w:val="a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5">
    <w:name w:val="List"/>
    <w:basedOn w:val="a0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34"/>
    <w:qFormat/>
    <w:rsid w:val="00F14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3838</Words>
  <Characters>21881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Светличная</dc:creator>
  <cp:lastModifiedBy>Библиотека 8</cp:lastModifiedBy>
  <cp:revision>2</cp:revision>
  <cp:lastPrinted>2023-12-27T11:36:00Z</cp:lastPrinted>
  <dcterms:created xsi:type="dcterms:W3CDTF">2024-06-05T02:57:00Z</dcterms:created>
  <dcterms:modified xsi:type="dcterms:W3CDTF">2024-06-05T02:57:00Z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