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932B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703DA186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076A87C5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74E3C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11A14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259A4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5C377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892BB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1FC5A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B0287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CDC38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92EC0" w14:textId="2CFB32EA" w:rsidR="00FE419D" w:rsidRPr="000D458B" w:rsidRDefault="00FE419D" w:rsidP="00FE41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t xml:space="preserve">Реферат на тему: </w:t>
      </w:r>
      <w:proofErr w:type="gramStart"/>
      <w:r w:rsidRPr="000D458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="000D458B" w:rsidRPr="000D458B">
        <w:rPr>
          <w:rFonts w:ascii="Times New Roman" w:hAnsi="Times New Roman" w:cs="Times New Roman"/>
          <w:b/>
          <w:bCs/>
          <w:sz w:val="24"/>
          <w:szCs w:val="24"/>
        </w:rPr>
        <w:t>Транстиретиновая</w:t>
      </w:r>
      <w:proofErr w:type="spellEnd"/>
      <w:proofErr w:type="gramEnd"/>
      <w:r w:rsidR="000D458B" w:rsidRPr="000D458B">
        <w:rPr>
          <w:rFonts w:ascii="Times New Roman" w:hAnsi="Times New Roman" w:cs="Times New Roman"/>
          <w:b/>
          <w:bCs/>
          <w:sz w:val="24"/>
          <w:szCs w:val="24"/>
        </w:rPr>
        <w:t xml:space="preserve"> семейная амилоидная полиневропатия (ТТР-САП)</w:t>
      </w:r>
      <w:r w:rsidR="000D458B" w:rsidRPr="000D458B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0D4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376DC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39A2F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EC2C3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26377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EC804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C0EB5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CF3A6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BDC22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8BA00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46DF0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Выполнила: ординатор 2 года обучения</w:t>
      </w:r>
    </w:p>
    <w:p w14:paraId="09DA6529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 специальности неврология </w:t>
      </w:r>
    </w:p>
    <w:p w14:paraId="1A6788A0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Уфимова Екатерина Ивановна</w:t>
      </w:r>
    </w:p>
    <w:p w14:paraId="10F1147B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AB6890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D7006D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384491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AB48E5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1820FB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B601F8" w14:textId="77777777" w:rsidR="00FE419D" w:rsidRPr="000D458B" w:rsidRDefault="00FE419D" w:rsidP="00FE41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766E32" w14:textId="77777777" w:rsidR="00FE419D" w:rsidRPr="000D458B" w:rsidRDefault="00FE419D" w:rsidP="00FE4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2023 год</w:t>
      </w:r>
    </w:p>
    <w:p w14:paraId="3E6E4B9B" w14:textId="77777777" w:rsidR="00FE419D" w:rsidRPr="000D458B" w:rsidRDefault="00FE419D" w:rsidP="00FE41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14:paraId="2857522D" w14:textId="022F1E15" w:rsidR="00FE419D" w:rsidRPr="000D458B" w:rsidRDefault="00FE419D" w:rsidP="0088552D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</w:t>
      </w:r>
      <w:proofErr w:type="gramStart"/>
      <w:r w:rsidRPr="000D458B">
        <w:rPr>
          <w:rFonts w:ascii="Times New Roman" w:hAnsi="Times New Roman" w:cs="Times New Roman"/>
          <w:sz w:val="24"/>
          <w:szCs w:val="24"/>
        </w:rPr>
        <w:t>…</w:t>
      </w:r>
      <w:r w:rsidR="0088552D">
        <w:rPr>
          <w:rFonts w:ascii="Times New Roman" w:hAnsi="Times New Roman" w:cs="Times New Roman"/>
          <w:sz w:val="24"/>
          <w:szCs w:val="24"/>
        </w:rPr>
        <w:t>.</w:t>
      </w:r>
      <w:r w:rsidRPr="000D458B">
        <w:rPr>
          <w:rFonts w:ascii="Times New Roman" w:hAnsi="Times New Roman" w:cs="Times New Roman"/>
          <w:sz w:val="24"/>
          <w:szCs w:val="24"/>
        </w:rPr>
        <w:t>.</w:t>
      </w:r>
      <w:r w:rsidR="0088552D">
        <w:rPr>
          <w:rFonts w:ascii="Times New Roman" w:hAnsi="Times New Roman" w:cs="Times New Roman"/>
          <w:sz w:val="24"/>
          <w:szCs w:val="24"/>
        </w:rPr>
        <w:t>.</w:t>
      </w:r>
      <w:r w:rsidRPr="000D4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58B">
        <w:rPr>
          <w:rFonts w:ascii="Times New Roman" w:hAnsi="Times New Roman" w:cs="Times New Roman"/>
          <w:sz w:val="24"/>
          <w:szCs w:val="24"/>
        </w:rPr>
        <w:t>3</w:t>
      </w:r>
    </w:p>
    <w:p w14:paraId="38F84C29" w14:textId="7C387862" w:rsidR="00FE419D" w:rsidRPr="000D458B" w:rsidRDefault="00FE419D" w:rsidP="0088552D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Этиология и патогенез заболевания…………………………………………………………….</w:t>
      </w:r>
      <w:r w:rsidR="0088552D">
        <w:rPr>
          <w:rFonts w:ascii="Times New Roman" w:hAnsi="Times New Roman" w:cs="Times New Roman"/>
          <w:sz w:val="24"/>
          <w:szCs w:val="24"/>
        </w:rPr>
        <w:t>.</w:t>
      </w:r>
      <w:r w:rsidRPr="000D458B">
        <w:rPr>
          <w:rFonts w:ascii="Times New Roman" w:hAnsi="Times New Roman" w:cs="Times New Roman"/>
          <w:sz w:val="24"/>
          <w:szCs w:val="24"/>
        </w:rPr>
        <w:t>.3</w:t>
      </w:r>
    </w:p>
    <w:p w14:paraId="288E8322" w14:textId="64A1BA62" w:rsidR="00FE419D" w:rsidRDefault="00FE419D" w:rsidP="0088552D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Клиническая картина заболевания………………………………………………………</w:t>
      </w:r>
      <w:proofErr w:type="gramStart"/>
      <w:r w:rsidRPr="000D458B">
        <w:rPr>
          <w:rFonts w:ascii="Times New Roman" w:hAnsi="Times New Roman" w:cs="Times New Roman"/>
          <w:sz w:val="24"/>
          <w:szCs w:val="24"/>
        </w:rPr>
        <w:t>……</w:t>
      </w:r>
      <w:r w:rsidR="008855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58B">
        <w:rPr>
          <w:rFonts w:ascii="Times New Roman" w:hAnsi="Times New Roman" w:cs="Times New Roman"/>
          <w:sz w:val="24"/>
          <w:szCs w:val="24"/>
        </w:rPr>
        <w:t>…</w:t>
      </w:r>
      <w:r w:rsidR="0088552D">
        <w:rPr>
          <w:rFonts w:ascii="Times New Roman" w:hAnsi="Times New Roman" w:cs="Times New Roman"/>
          <w:sz w:val="24"/>
          <w:szCs w:val="24"/>
        </w:rPr>
        <w:t>.</w:t>
      </w:r>
      <w:r w:rsidRPr="000D458B">
        <w:rPr>
          <w:rFonts w:ascii="Times New Roman" w:hAnsi="Times New Roman" w:cs="Times New Roman"/>
          <w:sz w:val="24"/>
          <w:szCs w:val="24"/>
        </w:rPr>
        <w:t>4</w:t>
      </w:r>
    </w:p>
    <w:p w14:paraId="002F2852" w14:textId="1D6F5020" w:rsidR="000D458B" w:rsidRPr="000D458B" w:rsidRDefault="000D458B" w:rsidP="0088552D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Красные флаги заболевания</w:t>
      </w:r>
      <w:r w:rsidRPr="000D4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88552D">
        <w:rPr>
          <w:rFonts w:ascii="Times New Roman" w:hAnsi="Times New Roman" w:cs="Times New Roman"/>
          <w:sz w:val="24"/>
          <w:szCs w:val="24"/>
        </w:rPr>
        <w:t>…...</w:t>
      </w:r>
      <w:r w:rsidRPr="000D4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58B">
        <w:rPr>
          <w:rFonts w:ascii="Times New Roman" w:hAnsi="Times New Roman" w:cs="Times New Roman"/>
          <w:sz w:val="24"/>
          <w:szCs w:val="24"/>
        </w:rPr>
        <w:t>4</w:t>
      </w:r>
    </w:p>
    <w:p w14:paraId="63A88AEC" w14:textId="7AE02CE9" w:rsidR="00FE419D" w:rsidRPr="000D458B" w:rsidRDefault="00FE419D" w:rsidP="0088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D45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Диагностические критерии постановки </w:t>
      </w:r>
      <w:proofErr w:type="gramStart"/>
      <w:r w:rsidRPr="000D458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диагноза.</w:t>
      </w:r>
      <w:r w:rsidRPr="000D458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D45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552D">
        <w:rPr>
          <w:rFonts w:ascii="Times New Roman" w:hAnsi="Times New Roman" w:cs="Times New Roman"/>
          <w:sz w:val="24"/>
          <w:szCs w:val="24"/>
        </w:rPr>
        <w:t>…5</w:t>
      </w:r>
    </w:p>
    <w:p w14:paraId="5A5ACAC9" w14:textId="77777777" w:rsidR="00FE419D" w:rsidRPr="000D458B" w:rsidRDefault="00FE419D" w:rsidP="0088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68227827" w14:textId="63B96811" w:rsidR="00FE419D" w:rsidRPr="000D458B" w:rsidRDefault="00FE419D" w:rsidP="0088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D458B">
        <w:rPr>
          <w:rFonts w:ascii="Times New Roman" w:hAnsi="Times New Roman" w:cs="Times New Roman"/>
          <w:sz w:val="24"/>
          <w:szCs w:val="24"/>
        </w:rPr>
        <w:t>Лечение………………………………………………………………………………………</w:t>
      </w:r>
      <w:proofErr w:type="gramStart"/>
      <w:r w:rsidRPr="000D458B">
        <w:rPr>
          <w:rFonts w:ascii="Times New Roman" w:hAnsi="Times New Roman" w:cs="Times New Roman"/>
          <w:sz w:val="24"/>
          <w:szCs w:val="24"/>
        </w:rPr>
        <w:t>……</w:t>
      </w:r>
      <w:r w:rsidR="008855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52D">
        <w:rPr>
          <w:rFonts w:ascii="Times New Roman" w:hAnsi="Times New Roman" w:cs="Times New Roman"/>
          <w:sz w:val="24"/>
          <w:szCs w:val="24"/>
        </w:rPr>
        <w:t>.5</w:t>
      </w:r>
    </w:p>
    <w:p w14:paraId="0D686908" w14:textId="77777777" w:rsidR="00FE419D" w:rsidRPr="000D458B" w:rsidRDefault="00FE419D" w:rsidP="0088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14:paraId="79920ADB" w14:textId="5ADA4252" w:rsidR="00FE419D" w:rsidRPr="000D458B" w:rsidRDefault="00FE419D" w:rsidP="0088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0D458B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литературы……………………………………………………</w:t>
      </w:r>
      <w:proofErr w:type="gramStart"/>
      <w:r w:rsidRPr="000D458B">
        <w:rPr>
          <w:rFonts w:ascii="Times New Roman" w:hAnsi="Times New Roman" w:cs="Times New Roman"/>
          <w:sz w:val="24"/>
          <w:szCs w:val="24"/>
        </w:rPr>
        <w:t>……</w:t>
      </w:r>
      <w:r w:rsidR="008855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58B">
        <w:rPr>
          <w:rFonts w:ascii="Times New Roman" w:hAnsi="Times New Roman" w:cs="Times New Roman"/>
          <w:sz w:val="24"/>
          <w:szCs w:val="24"/>
        </w:rPr>
        <w:t>….</w:t>
      </w:r>
      <w:r w:rsidR="0088552D">
        <w:rPr>
          <w:rFonts w:ascii="Times New Roman" w:hAnsi="Times New Roman" w:cs="Times New Roman"/>
          <w:sz w:val="24"/>
          <w:szCs w:val="24"/>
        </w:rPr>
        <w:t>7</w:t>
      </w:r>
    </w:p>
    <w:p w14:paraId="72B7612D" w14:textId="77777777" w:rsidR="00FE419D" w:rsidRPr="000D458B" w:rsidRDefault="00FE419D" w:rsidP="00FE419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017F1AA" w14:textId="77777777" w:rsidR="00FE419D" w:rsidRPr="000D458B" w:rsidRDefault="00FE419D" w:rsidP="00FE419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0476DE3" w14:textId="77777777" w:rsidR="00FE419D" w:rsidRPr="000D458B" w:rsidRDefault="00FE419D" w:rsidP="00FE419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F4F6A1E" w14:textId="77777777" w:rsidR="00FE419D" w:rsidRPr="000D458B" w:rsidRDefault="00FE419D" w:rsidP="00FE419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F2B3A20" w14:textId="3D15A8DC" w:rsidR="00FE419D" w:rsidRPr="000D458B" w:rsidRDefault="00FE419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2FBC995" w14:textId="1070FB73" w:rsidR="00FE419D" w:rsidRPr="000D458B" w:rsidRDefault="00FE419D">
      <w:pPr>
        <w:rPr>
          <w:rStyle w:val="a3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96B2599" w14:textId="77777777" w:rsidR="00FE419D" w:rsidRPr="000D458B" w:rsidRDefault="00FE419D">
      <w:pPr>
        <w:rPr>
          <w:rFonts w:ascii="Times New Roman" w:hAnsi="Times New Roman" w:cs="Times New Roman"/>
          <w:sz w:val="24"/>
          <w:szCs w:val="24"/>
        </w:rPr>
      </w:pPr>
    </w:p>
    <w:p w14:paraId="79495092" w14:textId="3BDD1453" w:rsidR="00FE419D" w:rsidRDefault="00FE419D">
      <w:pPr>
        <w:rPr>
          <w:rFonts w:ascii="Times New Roman" w:hAnsi="Times New Roman" w:cs="Times New Roman"/>
          <w:sz w:val="24"/>
          <w:szCs w:val="24"/>
        </w:rPr>
      </w:pPr>
    </w:p>
    <w:p w14:paraId="2B617B69" w14:textId="55C83B04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7D8CFA6A" w14:textId="246FBF47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6E09C98D" w14:textId="0886205C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1C941FE6" w14:textId="7998700D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680F9716" w14:textId="39240447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35C4F71A" w14:textId="60487C15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57CD1116" w14:textId="71156290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5C732BE4" w14:textId="4967B427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2A770C58" w14:textId="34214D15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7C96F28C" w14:textId="45E3CF7B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4F9B8DCE" w14:textId="1D9BF5CC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03316469" w14:textId="18E5C6B2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42045722" w14:textId="3B8F943C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0E369652" w14:textId="5F317711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07B1B89F" w14:textId="48045F63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6ACC3892" w14:textId="37A3308D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0A8A6047" w14:textId="799C291B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76E1DC2E" w14:textId="51C8B5CA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2C71C42C" w14:textId="0D02BCE7" w:rsidR="00FE419D" w:rsidRPr="000D458B" w:rsidRDefault="00FE41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Введение. </w:t>
      </w:r>
    </w:p>
    <w:p w14:paraId="322B4C7E" w14:textId="77777777" w:rsidR="00FE419D" w:rsidRPr="000D458B" w:rsidRDefault="00FE41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Транстиретиновая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семейная амилоидная полиневропатия (ТТР-САП) – редкое, прогрессирующее, аутосомно-доминантное заболевание, характеризующееся отложением мутантного амилоидного белка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транстиретина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(TTR) в тканях сердца, кишечника, стекловидного тела и периферических нервов. </w:t>
      </w:r>
    </w:p>
    <w:p w14:paraId="38B088EB" w14:textId="34963480" w:rsidR="00FE419D" w:rsidRDefault="00296D79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Н</w:t>
      </w:r>
      <w:r w:rsidRPr="000D458B">
        <w:rPr>
          <w:rFonts w:ascii="Times New Roman" w:hAnsi="Times New Roman" w:cs="Times New Roman"/>
          <w:sz w:val="24"/>
          <w:szCs w:val="24"/>
        </w:rPr>
        <w:t>а сегодняшний день известно, что ТТР-САП – одна из редких форм хронической прогрессирующей генетически детерминированной полиневропатии. Заболевание неуклонно прогрессирует, неизбежно приводя к инвалидизации. Несмотря на это, имеющийся в настоящее время арсенал лекарственных препаратов при своевременной диагностике заболевания позволяет замедлить его прогрессирование и улучшить качество жизни таких больных.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r w:rsidR="000D458B">
        <w:rPr>
          <w:rFonts w:ascii="Times New Roman" w:hAnsi="Times New Roman" w:cs="Times New Roman"/>
          <w:sz w:val="24"/>
          <w:szCs w:val="24"/>
        </w:rPr>
        <w:t xml:space="preserve">Поэтому важно как можно раньше заподозрить заболевание, провести дифференциальную диагностику, поставить диагноз и назначить лечение, так как для пациента это играет решающую роль в его дальнейшем прогнозе. </w:t>
      </w:r>
    </w:p>
    <w:p w14:paraId="0168EDD7" w14:textId="317914B1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0D1B9E00" w14:textId="778920DA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62BE5240" w14:textId="77777777" w:rsidR="000D458B" w:rsidRP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6ACF3869" w14:textId="0F39C379" w:rsidR="00FE419D" w:rsidRPr="000D458B" w:rsidRDefault="00FE41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t xml:space="preserve">Этиология и патогенез. </w:t>
      </w:r>
    </w:p>
    <w:p w14:paraId="73208C4F" w14:textId="77777777" w:rsidR="00FE419D" w:rsidRPr="000D458B" w:rsidRDefault="00FE419D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Заболевание обусловлено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точковой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мутацией в гене TTR, который кодирует одноименный белок.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Транстиретин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синтезируется преимущественно в печени (порядка 95%), а также в сосудистом сплетении желудочков и пигментном эпителии сетчатки. Белок выполняет функцию транспортера для тироксина и ретинола. На сегодняшний день известно более 150 мутаций в гене TTR, ассоциированных с ТТР-САП. Наиболее распространенным патогенным вариантом является Val30Met, эта мутация чаще встречается в эндемичных по распространенности заболевания районах – Португалии, Швеции, Латинской Америк</w:t>
      </w:r>
      <w:r w:rsidRPr="000D458B">
        <w:rPr>
          <w:rFonts w:ascii="Times New Roman" w:hAnsi="Times New Roman" w:cs="Times New Roman"/>
          <w:sz w:val="24"/>
          <w:szCs w:val="24"/>
        </w:rPr>
        <w:t>е</w:t>
      </w:r>
      <w:r w:rsidRPr="000D45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3EEEF" w14:textId="1BB8BFCC" w:rsidR="00E067D1" w:rsidRPr="000D458B" w:rsidRDefault="00FE419D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В основе патогенеза заболевания лежит дестабилизация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тетрамерной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структуры белка TTR вследствие мутации, что приводит к его конформационным изменениям и дальнейшей диссоциации тетрамеров с последующим образованием амилоидных фибрилл. </w:t>
      </w:r>
    </w:p>
    <w:p w14:paraId="27582982" w14:textId="3A665E02" w:rsidR="00E067D1" w:rsidRDefault="000D458B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В качестве возможных причин обсуждаются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генeтические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r w:rsidRPr="000D458B">
        <w:rPr>
          <w:rFonts w:ascii="Times New Roman" w:hAnsi="Times New Roman" w:cs="Times New Roman"/>
          <w:sz w:val="24"/>
          <w:szCs w:val="24"/>
        </w:rPr>
        <w:t>и негенетические факторы, а также их сочетание. К негенетическим факторам относят такие события, как обширные оперативные вмешательства, выраженные аллергические реакции, вакцинации</w:t>
      </w:r>
      <w:r w:rsidRPr="000D458B">
        <w:rPr>
          <w:rFonts w:ascii="Times New Roman" w:hAnsi="Times New Roman" w:cs="Times New Roman"/>
          <w:sz w:val="24"/>
          <w:szCs w:val="24"/>
        </w:rPr>
        <w:t xml:space="preserve">, </w:t>
      </w:r>
      <w:r w:rsidRPr="000D458B">
        <w:rPr>
          <w:rFonts w:ascii="Times New Roman" w:hAnsi="Times New Roman" w:cs="Times New Roman"/>
          <w:sz w:val="24"/>
          <w:szCs w:val="24"/>
        </w:rPr>
        <w:t>имеющие прямое или опосредованное действие на экспрессию мутантного гена</w:t>
      </w:r>
      <w:r w:rsidRPr="000D458B">
        <w:rPr>
          <w:rFonts w:ascii="Times New Roman" w:hAnsi="Times New Roman" w:cs="Times New Roman"/>
          <w:sz w:val="24"/>
          <w:szCs w:val="24"/>
        </w:rPr>
        <w:t xml:space="preserve">. Влияние негенетических факторов, подтверждает исследование, в котором пациенты были однояйцевыми близнецами </w:t>
      </w:r>
      <w:proofErr w:type="gramStart"/>
      <w:r w:rsidRPr="000D458B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0D458B">
        <w:rPr>
          <w:rFonts w:ascii="Times New Roman" w:hAnsi="Times New Roman" w:cs="Times New Roman"/>
          <w:sz w:val="24"/>
          <w:szCs w:val="24"/>
        </w:rPr>
        <w:t xml:space="preserve"> 1 пациента, с доказанной мутацией гена, с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енсо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>-моторная полинейропатия с вегетативными проявлениями, в</w:t>
      </w:r>
      <w:r w:rsidRPr="000D458B">
        <w:rPr>
          <w:rFonts w:ascii="Times New Roman" w:hAnsi="Times New Roman" w:cs="Times New Roman"/>
          <w:sz w:val="24"/>
          <w:szCs w:val="24"/>
        </w:rPr>
        <w:t xml:space="preserve"> то же время его брат, имеющий аналогичную мутацию в гене TTR и отложения амилоида в прямой кишке, клинически здоров</w:t>
      </w:r>
      <w:r w:rsidRPr="000D458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43136C4" w14:textId="6F0EADFB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2135598A" w14:textId="16B8D794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4C331771" w14:textId="5F171940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143085DE" w14:textId="248C526B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36429243" w14:textId="32F1E171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0462825F" w14:textId="52303394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1E379008" w14:textId="549D3F86" w:rsid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2F9ACF7F" w14:textId="77777777" w:rsidR="000D458B" w:rsidRPr="000D458B" w:rsidRDefault="000D458B">
      <w:pPr>
        <w:rPr>
          <w:rFonts w:ascii="Times New Roman" w:hAnsi="Times New Roman" w:cs="Times New Roman"/>
          <w:sz w:val="24"/>
          <w:szCs w:val="24"/>
        </w:rPr>
      </w:pPr>
    </w:p>
    <w:p w14:paraId="4F7F11A2" w14:textId="77777777" w:rsidR="00E067D1" w:rsidRPr="000D458B" w:rsidRDefault="00E067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Клиника.</w:t>
      </w:r>
    </w:p>
    <w:p w14:paraId="0ED57B09" w14:textId="77777777" w:rsidR="00E067D1" w:rsidRPr="000D458B" w:rsidRDefault="00FE41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Транстиретиновая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семейная амилоидная полиневропатия представлена преимущественно прогрессирующей </w:t>
      </w:r>
      <w:r w:rsidRPr="000D458B">
        <w:rPr>
          <w:rFonts w:ascii="Times New Roman" w:hAnsi="Times New Roman" w:cs="Times New Roman"/>
          <w:sz w:val="24"/>
          <w:szCs w:val="24"/>
          <w:u w:val="single"/>
        </w:rPr>
        <w:t>аксональной сенсомоторной полиневропатией</w:t>
      </w:r>
      <w:r w:rsidRPr="000D458B">
        <w:rPr>
          <w:rFonts w:ascii="Times New Roman" w:hAnsi="Times New Roman" w:cs="Times New Roman"/>
          <w:sz w:val="24"/>
          <w:szCs w:val="24"/>
        </w:rPr>
        <w:t xml:space="preserve">, часто с вовлечением вегетативных волокон. </w:t>
      </w:r>
    </w:p>
    <w:p w14:paraId="5B3A64BA" w14:textId="203D8696" w:rsidR="00365D5A" w:rsidRPr="000D458B" w:rsidRDefault="00FE419D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При раннем дебюте заболевания (40 лет) нижние и верхние конечности поражаются практически одновременно. Для позднего дебюта заболевания поражение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немиелинизированных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тонких волокон характерно в меньшей степени, поэтому автономные нарушения обычно носят легкий характер, особенно в начале заболевания. Примечательно, что среди пациентов с поздним дебютом ТТР-САП характерна большая распространенность спорадических форм</w:t>
      </w:r>
      <w:r w:rsidR="00E067D1" w:rsidRPr="000D458B">
        <w:rPr>
          <w:rFonts w:ascii="Times New Roman" w:hAnsi="Times New Roman" w:cs="Times New Roman"/>
          <w:sz w:val="24"/>
          <w:szCs w:val="24"/>
        </w:rPr>
        <w:t>.</w:t>
      </w:r>
    </w:p>
    <w:p w14:paraId="6EB133DD" w14:textId="2757FA8F" w:rsidR="00E067D1" w:rsidRPr="000D458B" w:rsidRDefault="00E067D1" w:rsidP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Амилоидные фибриллы белка TTR откладываются также в других тканях: в стенке мелких и средних артерий и артериол головного мозга, что приводит к различной симптоматике поражения центральной нервной системы;</w:t>
      </w:r>
      <w:r w:rsidRPr="000D458B">
        <w:rPr>
          <w:rFonts w:ascii="Times New Roman" w:hAnsi="Times New Roman" w:cs="Times New Roman"/>
          <w:sz w:val="24"/>
          <w:szCs w:val="24"/>
        </w:rPr>
        <w:br/>
      </w:r>
      <w:r w:rsidRPr="000D458B">
        <w:rPr>
          <w:rFonts w:ascii="Times New Roman" w:hAnsi="Times New Roman" w:cs="Times New Roman"/>
          <w:sz w:val="24"/>
          <w:szCs w:val="24"/>
        </w:rPr>
        <w:t xml:space="preserve"> в сердце, обусловливая нарушения его электрической проводимости, развитие кардиомиопатии;</w:t>
      </w:r>
      <w:r w:rsidRPr="000D458B">
        <w:rPr>
          <w:rFonts w:ascii="Times New Roman" w:hAnsi="Times New Roman" w:cs="Times New Roman"/>
          <w:sz w:val="24"/>
          <w:szCs w:val="24"/>
        </w:rPr>
        <w:br/>
      </w:r>
      <w:r w:rsidRPr="000D458B">
        <w:rPr>
          <w:rFonts w:ascii="Times New Roman" w:hAnsi="Times New Roman" w:cs="Times New Roman"/>
          <w:sz w:val="24"/>
          <w:szCs w:val="24"/>
        </w:rPr>
        <w:t xml:space="preserve">в глазных яблоках, вызывая помутнение стекловидного тела, глаукому; </w:t>
      </w:r>
      <w:r w:rsidRPr="000D458B">
        <w:rPr>
          <w:rFonts w:ascii="Times New Roman" w:hAnsi="Times New Roman" w:cs="Times New Roman"/>
          <w:sz w:val="24"/>
          <w:szCs w:val="24"/>
        </w:rPr>
        <w:br/>
      </w:r>
      <w:r w:rsidRPr="000D458B">
        <w:rPr>
          <w:rFonts w:ascii="Times New Roman" w:hAnsi="Times New Roman" w:cs="Times New Roman"/>
          <w:sz w:val="24"/>
          <w:szCs w:val="24"/>
        </w:rPr>
        <w:t xml:space="preserve">в почках, что способствует формированию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микроальбуминурии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 последующим нарушением почечной </w:t>
      </w:r>
      <w:r w:rsidR="00CF146A" w:rsidRPr="000D458B">
        <w:rPr>
          <w:rFonts w:ascii="Times New Roman" w:hAnsi="Times New Roman" w:cs="Times New Roman"/>
          <w:sz w:val="24"/>
          <w:szCs w:val="24"/>
        </w:rPr>
        <w:t xml:space="preserve">функции. </w:t>
      </w:r>
    </w:p>
    <w:p w14:paraId="45280828" w14:textId="39D9A0B3" w:rsidR="00CF146A" w:rsidRPr="000D458B" w:rsidRDefault="00CF14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t>Красные флаги заболевания.</w:t>
      </w:r>
    </w:p>
    <w:p w14:paraId="6CF6C047" w14:textId="5FF7C99C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Широкая генетическая гетерогенность и вариабельная пенетрантность обусловливают неоднородность клинической картины заболевания, разный возраст дебюта и тяжесть симптоматики, наличие спорадических форм, что существенно затрудняет постановку диагноза, особенно на ранних стадиях. </w:t>
      </w:r>
    </w:p>
    <w:p w14:paraId="5DD8729C" w14:textId="77777777" w:rsidR="00CF146A" w:rsidRPr="000D458B" w:rsidRDefault="00E067D1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Для того чтобы заподозрить ТТР-САП, наряду с полиневропатией необходимо обратить внимание на наличие так называемых “красных флагов” заболевания: это семейный анамнез, автономные нарушения (ортостатическая гипотензия, эректильная дисфункция, нарушение потоотделения), нарушение работы органов пищеварительного тракта (запоры, диарея, тошнота) и мочеиспускания, поражение сердца (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рестриктивная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кардиомиопатия, аритмии, блокады сердца), синдром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карпального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канала (идиопатический, часто двусторонний), потеря массы тела, помутнение стекловидного тела. </w:t>
      </w:r>
    </w:p>
    <w:p w14:paraId="7360DC6A" w14:textId="15C5BC60" w:rsidR="00E067D1" w:rsidRPr="000D458B" w:rsidRDefault="00E067D1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В течение приблизительно 10 лет от дебюта заболевания состояние больного прогрессирующе ухудшается (выраженное нарушение работы сердца, присоединение инфекции, кахексия) вплоть до летального исхода</w:t>
      </w:r>
    </w:p>
    <w:p w14:paraId="5DDD1061" w14:textId="53B1AC4D" w:rsidR="00E067D1" w:rsidRPr="000D458B" w:rsidRDefault="00E067D1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9ECA4" wp14:editId="358A9331">
            <wp:extent cx="6655719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371" t="24473" r="25759" b="36778"/>
                    <a:stretch/>
                  </pic:blipFill>
                  <pic:spPr bwMode="auto">
                    <a:xfrm>
                      <a:off x="0" y="0"/>
                      <a:ext cx="6660475" cy="303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4C8AD" w14:textId="77777777" w:rsidR="00CF146A" w:rsidRPr="000D458B" w:rsidRDefault="00CF14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Диагностика </w:t>
      </w:r>
    </w:p>
    <w:p w14:paraId="24944283" w14:textId="77777777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Постановка диагноза ТТР-САП осуществляется в два этапа: </w:t>
      </w:r>
    </w:p>
    <w:p w14:paraId="4159D1A8" w14:textId="278CC807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1) тщательный сбор анамнеза и осмотр пациента (“красные флаги” заболевания); </w:t>
      </w:r>
    </w:p>
    <w:p w14:paraId="64E2BFBF" w14:textId="77777777" w:rsidR="0088552D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2) подтверждение диагноза </w:t>
      </w:r>
      <w:r w:rsidRPr="000D458B">
        <w:rPr>
          <w:rFonts w:ascii="Times New Roman" w:hAnsi="Times New Roman" w:cs="Times New Roman"/>
          <w:sz w:val="24"/>
          <w:szCs w:val="24"/>
        </w:rPr>
        <w:t xml:space="preserve">лабораторно (анализ крови на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транстиритин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на сухих пятнах) </w:t>
      </w:r>
      <w:r w:rsidRPr="000D458B">
        <w:rPr>
          <w:rFonts w:ascii="Times New Roman" w:hAnsi="Times New Roman" w:cs="Times New Roman"/>
          <w:sz w:val="24"/>
          <w:szCs w:val="24"/>
        </w:rPr>
        <w:t>и генетическое тестирование</w:t>
      </w:r>
      <w:r w:rsidRPr="000D458B">
        <w:rPr>
          <w:rFonts w:ascii="Times New Roman" w:hAnsi="Times New Roman" w:cs="Times New Roman"/>
          <w:sz w:val="24"/>
          <w:szCs w:val="24"/>
        </w:rPr>
        <w:t>. Возможна биопсия. (отложение амилоида).</w:t>
      </w:r>
    </w:p>
    <w:p w14:paraId="43F5B764" w14:textId="77777777" w:rsidR="0088552D" w:rsidRDefault="0088552D">
      <w:pPr>
        <w:rPr>
          <w:rFonts w:ascii="Times New Roman" w:hAnsi="Times New Roman" w:cs="Times New Roman"/>
          <w:sz w:val="24"/>
          <w:szCs w:val="24"/>
        </w:rPr>
      </w:pPr>
    </w:p>
    <w:p w14:paraId="622BF9CF" w14:textId="69E2FC4B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55F3F" w14:textId="12659582" w:rsidR="00CF146A" w:rsidRPr="000D458B" w:rsidRDefault="00CF14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t>Лечение.</w:t>
      </w:r>
    </w:p>
    <w:p w14:paraId="5E255D7D" w14:textId="4E6E138E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Лечение пациентов с ТТР-САП включает в себя три основных шага: </w:t>
      </w:r>
      <w:r w:rsidRPr="000D458B">
        <w:rPr>
          <w:rFonts w:ascii="Times New Roman" w:hAnsi="Times New Roman" w:cs="Times New Roman"/>
          <w:sz w:val="24"/>
          <w:szCs w:val="24"/>
        </w:rPr>
        <w:br/>
      </w:r>
      <w:r w:rsidRPr="000D458B">
        <w:rPr>
          <w:rFonts w:ascii="Times New Roman" w:hAnsi="Times New Roman" w:cs="Times New Roman"/>
          <w:sz w:val="24"/>
          <w:szCs w:val="24"/>
        </w:rPr>
        <w:t xml:space="preserve">– патогенетическое лечение (трансплантация печени,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тафамидис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дифлунизал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br/>
      </w:r>
      <w:r w:rsidRPr="000D458B">
        <w:rPr>
          <w:rFonts w:ascii="Times New Roman" w:hAnsi="Times New Roman" w:cs="Times New Roman"/>
          <w:sz w:val="24"/>
          <w:szCs w:val="24"/>
        </w:rPr>
        <w:t xml:space="preserve"> – симптоматическая терапия; </w:t>
      </w:r>
      <w:r w:rsidRPr="000D458B">
        <w:rPr>
          <w:rFonts w:ascii="Times New Roman" w:hAnsi="Times New Roman" w:cs="Times New Roman"/>
          <w:sz w:val="24"/>
          <w:szCs w:val="24"/>
        </w:rPr>
        <w:br/>
      </w:r>
      <w:r w:rsidRPr="000D458B">
        <w:rPr>
          <w:rFonts w:ascii="Times New Roman" w:hAnsi="Times New Roman" w:cs="Times New Roman"/>
          <w:sz w:val="24"/>
          <w:szCs w:val="24"/>
        </w:rPr>
        <w:t>– генетическое консультирование и немедикаментозная помощь</w:t>
      </w:r>
    </w:p>
    <w:p w14:paraId="517D9D4B" w14:textId="4B00B0E8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t>Пересадка печени</w:t>
      </w:r>
      <w:r w:rsidRPr="000D458B">
        <w:rPr>
          <w:rFonts w:ascii="Times New Roman" w:hAnsi="Times New Roman" w:cs="Times New Roman"/>
          <w:sz w:val="24"/>
          <w:szCs w:val="24"/>
        </w:rPr>
        <w:t xml:space="preserve"> в настоящее время является стандартом лечения этого заболевания.</w:t>
      </w:r>
    </w:p>
    <w:p w14:paraId="6145435A" w14:textId="4293E9B3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Учитывая, что 95% белка TTR синтезируется в печеночной ткани, трансплантация печени донора без мутации в гене TTR приводит к замещению мутантного белка TTR его диким типом, что клинически выражается в замедлении прогрессирования заболевания и увеличении сроков выживаемости больных. После пересадки печени средняя 5-летняя выживаемость пациентов с мутацией Val30Met составляет 82%, пациентов с любой другой мутацией – 59%. Следует отметить, что эффективность выше у больных с ранним дебютом заболевания и на начальных стадиях</w:t>
      </w:r>
    </w:p>
    <w:p w14:paraId="67349980" w14:textId="77777777" w:rsidR="00CF146A" w:rsidRPr="000D458B" w:rsidRDefault="00CF14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458B">
        <w:rPr>
          <w:rFonts w:ascii="Times New Roman" w:hAnsi="Times New Roman" w:cs="Times New Roman"/>
          <w:b/>
          <w:bCs/>
          <w:sz w:val="24"/>
          <w:szCs w:val="24"/>
        </w:rPr>
        <w:t>Дифлунизал</w:t>
      </w:r>
      <w:proofErr w:type="spellEnd"/>
      <w:r w:rsidRPr="000D4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795D8E" w14:textId="0F59CFEF" w:rsidR="00CF146A" w:rsidRPr="000D458B" w:rsidRDefault="00CF14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Дифлунизал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относится к группе нестероидных противовоспалительных препаратов и обладает свойством связывать белок TTR, стабилизируя его структуру, уменьшая образование амилоидных фибрилл и в итоге замедляя прогрессирование заболевания. Однако в настоящее время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дифлунизал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не одобрен для лечения ТТР-САП из-за ряда серьезных побочных эффектов в отношении желудочно-кишечного тракта и почек при длительном его применении</w:t>
      </w:r>
    </w:p>
    <w:p w14:paraId="038ABF19" w14:textId="0015609E" w:rsidR="00CF146A" w:rsidRPr="000D458B" w:rsidRDefault="00296D7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458B">
        <w:rPr>
          <w:rFonts w:ascii="Times New Roman" w:hAnsi="Times New Roman" w:cs="Times New Roman"/>
          <w:b/>
          <w:bCs/>
          <w:sz w:val="24"/>
          <w:szCs w:val="24"/>
        </w:rPr>
        <w:t>Тафамидис</w:t>
      </w:r>
      <w:proofErr w:type="spellEnd"/>
    </w:p>
    <w:p w14:paraId="674CFB5C" w14:textId="77777777" w:rsidR="00296D79" w:rsidRPr="000D458B" w:rsidRDefault="00296D79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Дестабилизация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тетрамерной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структуры TTR, лежащая в основе заболевания, придает белку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проамилоидогенный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потенциал, приводя к нарушению его свертываемости и в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r w:rsidRPr="000D458B">
        <w:rPr>
          <w:rFonts w:ascii="Times New Roman" w:hAnsi="Times New Roman" w:cs="Times New Roman"/>
          <w:sz w:val="24"/>
          <w:szCs w:val="24"/>
        </w:rPr>
        <w:t xml:space="preserve">дальнейшем к патологическому отложению в различных тканях. </w:t>
      </w:r>
    </w:p>
    <w:p w14:paraId="5D37370A" w14:textId="55CC2DFE" w:rsidR="00296D79" w:rsidRPr="000D458B" w:rsidRDefault="00296D79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Именно поэтому основным свойством разрабатываемого лекарственного средства для лечения ТТР-САП должна была являться его способность стабилизировать структуру белка TTR.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Тафамидис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, или 2-(3,5-дихлорфенил)-бензоксазол6-кар боновая кислота, селективно связывается с белком TTR, кинетически стабилизируя молекулу как дикого, так и мутантного белка TTR и предотвращая его диссоциацию на мономеры и дальнейшее образование фибрилл и амилоидных отложений.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Тафамидис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был зарегистрирован в 2011 г. в Европе, а позднее в Японии, Мексике и Аргентине в качестве терапии первой линии у пациентов с I стадией (пациент способен самостоятельно ходить)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симптомной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ТТР-САП. В России препарат зарегистрирован в 2017 г. </w:t>
      </w:r>
    </w:p>
    <w:p w14:paraId="172055F6" w14:textId="0F18A545" w:rsidR="00CF146A" w:rsidRPr="000D458B" w:rsidRDefault="00296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Тафамидис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продемонстрировал эффективность в отношении замедления прогрессирования полиневропатии, а также поддержания должного уровня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статуса и качества жизни пациентов.</w:t>
      </w:r>
    </w:p>
    <w:p w14:paraId="685DDF07" w14:textId="77777777" w:rsidR="00296D79" w:rsidRPr="000D458B" w:rsidRDefault="00296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t xml:space="preserve">Симптоматическое лечение </w:t>
      </w:r>
    </w:p>
    <w:p w14:paraId="618F78DD" w14:textId="7415189B" w:rsidR="00296D79" w:rsidRPr="000D458B" w:rsidRDefault="00296D79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lastRenderedPageBreak/>
        <w:t>Симптоматическое лечение направлено на устранение ряда симптомов (боль, диарея, ортостатическая гипотензия, нарушение мочеиспускания и др.) и профилактику осложнений заболевания (сердечная недостаточность, почечная недостаточность, кахексия, присоединение инфекции).</w:t>
      </w:r>
    </w:p>
    <w:p w14:paraId="5F8936FA" w14:textId="2E0F1014" w:rsidR="00296D79" w:rsidRPr="000D458B" w:rsidRDefault="00296D79">
      <w:pPr>
        <w:rPr>
          <w:rFonts w:ascii="Times New Roman" w:hAnsi="Times New Roman" w:cs="Times New Roman"/>
          <w:sz w:val="24"/>
          <w:szCs w:val="24"/>
        </w:rPr>
      </w:pPr>
    </w:p>
    <w:p w14:paraId="12E8A164" w14:textId="00BB4202" w:rsidR="00296D79" w:rsidRPr="000D458B" w:rsidRDefault="00296D79">
      <w:p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FF688" wp14:editId="077C78AE">
            <wp:extent cx="5924550" cy="405530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68" t="22433" r="21030" b="12305"/>
                    <a:stretch/>
                  </pic:blipFill>
                  <pic:spPr bwMode="auto">
                    <a:xfrm>
                      <a:off x="0" y="0"/>
                      <a:ext cx="5931139" cy="4059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AA756" w14:textId="4A625C3E" w:rsidR="00296D79" w:rsidRPr="000D458B" w:rsidRDefault="00296D79">
      <w:pPr>
        <w:rPr>
          <w:rFonts w:ascii="Times New Roman" w:hAnsi="Times New Roman" w:cs="Times New Roman"/>
          <w:sz w:val="24"/>
          <w:szCs w:val="24"/>
        </w:rPr>
      </w:pPr>
    </w:p>
    <w:p w14:paraId="3A799F33" w14:textId="66DD37D9" w:rsidR="00296D79" w:rsidRPr="000D458B" w:rsidRDefault="00296D79">
      <w:pPr>
        <w:rPr>
          <w:rFonts w:ascii="Times New Roman" w:hAnsi="Times New Roman" w:cs="Times New Roman"/>
          <w:sz w:val="24"/>
          <w:szCs w:val="24"/>
        </w:rPr>
      </w:pPr>
    </w:p>
    <w:p w14:paraId="4FB4753E" w14:textId="4489519E" w:rsidR="00296D79" w:rsidRDefault="00296D79">
      <w:pPr>
        <w:rPr>
          <w:rFonts w:ascii="Times New Roman" w:hAnsi="Times New Roman" w:cs="Times New Roman"/>
          <w:sz w:val="24"/>
          <w:szCs w:val="24"/>
        </w:rPr>
      </w:pPr>
    </w:p>
    <w:p w14:paraId="630CEF84" w14:textId="77777777" w:rsidR="0088552D" w:rsidRPr="000D458B" w:rsidRDefault="0088552D">
      <w:pPr>
        <w:rPr>
          <w:rFonts w:ascii="Times New Roman" w:hAnsi="Times New Roman" w:cs="Times New Roman"/>
          <w:sz w:val="24"/>
          <w:szCs w:val="24"/>
        </w:rPr>
      </w:pPr>
    </w:p>
    <w:p w14:paraId="3BBB8FF7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012CED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29E95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87257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FA933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C42B8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EA1FC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64525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9357C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6D3FC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3A63D" w14:textId="77777777" w:rsidR="0088552D" w:rsidRDefault="0088552D" w:rsidP="00CF1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BCB72" w14:textId="7FAD6A91" w:rsidR="00CF146A" w:rsidRPr="000D458B" w:rsidRDefault="00CF146A" w:rsidP="00CF146A">
      <w:pPr>
        <w:rPr>
          <w:rStyle w:val="a3"/>
          <w:rFonts w:ascii="Times New Roman" w:hAnsi="Times New Roman" w:cs="Times New Roman"/>
          <w:b w:val="0"/>
          <w:bCs w:val="0"/>
          <w:color w:val="202124"/>
          <w:sz w:val="24"/>
          <w:szCs w:val="24"/>
          <w:shd w:val="clear" w:color="auto" w:fill="FFFFFF"/>
        </w:rPr>
      </w:pPr>
      <w:r w:rsidRPr="000D45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</w:p>
    <w:p w14:paraId="4DCE4DCF" w14:textId="36B32241" w:rsidR="00CF146A" w:rsidRPr="000D458B" w:rsidRDefault="00CF146A" w:rsidP="00CF1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лечении пациентов с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транстиретиновой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семейной амилоидной полиневропатией Н.А. Супонева, А.С.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>, Н.В. Белова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r w:rsidRPr="000D458B">
        <w:rPr>
          <w:rFonts w:ascii="Times New Roman" w:hAnsi="Times New Roman" w:cs="Times New Roman"/>
          <w:sz w:val="24"/>
          <w:szCs w:val="24"/>
        </w:rPr>
        <w:t>DOI: 10.24411/2226- 0757-2019-12100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D45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file:///C:/Users/user/Downloads/sovremennye-predstavleniya-o-lechenii-patsientov-s-transtiretinovoy-semeynoy-amiloidnoy-polinevropatiey.pdf</w:t>
        </w:r>
      </w:hyperlink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5F92C" w14:textId="48FF5718" w:rsidR="00CF146A" w:rsidRPr="000D458B" w:rsidRDefault="00296D79" w:rsidP="00CF1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  <w:lang w:val="en-US"/>
        </w:rPr>
        <w:t xml:space="preserve">Adams D., Suhr O.B., Hund E., </w:t>
      </w:r>
      <w:proofErr w:type="spellStart"/>
      <w:r w:rsidRPr="000D458B">
        <w:rPr>
          <w:rFonts w:ascii="Times New Roman" w:hAnsi="Times New Roman" w:cs="Times New Roman"/>
          <w:sz w:val="24"/>
          <w:szCs w:val="24"/>
          <w:lang w:val="en-US"/>
        </w:rPr>
        <w:t>Obici</w:t>
      </w:r>
      <w:proofErr w:type="spellEnd"/>
      <w:r w:rsidRPr="000D458B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0D458B">
        <w:rPr>
          <w:rFonts w:ascii="Times New Roman" w:hAnsi="Times New Roman" w:cs="Times New Roman"/>
          <w:sz w:val="24"/>
          <w:szCs w:val="24"/>
          <w:lang w:val="en-US"/>
        </w:rPr>
        <w:t>Tournev</w:t>
      </w:r>
      <w:proofErr w:type="spellEnd"/>
      <w:r w:rsidRPr="000D458B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0D458B">
        <w:rPr>
          <w:rFonts w:ascii="Times New Roman" w:hAnsi="Times New Roman" w:cs="Times New Roman"/>
          <w:sz w:val="24"/>
          <w:szCs w:val="24"/>
          <w:lang w:val="en-US"/>
        </w:rPr>
        <w:t>Campistol</w:t>
      </w:r>
      <w:proofErr w:type="spellEnd"/>
      <w:r w:rsidRPr="000D458B">
        <w:rPr>
          <w:rFonts w:ascii="Times New Roman" w:hAnsi="Times New Roman" w:cs="Times New Roman"/>
          <w:sz w:val="24"/>
          <w:szCs w:val="24"/>
          <w:lang w:val="en-US"/>
        </w:rPr>
        <w:t xml:space="preserve"> J.M. et al. First European consensus for diagnosis, management, and treatment of transthyretin familial amyloid polyneuropathy.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>. Op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>. 2016; 29 (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>. 1): S14–26.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D0818" w14:textId="45EB53A8" w:rsidR="00296D79" w:rsidRPr="000D458B" w:rsidRDefault="00296D79" w:rsidP="00CF1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>Зиновьева О.Е.1 , Умари Д.А.2 , Солоха О.А.2 , Яхно Н.Н.1, 2, 3 АМИЛОИДНАЯ НЕВРОПАТИЯ У ПАЦИЕНТА С ТРАНСТИРЕТИНОВЫМ СЕМЕЙНЫМ АМИЛОИДОЗОМ</w:t>
      </w:r>
      <w:r w:rsidRPr="000D458B">
        <w:rPr>
          <w:rFonts w:ascii="Times New Roman" w:hAnsi="Times New Roman" w:cs="Times New Roman"/>
          <w:sz w:val="24"/>
          <w:szCs w:val="24"/>
        </w:rPr>
        <w:t xml:space="preserve"> 2016г, </w:t>
      </w:r>
      <w:r w:rsidRPr="000D458B">
        <w:rPr>
          <w:rFonts w:ascii="Times New Roman" w:hAnsi="Times New Roman" w:cs="Times New Roman"/>
          <w:sz w:val="24"/>
          <w:szCs w:val="24"/>
        </w:rPr>
        <w:t>УДК 616.8-02:616-003.821-055.5/.7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D45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file:///C:/Users/user/Downloads/amiloidnaya-nevropatiya-u-patsienta-s-transtiretinovym-semeynym-amiloidozom.pdf</w:t>
        </w:r>
      </w:hyperlink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522DA" w14:textId="78F2497B" w:rsidR="00296D79" w:rsidRPr="000D458B" w:rsidRDefault="000D458B" w:rsidP="00CF1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Семейная амилоидная полинейропатия TTR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114 у монозиготных братьев-близнецов (клинический случай)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r w:rsidRPr="000D458B">
        <w:rPr>
          <w:rFonts w:ascii="Times New Roman" w:hAnsi="Times New Roman" w:cs="Times New Roman"/>
          <w:sz w:val="24"/>
          <w:szCs w:val="24"/>
        </w:rPr>
        <w:t>М.О. Ковальчук1 , И.А. Строков2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r w:rsidRPr="000D458B">
        <w:rPr>
          <w:rFonts w:ascii="Times New Roman" w:hAnsi="Times New Roman" w:cs="Times New Roman"/>
          <w:sz w:val="24"/>
          <w:szCs w:val="24"/>
        </w:rPr>
        <w:t>DOI: 10.17650/2222-8721-2017-7-1-54-61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D45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file:///C:/Users/user/Downloads/semeynaya-amiloidnaya-polineyropatiya-ttr-cys-114-u-monozigotnyh-bratiev-bliznetsov-klinicheskiy-sluchay.pdf</w:t>
        </w:r>
      </w:hyperlink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E73A" w14:textId="45EDC307" w:rsidR="000D458B" w:rsidRPr="000D458B" w:rsidRDefault="000D458B" w:rsidP="00CF1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58B">
        <w:rPr>
          <w:rFonts w:ascii="Times New Roman" w:hAnsi="Times New Roman" w:cs="Times New Roman"/>
          <w:sz w:val="24"/>
          <w:szCs w:val="24"/>
        </w:rPr>
        <w:t xml:space="preserve">Случай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транстиретиновой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семейной амилоидной полинейропатии: диагностический поиск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А.П.Смирнов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А.В.Сердюк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58B">
        <w:rPr>
          <w:rFonts w:ascii="Times New Roman" w:hAnsi="Times New Roman" w:cs="Times New Roman"/>
          <w:sz w:val="24"/>
          <w:szCs w:val="24"/>
        </w:rPr>
        <w:t>Е.А.Ковражкина</w:t>
      </w:r>
      <w:proofErr w:type="spellEnd"/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r w:rsidRPr="000D458B">
        <w:rPr>
          <w:rFonts w:ascii="Times New Roman" w:hAnsi="Times New Roman" w:cs="Times New Roman"/>
          <w:sz w:val="24"/>
          <w:szCs w:val="24"/>
        </w:rPr>
        <w:t>DOI: 10.26442/2075-1753_2018.9.58-62</w:t>
      </w:r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D45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file:///C:/Users/user/Downloads/sluchay-transtiretinovoy-semeynoy-amiloidnoy-polineyropatii-diagnosticheskiy-poisk.pdf</w:t>
        </w:r>
      </w:hyperlink>
      <w:r w:rsidRPr="000D45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458B" w:rsidRPr="000D458B" w:rsidSect="00FE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068"/>
    <w:multiLevelType w:val="hybridMultilevel"/>
    <w:tmpl w:val="7900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4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5A"/>
    <w:rsid w:val="000D458B"/>
    <w:rsid w:val="00296D79"/>
    <w:rsid w:val="00365D5A"/>
    <w:rsid w:val="0088552D"/>
    <w:rsid w:val="00CF146A"/>
    <w:rsid w:val="00E067D1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0845"/>
  <w15:chartTrackingRefBased/>
  <w15:docId w15:val="{BD11F73B-BB5A-4D0F-8AAA-747996A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19D"/>
    <w:rPr>
      <w:b/>
      <w:bCs/>
    </w:rPr>
  </w:style>
  <w:style w:type="paragraph" w:styleId="a4">
    <w:name w:val="List Paragraph"/>
    <w:basedOn w:val="a"/>
    <w:uiPriority w:val="34"/>
    <w:qFormat/>
    <w:rsid w:val="00CF14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46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amiloidnaya-nevropatiya-u-patsienta-s-transtiretinovym-semeynym-amiloidozom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ownloads/sovremennye-predstavleniya-o-lechenii-patsientov-s-transtiretinovoy-semeynoy-amiloidnoy-polinevropatie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/Users/user/Downloads/sluchay-transtiretinovoy-semeynoy-amiloidnoy-polineyropatii-diagnosticheskiy-poi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semeynaya-amiloidnaya-polineyropatiya-ttr-cys-114-u-monozigotnyh-bratiev-bliznetsov-klinicheskiy-slucha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2</cp:revision>
  <dcterms:created xsi:type="dcterms:W3CDTF">2022-12-25T13:42:00Z</dcterms:created>
  <dcterms:modified xsi:type="dcterms:W3CDTF">2022-12-25T15:21:00Z</dcterms:modified>
</cp:coreProperties>
</file>