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80E" w:rsidRDefault="00091307" w:rsidP="00091307">
      <w:pPr>
        <w:jc w:val="center"/>
        <w:rPr>
          <w:sz w:val="32"/>
          <w:szCs w:val="32"/>
          <w:shd w:val="clear" w:color="auto" w:fill="FFFFFF"/>
        </w:rPr>
      </w:pPr>
      <w:r w:rsidRPr="00091307">
        <w:rPr>
          <w:sz w:val="32"/>
          <w:szCs w:val="32"/>
          <w:shd w:val="clear" w:color="auto" w:fill="FFFFFF"/>
        </w:rPr>
        <w:drawing>
          <wp:inline distT="0" distB="0" distL="0" distR="0" wp14:anchorId="7B0A5F8F" wp14:editId="5800F0DA">
            <wp:extent cx="6334125" cy="9229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4287" cy="922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80E">
        <w:rPr>
          <w:sz w:val="32"/>
          <w:szCs w:val="32"/>
          <w:shd w:val="clear" w:color="auto" w:fill="FFFFFF"/>
        </w:rPr>
        <w:lastRenderedPageBreak/>
        <w:t xml:space="preserve"> </w:t>
      </w:r>
    </w:p>
    <w:p w:rsidR="008056BB" w:rsidRPr="000E080E" w:rsidRDefault="008056BB" w:rsidP="00091307">
      <w:pPr>
        <w:ind w:left="-851" w:firstLine="851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                                      </w:t>
      </w:r>
      <w:r w:rsidR="000E080E">
        <w:rPr>
          <w:sz w:val="32"/>
          <w:szCs w:val="32"/>
          <w:shd w:val="clear" w:color="auto" w:fill="FFFFFF"/>
        </w:rPr>
        <w:t xml:space="preserve">            </w:t>
      </w:r>
      <w:r w:rsidRPr="000E080E">
        <w:rPr>
          <w:sz w:val="32"/>
          <w:szCs w:val="32"/>
          <w:shd w:val="clear" w:color="auto" w:fill="FFFFFF"/>
        </w:rPr>
        <w:t xml:space="preserve"> </w:t>
      </w:r>
    </w:p>
    <w:p w:rsidR="008056BB" w:rsidRPr="000E080E" w:rsidRDefault="008056BB" w:rsidP="008056BB">
      <w:pPr>
        <w:ind w:left="-851" w:firstLine="851"/>
        <w:rPr>
          <w:sz w:val="32"/>
          <w:szCs w:val="32"/>
          <w:shd w:val="clear" w:color="auto" w:fill="FFFFFF"/>
        </w:rPr>
      </w:pPr>
      <w:bookmarkStart w:id="0" w:name="_GoBack"/>
      <w:bookmarkEnd w:id="0"/>
    </w:p>
    <w:p w:rsidR="008056BB" w:rsidRPr="000E080E" w:rsidRDefault="008056BB" w:rsidP="008056BB">
      <w:pPr>
        <w:ind w:left="-851" w:firstLine="851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                                                                               </w:t>
      </w:r>
    </w:p>
    <w:p w:rsidR="000E080E" w:rsidRDefault="000E080E" w:rsidP="000E080E">
      <w:pPr>
        <w:rPr>
          <w:sz w:val="32"/>
          <w:szCs w:val="32"/>
        </w:rPr>
      </w:pPr>
    </w:p>
    <w:p w:rsidR="000E080E" w:rsidRDefault="000E080E" w:rsidP="000E080E">
      <w:pPr>
        <w:rPr>
          <w:sz w:val="32"/>
          <w:szCs w:val="32"/>
        </w:rPr>
      </w:pPr>
    </w:p>
    <w:p w:rsidR="008056BB" w:rsidRPr="000E080E" w:rsidRDefault="008056BB" w:rsidP="008056BB">
      <w:pPr>
        <w:ind w:left="-851" w:firstLine="851"/>
        <w:rPr>
          <w:sz w:val="32"/>
          <w:szCs w:val="32"/>
        </w:rPr>
      </w:pPr>
    </w:p>
    <w:p w:rsidR="008056BB" w:rsidRPr="000E080E" w:rsidRDefault="008056BB" w:rsidP="008056BB">
      <w:pPr>
        <w:ind w:left="-851" w:firstLine="851"/>
        <w:rPr>
          <w:sz w:val="32"/>
          <w:szCs w:val="32"/>
        </w:rPr>
      </w:pPr>
      <w:r w:rsidRPr="000E080E">
        <w:rPr>
          <w:sz w:val="32"/>
          <w:szCs w:val="32"/>
        </w:rPr>
        <w:t xml:space="preserve">                                 </w:t>
      </w:r>
      <w:r w:rsidR="000E080E">
        <w:rPr>
          <w:sz w:val="32"/>
          <w:szCs w:val="32"/>
        </w:rPr>
        <w:t xml:space="preserve">        </w:t>
      </w:r>
      <w:r w:rsidRPr="000E080E">
        <w:rPr>
          <w:sz w:val="32"/>
          <w:szCs w:val="32"/>
        </w:rPr>
        <w:t>Красноярск, 2022</w:t>
      </w:r>
    </w:p>
    <w:p w:rsidR="00314D5E" w:rsidRPr="000E080E" w:rsidRDefault="008056BB" w:rsidP="008056BB">
      <w:pPr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                                 </w:t>
      </w:r>
      <w:r w:rsidR="000E080E">
        <w:rPr>
          <w:b/>
          <w:sz w:val="32"/>
          <w:szCs w:val="32"/>
        </w:rPr>
        <w:t xml:space="preserve">         </w:t>
      </w:r>
      <w:r w:rsidR="00B715EF" w:rsidRPr="000E080E">
        <w:rPr>
          <w:b/>
          <w:sz w:val="32"/>
          <w:szCs w:val="32"/>
        </w:rPr>
        <w:t xml:space="preserve"> </w:t>
      </w:r>
      <w:r w:rsidRPr="000E080E">
        <w:rPr>
          <w:b/>
          <w:sz w:val="32"/>
          <w:szCs w:val="32"/>
        </w:rPr>
        <w:t>Содержание:</w:t>
      </w:r>
    </w:p>
    <w:p w:rsidR="008056BB" w:rsidRPr="000E080E" w:rsidRDefault="008056BB" w:rsidP="008056BB">
      <w:pPr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1</w:t>
      </w:r>
      <w:r w:rsidRPr="000E080E">
        <w:rPr>
          <w:sz w:val="32"/>
          <w:szCs w:val="32"/>
        </w:rPr>
        <w:t xml:space="preserve">. </w:t>
      </w:r>
      <w:r w:rsidRPr="000E080E">
        <w:rPr>
          <w:sz w:val="32"/>
          <w:szCs w:val="32"/>
          <w:shd w:val="clear" w:color="auto" w:fill="FFFFFF"/>
        </w:rPr>
        <w:t>Определение</w:t>
      </w:r>
      <w:r w:rsidR="00C168EA" w:rsidRPr="000E080E">
        <w:rPr>
          <w:sz w:val="32"/>
          <w:szCs w:val="32"/>
          <w:shd w:val="clear" w:color="auto" w:fill="FFFFFF"/>
        </w:rPr>
        <w:t>.</w:t>
      </w:r>
      <w:r w:rsidRPr="000E080E">
        <w:rPr>
          <w:sz w:val="32"/>
          <w:szCs w:val="32"/>
          <w:shd w:val="clear" w:color="auto" w:fill="FFFFFF"/>
        </w:rPr>
        <w:t xml:space="preserve">  </w:t>
      </w:r>
    </w:p>
    <w:p w:rsidR="008056BB" w:rsidRPr="000E080E" w:rsidRDefault="008056BB" w:rsidP="008056BB">
      <w:pPr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2. Эпидемиология</w:t>
      </w:r>
      <w:r w:rsidR="00C168EA" w:rsidRPr="000E080E">
        <w:rPr>
          <w:sz w:val="32"/>
          <w:szCs w:val="32"/>
          <w:shd w:val="clear" w:color="auto" w:fill="FFFFFF"/>
        </w:rPr>
        <w:t>.</w:t>
      </w:r>
      <w:r w:rsidRPr="000E080E">
        <w:rPr>
          <w:sz w:val="32"/>
          <w:szCs w:val="32"/>
          <w:shd w:val="clear" w:color="auto" w:fill="FFFFFF"/>
        </w:rPr>
        <w:t xml:space="preserve"> </w:t>
      </w:r>
    </w:p>
    <w:p w:rsidR="008056BB" w:rsidRPr="000E080E" w:rsidRDefault="00047BA1" w:rsidP="008056BB">
      <w:pPr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3. </w:t>
      </w:r>
      <w:proofErr w:type="spellStart"/>
      <w:r w:rsidRPr="000E080E">
        <w:rPr>
          <w:sz w:val="32"/>
          <w:szCs w:val="32"/>
          <w:shd w:val="clear" w:color="auto" w:fill="FFFFFF"/>
        </w:rPr>
        <w:t>Этиопатогенез</w:t>
      </w:r>
      <w:proofErr w:type="spellEnd"/>
      <w:r w:rsidR="00C168EA" w:rsidRPr="000E080E">
        <w:rPr>
          <w:sz w:val="32"/>
          <w:szCs w:val="32"/>
          <w:shd w:val="clear" w:color="auto" w:fill="FFFFFF"/>
        </w:rPr>
        <w:t>.</w:t>
      </w:r>
    </w:p>
    <w:p w:rsidR="00C168EA" w:rsidRDefault="00047BA1" w:rsidP="008056BB">
      <w:pPr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4</w:t>
      </w:r>
      <w:r w:rsidR="00C168EA" w:rsidRPr="000E080E">
        <w:rPr>
          <w:sz w:val="32"/>
          <w:szCs w:val="32"/>
          <w:shd w:val="clear" w:color="auto" w:fill="FFFFFF"/>
        </w:rPr>
        <w:t xml:space="preserve">. Классификация. </w:t>
      </w:r>
    </w:p>
    <w:p w:rsidR="00A123B4" w:rsidRPr="000E080E" w:rsidRDefault="00A123B4" w:rsidP="008056BB">
      <w:pPr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5. </w:t>
      </w:r>
      <w:r w:rsidR="00634AF7" w:rsidRPr="00634AF7">
        <w:rPr>
          <w:sz w:val="32"/>
          <w:szCs w:val="32"/>
          <w:shd w:val="clear" w:color="auto" w:fill="FFFFFF"/>
        </w:rPr>
        <w:t xml:space="preserve">Принципы </w:t>
      </w:r>
      <w:r w:rsidR="00900CA6">
        <w:rPr>
          <w:sz w:val="32"/>
          <w:szCs w:val="32"/>
          <w:shd w:val="clear" w:color="auto" w:fill="FFFFFF"/>
        </w:rPr>
        <w:t xml:space="preserve">и </w:t>
      </w:r>
      <w:r w:rsidR="00634AF7" w:rsidRPr="00634AF7">
        <w:rPr>
          <w:sz w:val="32"/>
          <w:szCs w:val="32"/>
          <w:shd w:val="clear" w:color="auto" w:fill="FFFFFF"/>
        </w:rPr>
        <w:t>формулировки диагноза при АГ</w:t>
      </w:r>
    </w:p>
    <w:p w:rsidR="000F39ED" w:rsidRPr="000E080E" w:rsidRDefault="00A123B4" w:rsidP="008056BB">
      <w:pPr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6</w:t>
      </w:r>
      <w:r w:rsidR="000F39ED" w:rsidRPr="000E080E">
        <w:rPr>
          <w:sz w:val="32"/>
          <w:szCs w:val="32"/>
          <w:shd w:val="clear" w:color="auto" w:fill="FFFFFF"/>
        </w:rPr>
        <w:t>. Клиническая картина заболевания</w:t>
      </w:r>
      <w:r w:rsidR="00B715EF" w:rsidRPr="000E080E">
        <w:rPr>
          <w:sz w:val="32"/>
          <w:szCs w:val="32"/>
          <w:shd w:val="clear" w:color="auto" w:fill="FFFFFF"/>
        </w:rPr>
        <w:t>.</w:t>
      </w:r>
    </w:p>
    <w:p w:rsidR="00C168EA" w:rsidRPr="000E080E" w:rsidRDefault="00A123B4" w:rsidP="008056BB">
      <w:pPr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7</w:t>
      </w:r>
      <w:r w:rsidR="00C168EA" w:rsidRPr="000E080E">
        <w:rPr>
          <w:sz w:val="32"/>
          <w:szCs w:val="32"/>
          <w:shd w:val="clear" w:color="auto" w:fill="FFFFFF"/>
        </w:rPr>
        <w:t xml:space="preserve">. Лабораторные и инструментальные  методы диагностики. </w:t>
      </w:r>
    </w:p>
    <w:p w:rsidR="00C168EA" w:rsidRPr="000E080E" w:rsidRDefault="00A123B4" w:rsidP="008056BB">
      <w:pPr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8</w:t>
      </w:r>
      <w:r w:rsidR="000E5A01" w:rsidRPr="000E080E">
        <w:rPr>
          <w:sz w:val="32"/>
          <w:szCs w:val="32"/>
          <w:shd w:val="clear" w:color="auto" w:fill="FFFFFF"/>
        </w:rPr>
        <w:t>. Лечение АГ:</w:t>
      </w:r>
    </w:p>
    <w:p w:rsidR="000E5A01" w:rsidRPr="000E080E" w:rsidRDefault="00A123B4" w:rsidP="008056BB">
      <w:pPr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8</w:t>
      </w:r>
      <w:r w:rsidR="000E5A01" w:rsidRPr="000E080E">
        <w:rPr>
          <w:sz w:val="32"/>
          <w:szCs w:val="32"/>
          <w:shd w:val="clear" w:color="auto" w:fill="FFFFFF"/>
        </w:rPr>
        <w:t>.1.Принципы лечение</w:t>
      </w:r>
      <w:r w:rsidR="00B715EF" w:rsidRPr="000E080E">
        <w:rPr>
          <w:sz w:val="32"/>
          <w:szCs w:val="32"/>
          <w:shd w:val="clear" w:color="auto" w:fill="FFFFFF"/>
        </w:rPr>
        <w:t>.</w:t>
      </w:r>
      <w:r w:rsidR="000E5A01" w:rsidRPr="000E080E">
        <w:rPr>
          <w:sz w:val="32"/>
          <w:szCs w:val="32"/>
          <w:shd w:val="clear" w:color="auto" w:fill="FFFFFF"/>
        </w:rPr>
        <w:t xml:space="preserve"> </w:t>
      </w:r>
    </w:p>
    <w:p w:rsidR="000E5A01" w:rsidRPr="000E080E" w:rsidRDefault="00A123B4" w:rsidP="008056BB">
      <w:pPr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8</w:t>
      </w:r>
      <w:r w:rsidR="000E5A01" w:rsidRPr="000E080E">
        <w:rPr>
          <w:sz w:val="32"/>
          <w:szCs w:val="32"/>
          <w:shd w:val="clear" w:color="auto" w:fill="FFFFFF"/>
        </w:rPr>
        <w:t xml:space="preserve">.2. Немедикаментозное лечение </w:t>
      </w:r>
      <w:proofErr w:type="gramStart"/>
      <w:r w:rsidR="000E5A01" w:rsidRPr="000E080E">
        <w:rPr>
          <w:sz w:val="32"/>
          <w:szCs w:val="32"/>
          <w:shd w:val="clear" w:color="auto" w:fill="FFFFFF"/>
        </w:rPr>
        <w:t xml:space="preserve">АГ </w:t>
      </w:r>
      <w:r w:rsidR="00B715EF" w:rsidRPr="000E080E">
        <w:rPr>
          <w:sz w:val="32"/>
          <w:szCs w:val="32"/>
          <w:shd w:val="clear" w:color="auto" w:fill="FFFFFF"/>
        </w:rPr>
        <w:t>.</w:t>
      </w:r>
      <w:proofErr w:type="gramEnd"/>
    </w:p>
    <w:p w:rsidR="000E5A01" w:rsidRPr="000E080E" w:rsidRDefault="00A123B4" w:rsidP="008056BB">
      <w:pPr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8</w:t>
      </w:r>
      <w:r w:rsidR="000E5A01" w:rsidRPr="000E080E">
        <w:rPr>
          <w:sz w:val="32"/>
          <w:szCs w:val="32"/>
          <w:shd w:val="clear" w:color="auto" w:fill="FFFFFF"/>
        </w:rPr>
        <w:t>.3. Медикаментозное лечение АГ</w:t>
      </w:r>
      <w:r w:rsidR="00B715EF" w:rsidRPr="000E080E">
        <w:rPr>
          <w:sz w:val="32"/>
          <w:szCs w:val="32"/>
          <w:shd w:val="clear" w:color="auto" w:fill="FFFFFF"/>
        </w:rPr>
        <w:t>.</w:t>
      </w:r>
    </w:p>
    <w:p w:rsidR="004C4685" w:rsidRPr="000E080E" w:rsidRDefault="00A123B4" w:rsidP="008056BB">
      <w:pPr>
        <w:rPr>
          <w:b/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9</w:t>
      </w:r>
      <w:r w:rsidR="004C4685" w:rsidRPr="000E080E">
        <w:rPr>
          <w:sz w:val="32"/>
          <w:szCs w:val="32"/>
          <w:shd w:val="clear" w:color="auto" w:fill="FFFFFF"/>
        </w:rPr>
        <w:t>. Список используемой литературы</w:t>
      </w: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sz w:val="32"/>
          <w:szCs w:val="32"/>
        </w:rPr>
      </w:pPr>
    </w:p>
    <w:p w:rsidR="000E080E" w:rsidRDefault="000E080E" w:rsidP="008056BB">
      <w:pPr>
        <w:rPr>
          <w:sz w:val="32"/>
          <w:szCs w:val="32"/>
        </w:rPr>
      </w:pPr>
    </w:p>
    <w:p w:rsidR="000E080E" w:rsidRDefault="000E080E" w:rsidP="008056BB">
      <w:pPr>
        <w:rPr>
          <w:sz w:val="32"/>
          <w:szCs w:val="32"/>
        </w:rPr>
      </w:pPr>
    </w:p>
    <w:p w:rsidR="00C168EA" w:rsidRPr="000E080E" w:rsidRDefault="00C168EA" w:rsidP="008056BB">
      <w:pPr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>Определение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Артериальная гипертония - синдром, характеризующийся стабильным повышением систолического артериального давления не менее 140 мм рт. ст. и/или диастолического артериального давления не менее 90 мм рт. ст., измеренного при повторных (≥2 раз с интервалом 1-2 недели) визитах к врачу, у людей, не получающих </w:t>
      </w:r>
      <w:proofErr w:type="spellStart"/>
      <w:r w:rsidRPr="000E080E">
        <w:rPr>
          <w:sz w:val="32"/>
          <w:szCs w:val="32"/>
          <w:shd w:val="clear" w:color="auto" w:fill="FFFFFF"/>
        </w:rPr>
        <w:t>антигипертензивную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терапию. При этом на каждом из визитов к врачу должно быть выполнено не менее двух измерений артериального давления в положении сидя. </w:t>
      </w:r>
    </w:p>
    <w:p w:rsidR="00C168EA" w:rsidRPr="000E080E" w:rsidRDefault="00C168EA" w:rsidP="00C168EA">
      <w:pPr>
        <w:spacing w:line="240" w:lineRule="auto"/>
        <w:rPr>
          <w:sz w:val="32"/>
          <w:szCs w:val="32"/>
        </w:rPr>
      </w:pPr>
      <w:r w:rsidRPr="000E080E">
        <w:rPr>
          <w:sz w:val="32"/>
          <w:szCs w:val="32"/>
          <w:shd w:val="clear" w:color="auto" w:fill="FFFFFF"/>
        </w:rPr>
        <w:t xml:space="preserve">Термин «гипертоническая болезнь», предложенный Г.Ф. </w:t>
      </w:r>
      <w:proofErr w:type="spellStart"/>
      <w:r w:rsidRPr="000E080E">
        <w:rPr>
          <w:sz w:val="32"/>
          <w:szCs w:val="32"/>
          <w:shd w:val="clear" w:color="auto" w:fill="FFFFFF"/>
        </w:rPr>
        <w:t>Лангом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в 1948 г., соответствует термину «</w:t>
      </w:r>
      <w:proofErr w:type="spellStart"/>
      <w:r w:rsidRPr="000E080E">
        <w:rPr>
          <w:sz w:val="32"/>
          <w:szCs w:val="32"/>
          <w:shd w:val="clear" w:color="auto" w:fill="FFFFFF"/>
        </w:rPr>
        <w:t>эссенциальная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гипертензия», используемому за рубежом. Под ГБ принято понимать хронически протекающее заболевание, при котором повышение АД не связано с выявлением явных причин, приводящих к развитию вторичных форм АГ. ГБ преобладает среди всех форм АГ, её распространенность составляет свыше 90%. В силу того, что ГБ – заболевание, имеющее различные клинико-патогенетические варианты течения в литературе вместо термина «гипертоническая болезнь» часто используется термин «артериальная</w:t>
      </w:r>
      <w:r w:rsidRPr="000E080E">
        <w:rPr>
          <w:sz w:val="32"/>
          <w:szCs w:val="32"/>
        </w:rPr>
        <w:t xml:space="preserve"> </w:t>
      </w:r>
      <w:r w:rsidRPr="000E080E">
        <w:rPr>
          <w:sz w:val="32"/>
          <w:szCs w:val="32"/>
          <w:shd w:val="clear" w:color="auto" w:fill="FFFFFF"/>
        </w:rPr>
        <w:t>гипертония».</w:t>
      </w:r>
      <w:r w:rsidRPr="000E080E">
        <w:rPr>
          <w:sz w:val="32"/>
          <w:szCs w:val="32"/>
        </w:rPr>
        <w:t xml:space="preserve"> </w:t>
      </w:r>
    </w:p>
    <w:p w:rsidR="000E080E" w:rsidRDefault="00C168EA" w:rsidP="00C168EA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                                                                        </w:t>
      </w:r>
    </w:p>
    <w:p w:rsidR="00C168EA" w:rsidRPr="000E080E" w:rsidRDefault="00C168EA" w:rsidP="00C168EA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Эпидемиология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lastRenderedPageBreak/>
        <w:t xml:space="preserve">Артериальной гипертонией страдают около 30-45% взрослого населения. С возрастом распространенность увеличивается и достигает 60-70% у лиц 65 лет. До 50-летнего возраста артериальная гипертония чаще бывает у мужчин, а после 50-у женщин. </w:t>
      </w:r>
    </w:p>
    <w:p w:rsidR="000E080E" w:rsidRDefault="000E080E" w:rsidP="00C168EA">
      <w:pPr>
        <w:spacing w:line="240" w:lineRule="auto"/>
        <w:rPr>
          <w:sz w:val="32"/>
          <w:szCs w:val="32"/>
        </w:rPr>
      </w:pPr>
    </w:p>
    <w:p w:rsidR="00C168EA" w:rsidRPr="000E080E" w:rsidRDefault="004B0DD6" w:rsidP="00C168EA">
      <w:pPr>
        <w:spacing w:line="240" w:lineRule="auto"/>
        <w:rPr>
          <w:b/>
          <w:sz w:val="32"/>
          <w:szCs w:val="32"/>
        </w:rPr>
      </w:pPr>
      <w:proofErr w:type="spellStart"/>
      <w:r w:rsidRPr="000E080E">
        <w:rPr>
          <w:b/>
          <w:sz w:val="32"/>
          <w:szCs w:val="32"/>
        </w:rPr>
        <w:t>Этиопатогенез</w:t>
      </w:r>
      <w:proofErr w:type="spellEnd"/>
      <w:r w:rsidRPr="000E080E">
        <w:rPr>
          <w:b/>
          <w:sz w:val="32"/>
          <w:szCs w:val="32"/>
        </w:rPr>
        <w:t xml:space="preserve"> </w:t>
      </w:r>
    </w:p>
    <w:p w:rsid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На долю </w:t>
      </w:r>
      <w:r w:rsidR="000E080E">
        <w:rPr>
          <w:sz w:val="32"/>
          <w:szCs w:val="32"/>
          <w:shd w:val="clear" w:color="auto" w:fill="FFFFFF"/>
        </w:rPr>
        <w:t>развития первичной артериальной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гипертонии/</w:t>
      </w:r>
      <w:proofErr w:type="spellStart"/>
      <w:r w:rsidRPr="000E080E">
        <w:rPr>
          <w:sz w:val="32"/>
          <w:szCs w:val="32"/>
          <w:shd w:val="clear" w:color="auto" w:fill="FFFFFF"/>
        </w:rPr>
        <w:t>эссенциальной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гипертонии (т.е. причину повышения артериального давления установить не удается), гипертонической болезни приходится около 90-95% случаев стабильного повышения АД. К факторам риска развития АГ относят следующие: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• Возраст — увеличение возраста ассоциировано с повышением частоты АГ и уровня АД (прежде всего систолического)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Наследственно-конституциональные особенности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Возрастную перестройку </w:t>
      </w:r>
      <w:proofErr w:type="spellStart"/>
      <w:proofErr w:type="gramStart"/>
      <w:r w:rsidRPr="000E080E">
        <w:rPr>
          <w:sz w:val="32"/>
          <w:szCs w:val="32"/>
          <w:shd w:val="clear" w:color="auto" w:fill="FFFFFF"/>
        </w:rPr>
        <w:t>нейро</w:t>
      </w:r>
      <w:proofErr w:type="spellEnd"/>
      <w:r w:rsidRPr="000E080E">
        <w:rPr>
          <w:sz w:val="32"/>
          <w:szCs w:val="32"/>
          <w:shd w:val="clear" w:color="auto" w:fill="FFFFFF"/>
        </w:rPr>
        <w:t>-эндокринной</w:t>
      </w:r>
      <w:proofErr w:type="gramEnd"/>
      <w:r w:rsidRPr="000E080E">
        <w:rPr>
          <w:sz w:val="32"/>
          <w:szCs w:val="32"/>
          <w:shd w:val="clear" w:color="auto" w:fill="FFFFFF"/>
        </w:rPr>
        <w:t xml:space="preserve"> системы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Нарушение липидного обмена (ожирение)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Особенности питания (повышенное употребление поваренной соли, дефицит кальция)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Интоксикации (курение, алкоголь)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Pr="000E080E">
        <w:rPr>
          <w:sz w:val="32"/>
          <w:szCs w:val="32"/>
          <w:shd w:val="clear" w:color="auto" w:fill="FFFFFF"/>
        </w:rPr>
        <w:t>Психо</w:t>
      </w:r>
      <w:proofErr w:type="spellEnd"/>
      <w:r w:rsidRPr="000E080E">
        <w:rPr>
          <w:sz w:val="32"/>
          <w:szCs w:val="32"/>
          <w:shd w:val="clear" w:color="auto" w:fill="FFFFFF"/>
        </w:rPr>
        <w:t>-эмоциональные факторы (стресс)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Травмы черепа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Профессиональные вредности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Малоподвижный образ жизни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Причинами вторичной АГ можно считать любые состояния, при которых повышение АД обусловлено какой-либо причиной (патологическим состоянием), например: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</w:t>
      </w: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Беременность (</w:t>
      </w:r>
      <w:proofErr w:type="spellStart"/>
      <w:r w:rsidRPr="000E080E">
        <w:rPr>
          <w:sz w:val="32"/>
          <w:szCs w:val="32"/>
          <w:shd w:val="clear" w:color="auto" w:fill="FFFFFF"/>
        </w:rPr>
        <w:t>гестоз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)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lastRenderedPageBreak/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Заболевания </w:t>
      </w:r>
      <w:proofErr w:type="gramStart"/>
      <w:r w:rsidRPr="000E080E">
        <w:rPr>
          <w:sz w:val="32"/>
          <w:szCs w:val="32"/>
          <w:shd w:val="clear" w:color="auto" w:fill="FFFFFF"/>
        </w:rPr>
        <w:t>почек</w:t>
      </w:r>
      <w:r w:rsidR="00B715EF" w:rsidRPr="000E080E">
        <w:rPr>
          <w:sz w:val="32"/>
          <w:szCs w:val="32"/>
          <w:shd w:val="clear" w:color="auto" w:fill="FFFFFF"/>
        </w:rPr>
        <w:t xml:space="preserve"> </w:t>
      </w:r>
      <w:r w:rsidRPr="000E080E">
        <w:rPr>
          <w:sz w:val="32"/>
          <w:szCs w:val="32"/>
          <w:shd w:val="clear" w:color="auto" w:fill="FFFFFF"/>
        </w:rPr>
        <w:t xml:space="preserve"> (</w:t>
      </w:r>
      <w:proofErr w:type="gramEnd"/>
      <w:r w:rsidR="00B715EF" w:rsidRPr="000E080E">
        <w:rPr>
          <w:sz w:val="32"/>
          <w:szCs w:val="32"/>
          <w:shd w:val="clear" w:color="auto" w:fill="FFFFFF"/>
        </w:rPr>
        <w:t xml:space="preserve"> </w:t>
      </w:r>
      <w:r w:rsidRPr="000E080E">
        <w:rPr>
          <w:sz w:val="32"/>
          <w:szCs w:val="32"/>
          <w:shd w:val="clear" w:color="auto" w:fill="FFFFFF"/>
        </w:rPr>
        <w:t xml:space="preserve">поражение почечных сосудов, паренхиматозное поражение почек (в том числе </w:t>
      </w:r>
      <w:proofErr w:type="spellStart"/>
      <w:r w:rsidRPr="000E080E">
        <w:rPr>
          <w:sz w:val="32"/>
          <w:szCs w:val="32"/>
          <w:shd w:val="clear" w:color="auto" w:fill="FFFFFF"/>
        </w:rPr>
        <w:t>гломерулонефрит</w:t>
      </w:r>
      <w:proofErr w:type="spellEnd"/>
      <w:r w:rsidRPr="000E080E">
        <w:rPr>
          <w:sz w:val="32"/>
          <w:szCs w:val="32"/>
          <w:shd w:val="clear" w:color="auto" w:fill="FFFFFF"/>
        </w:rPr>
        <w:t>, поликистозное поражение почек и др.)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</w:t>
      </w: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Эндокринные болезни (</w:t>
      </w:r>
      <w:proofErr w:type="spellStart"/>
      <w:r w:rsidRPr="000E080E">
        <w:rPr>
          <w:sz w:val="32"/>
          <w:szCs w:val="32"/>
          <w:shd w:val="clear" w:color="auto" w:fill="FFFFFF"/>
        </w:rPr>
        <w:t>феохромоцитома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синдром </w:t>
      </w:r>
      <w:proofErr w:type="spellStart"/>
      <w:r w:rsidRPr="000E080E">
        <w:rPr>
          <w:sz w:val="32"/>
          <w:szCs w:val="32"/>
          <w:shd w:val="clear" w:color="auto" w:fill="FFFFFF"/>
        </w:rPr>
        <w:t>Кушинга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первичный </w:t>
      </w:r>
      <w:proofErr w:type="spellStart"/>
      <w:r w:rsidRPr="000E080E">
        <w:rPr>
          <w:sz w:val="32"/>
          <w:szCs w:val="32"/>
          <w:shd w:val="clear" w:color="auto" w:fill="FFFFFF"/>
        </w:rPr>
        <w:t>альдостеронизм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(синдром Кона), </w:t>
      </w:r>
      <w:proofErr w:type="spellStart"/>
      <w:r w:rsidRPr="000E080E">
        <w:rPr>
          <w:sz w:val="32"/>
          <w:szCs w:val="32"/>
          <w:shd w:val="clear" w:color="auto" w:fill="FFFFFF"/>
        </w:rPr>
        <w:t>гиперпаратиреоз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акромегалия, первичный гипотиреоз, тиреотоксикоз) 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Лекарственные препараты (например: пероральные контрацептивы с </w:t>
      </w:r>
      <w:proofErr w:type="spellStart"/>
      <w:r w:rsidRPr="000E080E">
        <w:rPr>
          <w:sz w:val="32"/>
          <w:szCs w:val="32"/>
          <w:shd w:val="clear" w:color="auto" w:fill="FFFFFF"/>
        </w:rPr>
        <w:t>эстрагенами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анаболические стероиды, кортикостероиды, нестероидные противовоспалительные препараты, симпатомиметики) </w:t>
      </w:r>
    </w:p>
    <w:p w:rsidR="004B0DD6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sym w:font="Symbol" w:char="F0B7"/>
      </w:r>
      <w:r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Pr="000E080E">
        <w:rPr>
          <w:sz w:val="32"/>
          <w:szCs w:val="32"/>
          <w:shd w:val="clear" w:color="auto" w:fill="FFFFFF"/>
        </w:rPr>
        <w:t>Коарктация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аорты</w:t>
      </w:r>
    </w:p>
    <w:p w:rsidR="00C168EA" w:rsidRPr="000E080E" w:rsidRDefault="00C168EA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Выделяют особую группу моногенных АГ, при которых повышение АД связанно с установленным генетическим фактором (</w:t>
      </w:r>
      <w:proofErr w:type="spellStart"/>
      <w:r w:rsidRPr="000E080E">
        <w:rPr>
          <w:sz w:val="32"/>
          <w:szCs w:val="32"/>
          <w:shd w:val="clear" w:color="auto" w:fill="FFFFFF"/>
        </w:rPr>
        <w:t>глюкокортикоид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-чувствительный </w:t>
      </w:r>
      <w:proofErr w:type="spellStart"/>
      <w:r w:rsidRPr="000E080E">
        <w:rPr>
          <w:sz w:val="32"/>
          <w:szCs w:val="32"/>
          <w:shd w:val="clear" w:color="auto" w:fill="FFFFFF"/>
        </w:rPr>
        <w:t>альдостеронизм</w:t>
      </w:r>
      <w:proofErr w:type="spellEnd"/>
      <w:r w:rsidRPr="000E080E">
        <w:rPr>
          <w:sz w:val="32"/>
          <w:szCs w:val="32"/>
          <w:shd w:val="clear" w:color="auto" w:fill="FFFFFF"/>
        </w:rPr>
        <w:t>, врожденная гиперплазия надпочечников из-за недостаточности 11β-</w:t>
      </w:r>
      <w:proofErr w:type="spellStart"/>
      <w:r w:rsidRPr="000E080E">
        <w:rPr>
          <w:sz w:val="32"/>
          <w:szCs w:val="32"/>
          <w:shd w:val="clear" w:color="auto" w:fill="FFFFFF"/>
        </w:rPr>
        <w:t>гидроксилазы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или 17-гидроксилазы, синдром </w:t>
      </w:r>
      <w:proofErr w:type="spellStart"/>
      <w:r w:rsidRPr="000E080E">
        <w:rPr>
          <w:sz w:val="32"/>
          <w:szCs w:val="32"/>
          <w:shd w:val="clear" w:color="auto" w:fill="FFFFFF"/>
        </w:rPr>
        <w:t>Лиддла</w:t>
      </w:r>
      <w:proofErr w:type="spellEnd"/>
      <w:r w:rsidRPr="000E080E">
        <w:rPr>
          <w:sz w:val="32"/>
          <w:szCs w:val="32"/>
          <w:shd w:val="clear" w:color="auto" w:fill="FFFFFF"/>
        </w:rPr>
        <w:t>, дефицит 11β-</w:t>
      </w:r>
      <w:proofErr w:type="spellStart"/>
      <w:r w:rsidRPr="000E080E">
        <w:rPr>
          <w:sz w:val="32"/>
          <w:szCs w:val="32"/>
          <w:shd w:val="clear" w:color="auto" w:fill="FFFFFF"/>
        </w:rPr>
        <w:t>гидроксистероиддегидрогеназы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и др.).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Стойкое и длительное повышение АД обусловлено изменением соотношения трех гемодинамических показателей: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• повышением общего периферического сосудистого сопротивления (ОПСС);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• увеличением сердечного выброса (минутного объема);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• увеличением объема циркулирующей крови (ОЦК). Наиболее важными патогенетическими звеньями формирования и прогрессирования </w:t>
      </w:r>
      <w:proofErr w:type="spellStart"/>
      <w:r w:rsidRPr="000E080E">
        <w:rPr>
          <w:sz w:val="32"/>
          <w:szCs w:val="32"/>
          <w:shd w:val="clear" w:color="auto" w:fill="FFFFFF"/>
        </w:rPr>
        <w:t>эссенциальной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АГ (ГБ) являются]: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• активация симпатоадреналовой системы (САС) (реализуется преимущественно через альфа- и бета-</w:t>
      </w:r>
      <w:proofErr w:type="spellStart"/>
      <w:r w:rsidRPr="000E080E">
        <w:rPr>
          <w:sz w:val="32"/>
          <w:szCs w:val="32"/>
          <w:shd w:val="clear" w:color="auto" w:fill="FFFFFF"/>
        </w:rPr>
        <w:t>адренорецепторы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);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• активация ренин-</w:t>
      </w:r>
      <w:proofErr w:type="spellStart"/>
      <w:r w:rsidRPr="000E080E">
        <w:rPr>
          <w:sz w:val="32"/>
          <w:szCs w:val="32"/>
          <w:shd w:val="clear" w:color="auto" w:fill="FFFFFF"/>
        </w:rPr>
        <w:t>ангиотензин</w:t>
      </w:r>
      <w:proofErr w:type="spellEnd"/>
      <w:r w:rsidRPr="000E080E">
        <w:rPr>
          <w:sz w:val="32"/>
          <w:szCs w:val="32"/>
          <w:shd w:val="clear" w:color="auto" w:fill="FFFFFF"/>
        </w:rPr>
        <w:t>-</w:t>
      </w:r>
      <w:proofErr w:type="spellStart"/>
      <w:r w:rsidRPr="000E080E">
        <w:rPr>
          <w:sz w:val="32"/>
          <w:szCs w:val="32"/>
          <w:shd w:val="clear" w:color="auto" w:fill="FFFFFF"/>
        </w:rPr>
        <w:t>альдостероновой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системы (РААС); в </w:t>
      </w:r>
      <w:proofErr w:type="spellStart"/>
      <w:r w:rsidRPr="000E080E">
        <w:rPr>
          <w:sz w:val="32"/>
          <w:szCs w:val="32"/>
          <w:shd w:val="clear" w:color="auto" w:fill="FFFFFF"/>
        </w:rPr>
        <w:t>т.ч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. повышение продукции </w:t>
      </w:r>
      <w:proofErr w:type="spellStart"/>
      <w:r w:rsidRPr="000E080E">
        <w:rPr>
          <w:sz w:val="32"/>
          <w:szCs w:val="32"/>
          <w:shd w:val="clear" w:color="auto" w:fill="FFFFFF"/>
        </w:rPr>
        <w:t>минералокортикоидов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(альдостерона и др.), инициируемое, в частности, </w:t>
      </w:r>
      <w:proofErr w:type="spellStart"/>
      <w:r w:rsidRPr="000E080E">
        <w:rPr>
          <w:sz w:val="32"/>
          <w:szCs w:val="32"/>
          <w:shd w:val="clear" w:color="auto" w:fill="FFFFFF"/>
        </w:rPr>
        <w:t>гиперактивацией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почечной РААС;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• нарушение мембранного транспорта катионов (</w:t>
      </w:r>
      <w:proofErr w:type="spellStart"/>
      <w:r w:rsidRPr="000E080E">
        <w:rPr>
          <w:sz w:val="32"/>
          <w:szCs w:val="32"/>
          <w:shd w:val="clear" w:color="auto" w:fill="FFFFFF"/>
        </w:rPr>
        <w:t>Nа</w:t>
      </w:r>
      <w:proofErr w:type="spellEnd"/>
      <w:proofErr w:type="gramStart"/>
      <w:r w:rsidRPr="000E080E">
        <w:rPr>
          <w:sz w:val="32"/>
          <w:szCs w:val="32"/>
          <w:shd w:val="clear" w:color="auto" w:fill="FFFFFF"/>
        </w:rPr>
        <w:t>+ ,</w:t>
      </w:r>
      <w:proofErr w:type="gramEnd"/>
      <w:r w:rsidRPr="000E080E">
        <w:rPr>
          <w:sz w:val="32"/>
          <w:szCs w:val="32"/>
          <w:shd w:val="clear" w:color="auto" w:fill="FFFFFF"/>
        </w:rPr>
        <w:t xml:space="preserve"> Са2+, К+ );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lastRenderedPageBreak/>
        <w:t xml:space="preserve">• увеличение </w:t>
      </w:r>
      <w:proofErr w:type="spellStart"/>
      <w:r w:rsidRPr="000E080E">
        <w:rPr>
          <w:sz w:val="32"/>
          <w:szCs w:val="32"/>
          <w:shd w:val="clear" w:color="auto" w:fill="FFFFFF"/>
        </w:rPr>
        <w:t>реабсорбции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натрия в почках;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• дисфункция эндотелия с преобладанием продукции </w:t>
      </w:r>
      <w:proofErr w:type="spellStart"/>
      <w:r w:rsidRPr="000E080E">
        <w:rPr>
          <w:sz w:val="32"/>
          <w:szCs w:val="32"/>
          <w:shd w:val="clear" w:color="auto" w:fill="FFFFFF"/>
        </w:rPr>
        <w:t>вазоконстрикторных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субстанций (тканевого </w:t>
      </w:r>
      <w:proofErr w:type="spellStart"/>
      <w:r w:rsidRPr="000E080E">
        <w:rPr>
          <w:sz w:val="32"/>
          <w:szCs w:val="32"/>
          <w:shd w:val="clear" w:color="auto" w:fill="FFFFFF"/>
        </w:rPr>
        <w:t>ангиотензина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-II, </w:t>
      </w:r>
      <w:proofErr w:type="spellStart"/>
      <w:r w:rsidRPr="000E080E">
        <w:rPr>
          <w:sz w:val="32"/>
          <w:szCs w:val="32"/>
          <w:shd w:val="clear" w:color="auto" w:fill="FFFFFF"/>
        </w:rPr>
        <w:t>эндотелина</w:t>
      </w:r>
      <w:proofErr w:type="spellEnd"/>
      <w:r w:rsidRPr="000E080E">
        <w:rPr>
          <w:sz w:val="32"/>
          <w:szCs w:val="32"/>
          <w:shd w:val="clear" w:color="auto" w:fill="FFFFFF"/>
        </w:rPr>
        <w:t>) и снижением выработки депрессорных соединений (</w:t>
      </w:r>
      <w:proofErr w:type="spellStart"/>
      <w:r w:rsidRPr="000E080E">
        <w:rPr>
          <w:sz w:val="32"/>
          <w:szCs w:val="32"/>
          <w:shd w:val="clear" w:color="auto" w:fill="FFFFFF"/>
        </w:rPr>
        <w:t>брадикинина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NО, </w:t>
      </w:r>
      <w:proofErr w:type="spellStart"/>
      <w:r w:rsidRPr="000E080E">
        <w:rPr>
          <w:sz w:val="32"/>
          <w:szCs w:val="32"/>
          <w:shd w:val="clear" w:color="auto" w:fill="FFFFFF"/>
        </w:rPr>
        <w:t>простациклина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и др.);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• структурные изменения сосудистой стенки артерий мышечного (резистивного) и эластического типа, в том числе вследствие низкоинтенсивного неинфекционного воспаления;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• нарушение микроциркуляции (снижение плотности капилляров);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• нарушение </w:t>
      </w:r>
      <w:proofErr w:type="spellStart"/>
      <w:r w:rsidRPr="000E080E">
        <w:rPr>
          <w:sz w:val="32"/>
          <w:szCs w:val="32"/>
          <w:shd w:val="clear" w:color="auto" w:fill="FFFFFF"/>
        </w:rPr>
        <w:t>барорецепторного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звена системы центральной регуляции уровня АД; </w:t>
      </w:r>
    </w:p>
    <w:p w:rsidR="004B0DD6" w:rsidRPr="000E080E" w:rsidRDefault="004B0DD6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• повышение жесткости крупных сосудов.</w:t>
      </w:r>
    </w:p>
    <w:p w:rsidR="00047BA1" w:rsidRPr="000E080E" w:rsidRDefault="00047BA1" w:rsidP="00C168EA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                                                                     </w:t>
      </w:r>
    </w:p>
    <w:p w:rsidR="004B0DD6" w:rsidRPr="000E080E" w:rsidRDefault="00047BA1" w:rsidP="00C168EA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Классификация 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АГ классифицируют по степени, которая определяется уровнем АД у </w:t>
      </w:r>
      <w:proofErr w:type="spellStart"/>
      <w:r w:rsidRPr="000E080E">
        <w:rPr>
          <w:sz w:val="32"/>
          <w:szCs w:val="32"/>
          <w:shd w:val="clear" w:color="auto" w:fill="FFFFFF"/>
        </w:rPr>
        <w:t>нелеченных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пациентов; стадии, которая определяется наличием сахарного диабета (СД), поражения органов-</w:t>
      </w:r>
      <w:proofErr w:type="spellStart"/>
      <w:r w:rsidRPr="000E080E">
        <w:rPr>
          <w:sz w:val="32"/>
          <w:szCs w:val="32"/>
          <w:shd w:val="clear" w:color="auto" w:fill="FFFFFF"/>
        </w:rPr>
        <w:t>мишенеи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̆(ПОМ) и ассоциированных клинических состояний(АКС); категории риска развития сердечнососудистых осложнений, которая учитывает уровень АД, сопутствующие факторы риска (ФР), наличие СД, ПОМ, АКС. 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Выделяются 3 стадии </w:t>
      </w:r>
      <w:proofErr w:type="spellStart"/>
      <w:r w:rsidRPr="000E080E">
        <w:rPr>
          <w:sz w:val="32"/>
          <w:szCs w:val="32"/>
          <w:shd w:val="clear" w:color="auto" w:fill="FFFFFF"/>
        </w:rPr>
        <w:t>гипертоническои</w:t>
      </w:r>
      <w:proofErr w:type="spellEnd"/>
      <w:r w:rsidRPr="000E080E">
        <w:rPr>
          <w:sz w:val="32"/>
          <w:szCs w:val="32"/>
          <w:shd w:val="clear" w:color="auto" w:fill="FFFFFF"/>
        </w:rPr>
        <w:t>̆ болезни.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Стадия I — отсутствие ПОМ и АКС, возможное наличие факторов риска Факторы СС риска у пациентов с АГ: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— Пол (мужчины &gt; женщин); 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— Возраст ≥55 лет у мужчин, ≥65 лет у женщин; 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— Курение (в настоящем или прошлом; курение в прошлом следует рассматривать как фактор риска при отказе от курения в течение последнего года); 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— </w:t>
      </w:r>
      <w:proofErr w:type="spellStart"/>
      <w:r w:rsidRPr="000E080E">
        <w:rPr>
          <w:sz w:val="32"/>
          <w:szCs w:val="32"/>
          <w:shd w:val="clear" w:color="auto" w:fill="FFFFFF"/>
        </w:rPr>
        <w:t>Дислипидемия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(принимается во внимание </w:t>
      </w:r>
      <w:proofErr w:type="spellStart"/>
      <w:r w:rsidRPr="000E080E">
        <w:rPr>
          <w:sz w:val="32"/>
          <w:szCs w:val="32"/>
          <w:shd w:val="clear" w:color="auto" w:fill="FFFFFF"/>
        </w:rPr>
        <w:t>каждыйиз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представленных </w:t>
      </w:r>
      <w:proofErr w:type="spellStart"/>
      <w:r w:rsidRPr="000E080E">
        <w:rPr>
          <w:sz w:val="32"/>
          <w:szCs w:val="32"/>
          <w:shd w:val="clear" w:color="auto" w:fill="FFFFFF"/>
        </w:rPr>
        <w:t>показателейлипидного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обмена): ОХС &gt;4,9 </w:t>
      </w:r>
      <w:proofErr w:type="spellStart"/>
      <w:r w:rsidRPr="000E080E">
        <w:rPr>
          <w:sz w:val="32"/>
          <w:szCs w:val="32"/>
          <w:shd w:val="clear" w:color="auto" w:fill="FFFFFF"/>
        </w:rPr>
        <w:t>ммоль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/л </w:t>
      </w:r>
      <w:r w:rsidRPr="000E080E">
        <w:rPr>
          <w:sz w:val="32"/>
          <w:szCs w:val="32"/>
          <w:shd w:val="clear" w:color="auto" w:fill="FFFFFF"/>
        </w:rPr>
        <w:lastRenderedPageBreak/>
        <w:t xml:space="preserve">и/или ХС ЛПНП &gt;3,0 </w:t>
      </w:r>
      <w:proofErr w:type="spellStart"/>
      <w:r w:rsidRPr="000E080E">
        <w:rPr>
          <w:sz w:val="32"/>
          <w:szCs w:val="32"/>
          <w:shd w:val="clear" w:color="auto" w:fill="FFFFFF"/>
        </w:rPr>
        <w:t>ммоль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/л и/или ХС ЛПВП у мужчин — 1,7 </w:t>
      </w:r>
      <w:proofErr w:type="spellStart"/>
      <w:r w:rsidRPr="000E080E">
        <w:rPr>
          <w:sz w:val="32"/>
          <w:szCs w:val="32"/>
          <w:shd w:val="clear" w:color="auto" w:fill="FFFFFF"/>
        </w:rPr>
        <w:t>ммоль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/л; — Мочевая кислота (≥360 </w:t>
      </w:r>
      <w:proofErr w:type="spellStart"/>
      <w:r w:rsidRPr="000E080E">
        <w:rPr>
          <w:sz w:val="32"/>
          <w:szCs w:val="32"/>
          <w:shd w:val="clear" w:color="auto" w:fill="FFFFFF"/>
        </w:rPr>
        <w:t>мкмоль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/л у женщин, ≥420 </w:t>
      </w:r>
      <w:proofErr w:type="spellStart"/>
      <w:r w:rsidRPr="000E080E">
        <w:rPr>
          <w:sz w:val="32"/>
          <w:szCs w:val="32"/>
          <w:shd w:val="clear" w:color="auto" w:fill="FFFFFF"/>
        </w:rPr>
        <w:t>мкмоль</w:t>
      </w:r>
      <w:proofErr w:type="spellEnd"/>
      <w:r w:rsidRPr="000E080E">
        <w:rPr>
          <w:sz w:val="32"/>
          <w:szCs w:val="32"/>
          <w:shd w:val="clear" w:color="auto" w:fill="FFFFFF"/>
        </w:rPr>
        <w:t>/л у мужчин);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— Нарушение гликемии натощак: глюкоза плазмы натощак 5,6–6,9 </w:t>
      </w:r>
      <w:proofErr w:type="spellStart"/>
      <w:r w:rsidRPr="000E080E">
        <w:rPr>
          <w:sz w:val="32"/>
          <w:szCs w:val="32"/>
          <w:shd w:val="clear" w:color="auto" w:fill="FFFFFF"/>
        </w:rPr>
        <w:t>ммоль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/л; 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— Нарушение толерантности к глюкозе; 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— Избыточная масса тела (ИМТ 25-29,9 кг/м2) или ожирение (ИМТ ≥ 30 кг/м2); 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— </w:t>
      </w:r>
      <w:proofErr w:type="spellStart"/>
      <w:r w:rsidRPr="000E080E">
        <w:rPr>
          <w:sz w:val="32"/>
          <w:szCs w:val="32"/>
          <w:shd w:val="clear" w:color="auto" w:fill="FFFFFF"/>
        </w:rPr>
        <w:t>Семейныйанамнез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развития ССЗ в молодом возрасте </w:t>
      </w:r>
      <w:proofErr w:type="gramStart"/>
      <w:r w:rsidRPr="000E080E">
        <w:rPr>
          <w:sz w:val="32"/>
          <w:szCs w:val="32"/>
          <w:shd w:val="clear" w:color="auto" w:fill="FFFFFF"/>
        </w:rPr>
        <w:t>(&lt; 55</w:t>
      </w:r>
      <w:proofErr w:type="gramEnd"/>
      <w:r w:rsidRPr="000E080E">
        <w:rPr>
          <w:sz w:val="32"/>
          <w:szCs w:val="32"/>
          <w:shd w:val="clear" w:color="auto" w:fill="FFFFFF"/>
        </w:rPr>
        <w:t xml:space="preserve"> лет для мужчин и 80 ударов в минуту </w:t>
      </w:r>
    </w:p>
    <w:p w:rsidR="00047BA1" w:rsidRPr="000E080E" w:rsidRDefault="00047BA1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Стадия II подразумевает наличие бессимптомного поражения органов </w:t>
      </w:r>
      <w:proofErr w:type="spellStart"/>
      <w:proofErr w:type="gramStart"/>
      <w:r w:rsidRPr="000E080E">
        <w:rPr>
          <w:sz w:val="32"/>
          <w:szCs w:val="32"/>
          <w:shd w:val="clear" w:color="auto" w:fill="FFFFFF"/>
        </w:rPr>
        <w:t>мишенеи</w:t>
      </w:r>
      <w:proofErr w:type="spellEnd"/>
      <w:r w:rsidRPr="000E080E">
        <w:rPr>
          <w:sz w:val="32"/>
          <w:szCs w:val="32"/>
          <w:shd w:val="clear" w:color="auto" w:fill="FFFFFF"/>
        </w:rPr>
        <w:t>̆ ,</w:t>
      </w:r>
      <w:proofErr w:type="gramEnd"/>
      <w:r w:rsidRPr="000E080E">
        <w:rPr>
          <w:sz w:val="32"/>
          <w:szCs w:val="32"/>
          <w:shd w:val="clear" w:color="auto" w:fill="FFFFFF"/>
        </w:rPr>
        <w:t xml:space="preserve"> связанного с АГ и/или ХБП С3 (СКФ 30–59 мл/мин), и/или СД без поражения органов </w:t>
      </w:r>
      <w:proofErr w:type="spellStart"/>
      <w:r w:rsidRPr="000E080E">
        <w:rPr>
          <w:sz w:val="32"/>
          <w:szCs w:val="32"/>
          <w:shd w:val="clear" w:color="auto" w:fill="FFFFFF"/>
        </w:rPr>
        <w:t>мишенеи</w:t>
      </w:r>
      <w:proofErr w:type="spellEnd"/>
      <w:r w:rsidRPr="000E080E">
        <w:rPr>
          <w:sz w:val="32"/>
          <w:szCs w:val="32"/>
          <w:shd w:val="clear" w:color="auto" w:fill="FFFFFF"/>
        </w:rPr>
        <w:t>̆ и предполагает отсутствие АКС. Бессимптомное ПОМ:</w:t>
      </w:r>
    </w:p>
    <w:p w:rsidR="00047BA1" w:rsidRPr="000E080E" w:rsidRDefault="00B715EF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-</w:t>
      </w:r>
      <w:r w:rsidR="00047BA1" w:rsidRPr="000E080E">
        <w:rPr>
          <w:sz w:val="32"/>
          <w:szCs w:val="32"/>
          <w:shd w:val="clear" w:color="auto" w:fill="FFFFFF"/>
        </w:rPr>
        <w:t xml:space="preserve"> Артериальная жесткость: Пульсовое давление (ПД) (у пожилых пациентов) ≥60 мм рт. ст. 5 Каротидно-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феморальная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 СПВ &gt;10 м/с</w:t>
      </w:r>
    </w:p>
    <w:p w:rsidR="00047BA1" w:rsidRPr="000E080E" w:rsidRDefault="00B715EF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-</w:t>
      </w:r>
      <w:r w:rsidR="00047BA1" w:rsidRPr="000E080E">
        <w:rPr>
          <w:sz w:val="32"/>
          <w:szCs w:val="32"/>
          <w:shd w:val="clear" w:color="auto" w:fill="FFFFFF"/>
        </w:rPr>
        <w:t xml:space="preserve">Электрокардиографические (ЭКГ) признаки ГЛЖ на (индекс Соколова– </w:t>
      </w:r>
      <w:proofErr w:type="spellStart"/>
      <w:proofErr w:type="gramStart"/>
      <w:r w:rsidR="00047BA1" w:rsidRPr="000E080E">
        <w:rPr>
          <w:sz w:val="32"/>
          <w:szCs w:val="32"/>
          <w:shd w:val="clear" w:color="auto" w:fill="FFFFFF"/>
        </w:rPr>
        <w:t>Лайона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 &gt;</w:t>
      </w:r>
      <w:proofErr w:type="gramEnd"/>
      <w:r w:rsidR="00047BA1" w:rsidRPr="000E080E">
        <w:rPr>
          <w:sz w:val="32"/>
          <w:szCs w:val="32"/>
          <w:shd w:val="clear" w:color="auto" w:fill="FFFFFF"/>
        </w:rPr>
        <w:t xml:space="preserve"> 35 мм, или амплитуда зубца R в отведении 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aVL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 ≥11 мм, корнельское произведение &gt;2440 мм x 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мс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 или 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корнельскийвольтажныи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̆ индекс &gt;28 мм для мужчин и &gt;20 мм для женщин); </w:t>
      </w:r>
    </w:p>
    <w:p w:rsidR="00047BA1" w:rsidRPr="000E080E" w:rsidRDefault="00B715EF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47BA1"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Эхокардиографические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 признаки ГЛЖ (индекс массы ЛЖ (масса ЛЖ, г/рост, м) формула ASE для пациентов с 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избыточноймассойтела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 и ожирением: для мужчин &gt;50 г/м2,7, для женщин &gt;47 г/м2,7; индексация на площадь поверхности тела (масса ЛЖ/рост, м2) для пациентов с 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нормальнои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̆ 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массойтела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: &gt;115 г/м2 (мужчины) </w:t>
      </w:r>
      <w:proofErr w:type="gramStart"/>
      <w:r w:rsidR="00047BA1" w:rsidRPr="000E080E">
        <w:rPr>
          <w:sz w:val="32"/>
          <w:szCs w:val="32"/>
          <w:shd w:val="clear" w:color="auto" w:fill="FFFFFF"/>
        </w:rPr>
        <w:t>и &gt;</w:t>
      </w:r>
      <w:proofErr w:type="gramEnd"/>
      <w:r w:rsidR="00047BA1" w:rsidRPr="000E080E">
        <w:rPr>
          <w:sz w:val="32"/>
          <w:szCs w:val="32"/>
          <w:shd w:val="clear" w:color="auto" w:fill="FFFFFF"/>
        </w:rPr>
        <w:t xml:space="preserve"> 95 г/м2 (женщины); </w:t>
      </w:r>
    </w:p>
    <w:p w:rsidR="00047BA1" w:rsidRPr="000E080E" w:rsidRDefault="00B715EF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47BA1" w:rsidRPr="000E080E">
        <w:rPr>
          <w:sz w:val="32"/>
          <w:szCs w:val="32"/>
          <w:shd w:val="clear" w:color="auto" w:fill="FFFFFF"/>
        </w:rPr>
        <w:t xml:space="preserve"> Альбуминурия 30–300 мг/24 ч или отношения альбумин-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креатинин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 30–300 мг/г или 3,4-34 мг/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ммоль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 (предпочтительно в 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утреннейпорции</w:t>
      </w:r>
      <w:proofErr w:type="spellEnd"/>
      <w:r w:rsidR="00047BA1" w:rsidRPr="000E080E">
        <w:rPr>
          <w:sz w:val="32"/>
          <w:szCs w:val="32"/>
          <w:shd w:val="clear" w:color="auto" w:fill="FFFFFF"/>
        </w:rPr>
        <w:t xml:space="preserve"> мочи); </w:t>
      </w:r>
    </w:p>
    <w:p w:rsidR="00047BA1" w:rsidRPr="000E080E" w:rsidRDefault="00B715EF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47BA1" w:rsidRPr="000E080E">
        <w:rPr>
          <w:sz w:val="32"/>
          <w:szCs w:val="32"/>
          <w:shd w:val="clear" w:color="auto" w:fill="FFFFFF"/>
        </w:rPr>
        <w:t xml:space="preserve"> ХБП С3 стадии с СКФ &gt;30–59 мл/мин/1,73 м2; </w:t>
      </w:r>
    </w:p>
    <w:p w:rsidR="00047BA1" w:rsidRDefault="00B715EF" w:rsidP="00C168EA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47BA1"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="00047BA1" w:rsidRPr="000E080E">
        <w:rPr>
          <w:sz w:val="32"/>
          <w:szCs w:val="32"/>
          <w:shd w:val="clear" w:color="auto" w:fill="FFFFFF"/>
        </w:rPr>
        <w:t>Лодыжечно-плечевои</w:t>
      </w:r>
      <w:proofErr w:type="spellEnd"/>
      <w:r w:rsidR="00047BA1" w:rsidRPr="000E080E">
        <w:rPr>
          <w:sz w:val="32"/>
          <w:szCs w:val="32"/>
          <w:shd w:val="clear" w:color="auto" w:fill="FFFFFF"/>
        </w:rPr>
        <w:t>̆ индекс</w:t>
      </w:r>
    </w:p>
    <w:p w:rsidR="00634AF7" w:rsidRPr="00634AF7" w:rsidRDefault="00634AF7" w:rsidP="00C168EA">
      <w:pPr>
        <w:spacing w:line="240" w:lineRule="auto"/>
        <w:rPr>
          <w:b/>
          <w:sz w:val="32"/>
          <w:szCs w:val="32"/>
        </w:rPr>
      </w:pPr>
      <w:r w:rsidRPr="00634AF7">
        <w:rPr>
          <w:b/>
          <w:sz w:val="32"/>
          <w:szCs w:val="32"/>
        </w:rPr>
        <w:lastRenderedPageBreak/>
        <w:t>Принципы формулировки диагноза при АГ</w:t>
      </w:r>
    </w:p>
    <w:p w:rsidR="00634AF7" w:rsidRDefault="00634AF7">
      <w:pPr>
        <w:spacing w:line="240" w:lineRule="auto"/>
        <w:rPr>
          <w:sz w:val="32"/>
          <w:szCs w:val="32"/>
          <w:shd w:val="clear" w:color="auto" w:fill="FFFFFF"/>
        </w:rPr>
      </w:pPr>
      <w:r w:rsidRPr="00634AF7">
        <w:rPr>
          <w:sz w:val="32"/>
          <w:szCs w:val="32"/>
          <w:shd w:val="clear" w:color="auto" w:fill="FFFFFF"/>
        </w:rPr>
        <w:t>Необходимо указать стадию гипертонической болезни</w:t>
      </w:r>
      <w:r>
        <w:rPr>
          <w:sz w:val="32"/>
          <w:szCs w:val="32"/>
          <w:shd w:val="clear" w:color="auto" w:fill="FFFFFF"/>
        </w:rPr>
        <w:t>.</w:t>
      </w:r>
      <w:r w:rsidRPr="00634AF7">
        <w:rPr>
          <w:sz w:val="32"/>
          <w:szCs w:val="32"/>
          <w:shd w:val="clear" w:color="auto" w:fill="FFFFFF"/>
        </w:rPr>
        <w:t xml:space="preserve"> </w:t>
      </w:r>
    </w:p>
    <w:p w:rsidR="00634AF7" w:rsidRDefault="00634AF7">
      <w:pPr>
        <w:spacing w:line="240" w:lineRule="auto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Степень повышения </w:t>
      </w:r>
      <w:proofErr w:type="gramStart"/>
      <w:r>
        <w:rPr>
          <w:sz w:val="32"/>
          <w:szCs w:val="32"/>
          <w:shd w:val="clear" w:color="auto" w:fill="FFFFFF"/>
        </w:rPr>
        <w:t>АД ,</w:t>
      </w:r>
      <w:proofErr w:type="gramEnd"/>
      <w:r>
        <w:rPr>
          <w:sz w:val="32"/>
          <w:szCs w:val="32"/>
          <w:shd w:val="clear" w:color="auto" w:fill="FFFFFF"/>
        </w:rPr>
        <w:t xml:space="preserve"> </w:t>
      </w:r>
      <w:r w:rsidRPr="00634AF7">
        <w:rPr>
          <w:sz w:val="32"/>
          <w:szCs w:val="32"/>
          <w:shd w:val="clear" w:color="auto" w:fill="FFFFFF"/>
        </w:rPr>
        <w:t xml:space="preserve">степень АГ </w:t>
      </w:r>
      <w:r>
        <w:rPr>
          <w:sz w:val="32"/>
          <w:szCs w:val="32"/>
          <w:shd w:val="clear" w:color="auto" w:fill="FFFFFF"/>
        </w:rPr>
        <w:t>,</w:t>
      </w:r>
      <w:r w:rsidRPr="00634AF7">
        <w:rPr>
          <w:sz w:val="32"/>
          <w:szCs w:val="32"/>
          <w:shd w:val="clear" w:color="auto" w:fill="FFFFFF"/>
        </w:rPr>
        <w:t xml:space="preserve">обязательно указывается у пациентов с впервые диагностированной АГ. Если пациент принимает </w:t>
      </w:r>
      <w:proofErr w:type="spellStart"/>
      <w:r w:rsidRPr="00634AF7">
        <w:rPr>
          <w:sz w:val="32"/>
          <w:szCs w:val="32"/>
          <w:shd w:val="clear" w:color="auto" w:fill="FFFFFF"/>
        </w:rPr>
        <w:t>антигипертензивную</w:t>
      </w:r>
      <w:proofErr w:type="spellEnd"/>
      <w:r w:rsidRPr="00634AF7">
        <w:rPr>
          <w:sz w:val="32"/>
          <w:szCs w:val="32"/>
          <w:shd w:val="clear" w:color="auto" w:fill="FFFFFF"/>
        </w:rPr>
        <w:t xml:space="preserve"> терапию, то в диагнозе указывается наличие контроля АД</w:t>
      </w:r>
      <w:r>
        <w:rPr>
          <w:sz w:val="32"/>
          <w:szCs w:val="32"/>
          <w:shd w:val="clear" w:color="auto" w:fill="FFFFFF"/>
        </w:rPr>
        <w:t xml:space="preserve"> (контролируемая/</w:t>
      </w:r>
      <w:proofErr w:type="spellStart"/>
      <w:r>
        <w:rPr>
          <w:sz w:val="32"/>
          <w:szCs w:val="32"/>
          <w:shd w:val="clear" w:color="auto" w:fill="FFFFFF"/>
        </w:rPr>
        <w:t>неконтр</w:t>
      </w:r>
      <w:proofErr w:type="spellEnd"/>
      <w:r>
        <w:rPr>
          <w:sz w:val="32"/>
          <w:szCs w:val="32"/>
          <w:shd w:val="clear" w:color="auto" w:fill="FFFFFF"/>
        </w:rPr>
        <w:t>-я АГ</w:t>
      </w:r>
      <w:r w:rsidRPr="00634AF7">
        <w:rPr>
          <w:sz w:val="32"/>
          <w:szCs w:val="32"/>
          <w:shd w:val="clear" w:color="auto" w:fill="FFFFFF"/>
        </w:rPr>
        <w:t xml:space="preserve"> </w:t>
      </w:r>
    </w:p>
    <w:p w:rsidR="00634AF7" w:rsidRDefault="00634AF7">
      <w:pPr>
        <w:spacing w:line="240" w:lineRule="auto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 </w:t>
      </w:r>
      <w:r w:rsidRPr="00634AF7">
        <w:rPr>
          <w:sz w:val="32"/>
          <w:szCs w:val="32"/>
          <w:shd w:val="clear" w:color="auto" w:fill="FFFFFF"/>
        </w:rPr>
        <w:t xml:space="preserve">При формулировании диагноза максимально полно должны быть отражены ФР, ПОМ, ССЗ, ХБП и категория сердечно-сосудистого риска. </w:t>
      </w:r>
    </w:p>
    <w:p w:rsidR="00900CA6" w:rsidRDefault="00634AF7">
      <w:pPr>
        <w:spacing w:line="240" w:lineRule="auto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 </w:t>
      </w:r>
      <w:r w:rsidRPr="00634AF7">
        <w:rPr>
          <w:sz w:val="32"/>
          <w:szCs w:val="32"/>
          <w:shd w:val="clear" w:color="auto" w:fill="FFFFFF"/>
        </w:rPr>
        <w:t xml:space="preserve"> Указание целевого уровня АД для данного пациента  </w:t>
      </w:r>
    </w:p>
    <w:p w:rsidR="00900CA6" w:rsidRPr="00900CA6" w:rsidRDefault="00900CA6">
      <w:pPr>
        <w:spacing w:line="240" w:lineRule="auto"/>
        <w:rPr>
          <w:sz w:val="32"/>
          <w:szCs w:val="32"/>
          <w:shd w:val="clear" w:color="auto" w:fill="FFFFFF"/>
        </w:rPr>
      </w:pPr>
      <w:r w:rsidRPr="00900CA6">
        <w:rPr>
          <w:b/>
          <w:sz w:val="32"/>
          <w:szCs w:val="32"/>
        </w:rPr>
        <w:t xml:space="preserve">Примеры формулировки диагноза: </w:t>
      </w:r>
    </w:p>
    <w:p w:rsidR="00900CA6" w:rsidRPr="00900CA6" w:rsidRDefault="00900CA6">
      <w:pPr>
        <w:spacing w:line="240" w:lineRule="auto"/>
        <w:rPr>
          <w:sz w:val="32"/>
          <w:szCs w:val="32"/>
          <w:shd w:val="clear" w:color="auto" w:fill="FFFFFF"/>
        </w:rPr>
      </w:pPr>
      <w:r w:rsidRPr="00900CA6">
        <w:rPr>
          <w:sz w:val="32"/>
          <w:szCs w:val="32"/>
          <w:shd w:val="clear" w:color="auto" w:fill="FFFFFF"/>
        </w:rPr>
        <w:t xml:space="preserve">1. ГБ I стадии. Степень АГ 1. </w:t>
      </w:r>
      <w:proofErr w:type="spellStart"/>
      <w:r w:rsidRPr="00900CA6">
        <w:rPr>
          <w:sz w:val="32"/>
          <w:szCs w:val="32"/>
          <w:shd w:val="clear" w:color="auto" w:fill="FFFFFF"/>
        </w:rPr>
        <w:t>Гиперлипидемия</w:t>
      </w:r>
      <w:proofErr w:type="spellEnd"/>
      <w:r w:rsidRPr="00900CA6">
        <w:rPr>
          <w:sz w:val="32"/>
          <w:szCs w:val="32"/>
          <w:shd w:val="clear" w:color="auto" w:fill="FFFFFF"/>
        </w:rPr>
        <w:t>. Риск 2 (средний). Целевое АД &lt;130</w:t>
      </w:r>
      <w:proofErr w:type="gramStart"/>
      <w:r w:rsidRPr="00900CA6">
        <w:rPr>
          <w:sz w:val="32"/>
          <w:szCs w:val="32"/>
          <w:shd w:val="clear" w:color="auto" w:fill="FFFFFF"/>
        </w:rPr>
        <w:t>/&lt;</w:t>
      </w:r>
      <w:proofErr w:type="gramEnd"/>
      <w:r w:rsidRPr="00900CA6">
        <w:rPr>
          <w:sz w:val="32"/>
          <w:szCs w:val="32"/>
          <w:shd w:val="clear" w:color="auto" w:fill="FFFFFF"/>
        </w:rPr>
        <w:t>80  мм рт. ст.</w:t>
      </w:r>
    </w:p>
    <w:p w:rsidR="00900CA6" w:rsidRDefault="00900CA6" w:rsidP="00900CA6">
      <w:pPr>
        <w:spacing w:line="240" w:lineRule="auto"/>
        <w:rPr>
          <w:sz w:val="32"/>
          <w:szCs w:val="32"/>
          <w:shd w:val="clear" w:color="auto" w:fill="FFFFFF"/>
        </w:rPr>
      </w:pPr>
      <w:r w:rsidRPr="00900CA6">
        <w:rPr>
          <w:sz w:val="32"/>
          <w:szCs w:val="32"/>
          <w:shd w:val="clear" w:color="auto" w:fill="FFFFFF"/>
        </w:rPr>
        <w:t xml:space="preserve">2. ГБ II стадии. Неконтролируемая АГ. Нарушенная гликемия натощак. </w:t>
      </w:r>
      <w:proofErr w:type="spellStart"/>
      <w:r w:rsidRPr="00900CA6">
        <w:rPr>
          <w:sz w:val="32"/>
          <w:szCs w:val="32"/>
          <w:shd w:val="clear" w:color="auto" w:fill="FFFFFF"/>
        </w:rPr>
        <w:t>Гиперлипидемия</w:t>
      </w:r>
      <w:proofErr w:type="spellEnd"/>
      <w:r w:rsidRPr="00900CA6">
        <w:rPr>
          <w:sz w:val="32"/>
          <w:szCs w:val="32"/>
          <w:shd w:val="clear" w:color="auto" w:fill="FFFFFF"/>
        </w:rPr>
        <w:t xml:space="preserve">. ГЛЖ. Риск 3 (высокий) Целевое </w:t>
      </w:r>
    </w:p>
    <w:p w:rsidR="00900CA6" w:rsidRPr="00900CA6" w:rsidRDefault="00900CA6" w:rsidP="00900CA6">
      <w:pPr>
        <w:spacing w:line="240" w:lineRule="auto"/>
        <w:rPr>
          <w:sz w:val="32"/>
          <w:szCs w:val="32"/>
          <w:shd w:val="clear" w:color="auto" w:fill="FFFFFF"/>
        </w:rPr>
      </w:pPr>
      <w:r w:rsidRPr="00900CA6">
        <w:rPr>
          <w:sz w:val="32"/>
          <w:szCs w:val="32"/>
          <w:shd w:val="clear" w:color="auto" w:fill="FFFFFF"/>
        </w:rPr>
        <w:t>АД</w:t>
      </w:r>
      <w:r>
        <w:rPr>
          <w:sz w:val="32"/>
          <w:szCs w:val="32"/>
          <w:shd w:val="clear" w:color="auto" w:fill="FFFFFF"/>
        </w:rPr>
        <w:t xml:space="preserve"> </w:t>
      </w:r>
      <w:proofErr w:type="gramStart"/>
      <w:r w:rsidRPr="00900CA6">
        <w:rPr>
          <w:sz w:val="32"/>
          <w:szCs w:val="32"/>
          <w:shd w:val="clear" w:color="auto" w:fill="FFFFFF"/>
        </w:rPr>
        <w:t>&lt; 130</w:t>
      </w:r>
      <w:proofErr w:type="gramEnd"/>
      <w:r w:rsidRPr="00900CA6">
        <w:rPr>
          <w:sz w:val="32"/>
          <w:szCs w:val="32"/>
          <w:shd w:val="clear" w:color="auto" w:fill="FFFFFF"/>
        </w:rPr>
        <w:t xml:space="preserve">/&lt;80 </w:t>
      </w:r>
      <w:proofErr w:type="spellStart"/>
      <w:r w:rsidRPr="00900CA6">
        <w:rPr>
          <w:sz w:val="32"/>
          <w:szCs w:val="32"/>
          <w:shd w:val="clear" w:color="auto" w:fill="FFFFFF"/>
        </w:rPr>
        <w:t>мм.рт.ст</w:t>
      </w:r>
      <w:proofErr w:type="spellEnd"/>
    </w:p>
    <w:p w:rsidR="00900CA6" w:rsidRPr="00900CA6" w:rsidRDefault="00900CA6">
      <w:pPr>
        <w:spacing w:line="240" w:lineRule="auto"/>
        <w:rPr>
          <w:sz w:val="32"/>
          <w:szCs w:val="32"/>
          <w:shd w:val="clear" w:color="auto" w:fill="FFFFFF"/>
        </w:rPr>
      </w:pPr>
      <w:r w:rsidRPr="00900CA6">
        <w:rPr>
          <w:sz w:val="32"/>
          <w:szCs w:val="32"/>
          <w:shd w:val="clear" w:color="auto" w:fill="FFFFFF"/>
        </w:rPr>
        <w:t xml:space="preserve">3. ГБ II стадии. Неконтролируемая АГ. </w:t>
      </w:r>
      <w:proofErr w:type="spellStart"/>
      <w:r w:rsidRPr="00900CA6">
        <w:rPr>
          <w:sz w:val="32"/>
          <w:szCs w:val="32"/>
          <w:shd w:val="clear" w:color="auto" w:fill="FFFFFF"/>
        </w:rPr>
        <w:t>Гиперлипидемия</w:t>
      </w:r>
      <w:proofErr w:type="spellEnd"/>
      <w:r w:rsidRPr="00900CA6">
        <w:rPr>
          <w:sz w:val="32"/>
          <w:szCs w:val="32"/>
          <w:shd w:val="clear" w:color="auto" w:fill="FFFFFF"/>
        </w:rPr>
        <w:t>. Ожирение II степени. Нарушение толерантности к глюкозе. ГЛЖ. Альбуминурия высокой степени. Риск 4 (очень высокий). Целевое АД 130-139</w:t>
      </w:r>
      <w:proofErr w:type="gramStart"/>
      <w:r w:rsidRPr="00900CA6">
        <w:rPr>
          <w:sz w:val="32"/>
          <w:szCs w:val="32"/>
          <w:shd w:val="clear" w:color="auto" w:fill="FFFFFF"/>
        </w:rPr>
        <w:t>/&lt;</w:t>
      </w:r>
      <w:proofErr w:type="gramEnd"/>
      <w:r w:rsidRPr="00900CA6">
        <w:rPr>
          <w:sz w:val="32"/>
          <w:szCs w:val="32"/>
          <w:shd w:val="clear" w:color="auto" w:fill="FFFFFF"/>
        </w:rPr>
        <w:t xml:space="preserve">80  </w:t>
      </w:r>
      <w:proofErr w:type="spellStart"/>
      <w:r w:rsidRPr="00900CA6">
        <w:rPr>
          <w:sz w:val="32"/>
          <w:szCs w:val="32"/>
          <w:shd w:val="clear" w:color="auto" w:fill="FFFFFF"/>
        </w:rPr>
        <w:t>мм.рт.ст</w:t>
      </w:r>
      <w:proofErr w:type="spellEnd"/>
    </w:p>
    <w:p w:rsidR="00900CA6" w:rsidRPr="00900CA6" w:rsidRDefault="00900CA6">
      <w:pPr>
        <w:spacing w:line="240" w:lineRule="auto"/>
        <w:rPr>
          <w:sz w:val="32"/>
          <w:szCs w:val="32"/>
          <w:shd w:val="clear" w:color="auto" w:fill="FFFFFF"/>
        </w:rPr>
      </w:pPr>
      <w:r w:rsidRPr="00900CA6">
        <w:rPr>
          <w:sz w:val="32"/>
          <w:szCs w:val="32"/>
          <w:shd w:val="clear" w:color="auto" w:fill="FFFFFF"/>
        </w:rPr>
        <w:t xml:space="preserve">4. ИБС. Стенокардия напряжения III ФК. Постинфарктный кардиосклероз (2010г). ГБ III стадии. Неконтролируемая АГ. Риск 4 (очень высокий). Целевое АД </w:t>
      </w:r>
      <w:proofErr w:type="gramStart"/>
      <w:r w:rsidRPr="00900CA6">
        <w:rPr>
          <w:sz w:val="32"/>
          <w:szCs w:val="32"/>
          <w:shd w:val="clear" w:color="auto" w:fill="FFFFFF"/>
        </w:rPr>
        <w:t>&lt; 130</w:t>
      </w:r>
      <w:proofErr w:type="gramEnd"/>
      <w:r w:rsidRPr="00900CA6">
        <w:rPr>
          <w:sz w:val="32"/>
          <w:szCs w:val="32"/>
          <w:shd w:val="clear" w:color="auto" w:fill="FFFFFF"/>
        </w:rPr>
        <w:t xml:space="preserve">/&lt;80 </w:t>
      </w:r>
      <w:proofErr w:type="spellStart"/>
      <w:r w:rsidRPr="00900CA6">
        <w:rPr>
          <w:sz w:val="32"/>
          <w:szCs w:val="32"/>
          <w:shd w:val="clear" w:color="auto" w:fill="FFFFFF"/>
        </w:rPr>
        <w:t>мм.рт.ст</w:t>
      </w:r>
      <w:proofErr w:type="spellEnd"/>
      <w:r w:rsidRPr="00900CA6">
        <w:rPr>
          <w:sz w:val="32"/>
          <w:szCs w:val="32"/>
          <w:shd w:val="clear" w:color="auto" w:fill="FFFFFF"/>
        </w:rPr>
        <w:t xml:space="preserve"> </w:t>
      </w:r>
    </w:p>
    <w:p w:rsidR="00900CA6" w:rsidRDefault="00900CA6">
      <w:pPr>
        <w:spacing w:line="240" w:lineRule="auto"/>
        <w:rPr>
          <w:b/>
          <w:sz w:val="32"/>
          <w:szCs w:val="32"/>
        </w:rPr>
      </w:pPr>
    </w:p>
    <w:p w:rsidR="00047BA1" w:rsidRPr="000E080E" w:rsidRDefault="000F39ED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  Клиническая картина заболевания</w:t>
      </w:r>
    </w:p>
    <w:p w:rsidR="000F39ED" w:rsidRPr="000E080E" w:rsidRDefault="000F39ED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В большинстве случаев АД повышается бессимптомно, и АГ обнаруживают лишь в ходе объективного исследования пациента. В тех случаях, когда жалобы есть, они неспецифичны (головная боль, головокружение, сердцебиение и т.д.). </w:t>
      </w:r>
    </w:p>
    <w:p w:rsidR="00B715EF" w:rsidRPr="000E080E" w:rsidRDefault="000F39ED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При </w:t>
      </w:r>
      <w:proofErr w:type="spellStart"/>
      <w:r w:rsidRPr="000E080E">
        <w:rPr>
          <w:sz w:val="32"/>
          <w:szCs w:val="32"/>
          <w:shd w:val="clear" w:color="auto" w:fill="FFFFFF"/>
        </w:rPr>
        <w:t>симптоматическои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̆ гипертонии жалобы обусловлены основным заболеванием: 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lastRenderedPageBreak/>
        <w:t>-</w:t>
      </w:r>
      <w:r w:rsidR="000F39ED" w:rsidRPr="000E080E">
        <w:rPr>
          <w:sz w:val="32"/>
          <w:szCs w:val="32"/>
          <w:shd w:val="clear" w:color="auto" w:fill="FFFFFF"/>
        </w:rPr>
        <w:t xml:space="preserve"> Синдром </w:t>
      </w:r>
      <w:proofErr w:type="spellStart"/>
      <w:r w:rsidR="000F39ED" w:rsidRPr="000E080E">
        <w:rPr>
          <w:sz w:val="32"/>
          <w:szCs w:val="32"/>
          <w:shd w:val="clear" w:color="auto" w:fill="FFFFFF"/>
        </w:rPr>
        <w:t>обструктивного</w:t>
      </w:r>
      <w:proofErr w:type="spellEnd"/>
      <w:r w:rsidR="000F39ED" w:rsidRPr="000E080E">
        <w:rPr>
          <w:sz w:val="32"/>
          <w:szCs w:val="32"/>
          <w:shd w:val="clear" w:color="auto" w:fill="FFFFFF"/>
        </w:rPr>
        <w:t xml:space="preserve"> апноэ во сне: храп, головная боль по утрам, сонливость в дневное время, нарушение памяти, внимания, неполноценный ночной сон;</w:t>
      </w:r>
    </w:p>
    <w:p w:rsidR="000F39ED" w:rsidRPr="000E080E" w:rsidRDefault="000F39ED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</w:t>
      </w:r>
      <w:r w:rsidR="00B715EF" w:rsidRPr="000E080E">
        <w:rPr>
          <w:sz w:val="32"/>
          <w:szCs w:val="32"/>
          <w:shd w:val="clear" w:color="auto" w:fill="FFFFFF"/>
        </w:rPr>
        <w:t>-</w:t>
      </w:r>
      <w:r w:rsidRPr="000E080E">
        <w:rPr>
          <w:sz w:val="32"/>
          <w:szCs w:val="32"/>
          <w:shd w:val="clear" w:color="auto" w:fill="FFFFFF"/>
        </w:rPr>
        <w:t xml:space="preserve"> Первичный </w:t>
      </w:r>
      <w:proofErr w:type="spellStart"/>
      <w:r w:rsidRPr="000E080E">
        <w:rPr>
          <w:sz w:val="32"/>
          <w:szCs w:val="32"/>
          <w:shd w:val="clear" w:color="auto" w:fill="FFFFFF"/>
        </w:rPr>
        <w:t>гиперальдостеронизм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: мышечная слабость, полиурия, полидипсия, запоры; 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F39ED"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="000F39ED" w:rsidRPr="000E080E">
        <w:rPr>
          <w:sz w:val="32"/>
          <w:szCs w:val="32"/>
          <w:shd w:val="clear" w:color="auto" w:fill="FFFFFF"/>
        </w:rPr>
        <w:t>Феохромоцитома</w:t>
      </w:r>
      <w:proofErr w:type="spellEnd"/>
      <w:r w:rsidR="000F39ED" w:rsidRPr="000E080E">
        <w:rPr>
          <w:sz w:val="32"/>
          <w:szCs w:val="32"/>
          <w:shd w:val="clear" w:color="auto" w:fill="FFFFFF"/>
        </w:rPr>
        <w:t xml:space="preserve">: пароксизмальная АГ, головная боль, профузная потливость, сердцебиение, лабильное повышение АД, ортостатическая гипотония; 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F39ED" w:rsidRPr="000E080E">
        <w:rPr>
          <w:sz w:val="32"/>
          <w:szCs w:val="32"/>
          <w:shd w:val="clear" w:color="auto" w:fill="FFFFFF"/>
        </w:rPr>
        <w:t xml:space="preserve"> Синдром Иценко–</w:t>
      </w:r>
      <w:proofErr w:type="spellStart"/>
      <w:r w:rsidR="000F39ED" w:rsidRPr="000E080E">
        <w:rPr>
          <w:sz w:val="32"/>
          <w:szCs w:val="32"/>
          <w:shd w:val="clear" w:color="auto" w:fill="FFFFFF"/>
        </w:rPr>
        <w:t>Кушинга</w:t>
      </w:r>
      <w:proofErr w:type="spellEnd"/>
      <w:r w:rsidR="000F39ED" w:rsidRPr="000E080E">
        <w:rPr>
          <w:sz w:val="32"/>
          <w:szCs w:val="32"/>
          <w:shd w:val="clear" w:color="auto" w:fill="FFFFFF"/>
        </w:rPr>
        <w:t xml:space="preserve">: лунообразное лицо, плетора, жировой горбик, гирсутизм, центральное ожирение, атрофия кожи, багровые </w:t>
      </w:r>
      <w:proofErr w:type="spellStart"/>
      <w:proofErr w:type="gramStart"/>
      <w:r w:rsidR="000F39ED" w:rsidRPr="000E080E">
        <w:rPr>
          <w:sz w:val="32"/>
          <w:szCs w:val="32"/>
          <w:shd w:val="clear" w:color="auto" w:fill="FFFFFF"/>
        </w:rPr>
        <w:t>стрии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</w:t>
      </w:r>
      <w:r w:rsidR="000F39ED" w:rsidRPr="000E080E">
        <w:rPr>
          <w:sz w:val="32"/>
          <w:szCs w:val="32"/>
          <w:shd w:val="clear" w:color="auto" w:fill="FFFFFF"/>
        </w:rPr>
        <w:t>,</w:t>
      </w:r>
      <w:proofErr w:type="gramEnd"/>
      <w:r w:rsidR="000F39ED" w:rsidRPr="000E080E">
        <w:rPr>
          <w:sz w:val="32"/>
          <w:szCs w:val="32"/>
          <w:shd w:val="clear" w:color="auto" w:fill="FFFFFF"/>
        </w:rPr>
        <w:t xml:space="preserve"> синяки, 19 нарушения углеводного обмена; 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F39ED" w:rsidRPr="000E080E">
        <w:rPr>
          <w:sz w:val="32"/>
          <w:szCs w:val="32"/>
          <w:shd w:val="clear" w:color="auto" w:fill="FFFFFF"/>
        </w:rPr>
        <w:t xml:space="preserve"> Заболевания щитовидной железы: симптомы тиреотоксикоза или гипотиреоза; 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F39ED"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="000F39ED" w:rsidRPr="000E080E">
        <w:rPr>
          <w:sz w:val="32"/>
          <w:szCs w:val="32"/>
          <w:shd w:val="clear" w:color="auto" w:fill="FFFFFF"/>
        </w:rPr>
        <w:t>Коарктация</w:t>
      </w:r>
      <w:proofErr w:type="spellEnd"/>
      <w:r w:rsidR="000F39ED" w:rsidRPr="000E080E">
        <w:rPr>
          <w:sz w:val="32"/>
          <w:szCs w:val="32"/>
          <w:shd w:val="clear" w:color="auto" w:fill="FFFFFF"/>
        </w:rPr>
        <w:t xml:space="preserve"> аорты: головная боль, холодные конечности, боль в ногах при физических нагрузках, носовые кровотечения.</w:t>
      </w:r>
    </w:p>
    <w:p w:rsidR="000F39ED" w:rsidRPr="000E080E" w:rsidRDefault="000F39ED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>Диагностика АГ</w:t>
      </w:r>
    </w:p>
    <w:p w:rsidR="000F39ED" w:rsidRPr="000E080E" w:rsidRDefault="000F39ED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Диагностика АГ включает следующие этапы: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-</w:t>
      </w:r>
      <w:r w:rsidR="000F39ED" w:rsidRPr="000E080E">
        <w:rPr>
          <w:sz w:val="32"/>
          <w:szCs w:val="32"/>
          <w:shd w:val="clear" w:color="auto" w:fill="FFFFFF"/>
        </w:rPr>
        <w:t xml:space="preserve"> выяснение жалоб и сбор анамнеза (головные </w:t>
      </w:r>
      <w:proofErr w:type="gramStart"/>
      <w:r w:rsidR="000F39ED" w:rsidRPr="000E080E">
        <w:rPr>
          <w:sz w:val="32"/>
          <w:szCs w:val="32"/>
          <w:shd w:val="clear" w:color="auto" w:fill="FFFFFF"/>
        </w:rPr>
        <w:t>боли ,</w:t>
      </w:r>
      <w:proofErr w:type="gramEnd"/>
      <w:r w:rsidR="000F39ED" w:rsidRPr="000E080E">
        <w:rPr>
          <w:sz w:val="32"/>
          <w:szCs w:val="32"/>
          <w:shd w:val="clear" w:color="auto" w:fill="FFFFFF"/>
        </w:rPr>
        <w:t xml:space="preserve"> одышка, боль в груди, кровотечение из носа, субъективное головокружение, отеки, расстройство зрения, ощущение жара, потливость, приливы)</w:t>
      </w:r>
      <w:r w:rsidR="00583668" w:rsidRPr="000E080E">
        <w:rPr>
          <w:sz w:val="32"/>
          <w:szCs w:val="32"/>
          <w:shd w:val="clear" w:color="auto" w:fill="FFFFFF"/>
        </w:rPr>
        <w:t>, (семейный анамнез для оценки семейной предрасположенности к АГ и ССЗ )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-</w:t>
      </w:r>
      <w:r w:rsidR="00583668" w:rsidRPr="000E080E">
        <w:rPr>
          <w:sz w:val="32"/>
          <w:szCs w:val="32"/>
          <w:shd w:val="clear" w:color="auto" w:fill="FFFFFF"/>
        </w:rPr>
        <w:t xml:space="preserve"> П</w:t>
      </w:r>
      <w:r w:rsidR="000F39ED" w:rsidRPr="000E080E">
        <w:rPr>
          <w:sz w:val="32"/>
          <w:szCs w:val="32"/>
          <w:shd w:val="clear" w:color="auto" w:fill="FFFFFF"/>
        </w:rPr>
        <w:t xml:space="preserve">овторные измерения АД; 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583668"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="00583668" w:rsidRPr="000E080E">
        <w:rPr>
          <w:sz w:val="32"/>
          <w:szCs w:val="32"/>
          <w:shd w:val="clear" w:color="auto" w:fill="FFFFFF"/>
        </w:rPr>
        <w:t>Физикальное</w:t>
      </w:r>
      <w:proofErr w:type="spellEnd"/>
      <w:r w:rsidR="000F39ED" w:rsidRPr="000E080E">
        <w:rPr>
          <w:sz w:val="32"/>
          <w:szCs w:val="32"/>
          <w:shd w:val="clear" w:color="auto" w:fill="FFFFFF"/>
        </w:rPr>
        <w:t xml:space="preserve"> обследование </w:t>
      </w:r>
      <w:proofErr w:type="gramStart"/>
      <w:r w:rsidR="000F39ED" w:rsidRPr="000E080E">
        <w:rPr>
          <w:sz w:val="32"/>
          <w:szCs w:val="32"/>
          <w:shd w:val="clear" w:color="auto" w:fill="FFFFFF"/>
        </w:rPr>
        <w:t>(</w:t>
      </w:r>
      <w:r w:rsidR="00583668" w:rsidRPr="000E080E">
        <w:rPr>
          <w:sz w:val="32"/>
          <w:szCs w:val="32"/>
          <w:shd w:val="clear" w:color="auto" w:fill="FFFFFF"/>
        </w:rPr>
        <w:t xml:space="preserve"> в</w:t>
      </w:r>
      <w:r w:rsidR="000F39ED" w:rsidRPr="000E080E">
        <w:rPr>
          <w:sz w:val="32"/>
          <w:szCs w:val="32"/>
          <w:shd w:val="clear" w:color="auto" w:fill="FFFFFF"/>
        </w:rPr>
        <w:t>сем</w:t>
      </w:r>
      <w:proofErr w:type="gramEnd"/>
      <w:r w:rsidR="000F39ED" w:rsidRPr="000E080E">
        <w:rPr>
          <w:sz w:val="32"/>
          <w:szCs w:val="32"/>
          <w:shd w:val="clear" w:color="auto" w:fill="FFFFFF"/>
        </w:rPr>
        <w:t xml:space="preserve"> пациентам с АГ рекомендуется определение антропометрических данных для выявления избыточной массы тела/ожирения, оценка неврологического статуса и когнитивной функции, исследование глазного дна для выявления гипертонической </w:t>
      </w:r>
      <w:proofErr w:type="spellStart"/>
      <w:r w:rsidR="000F39ED" w:rsidRPr="000E080E">
        <w:rPr>
          <w:sz w:val="32"/>
          <w:szCs w:val="32"/>
          <w:shd w:val="clear" w:color="auto" w:fill="FFFFFF"/>
        </w:rPr>
        <w:t>ретинопатии</w:t>
      </w:r>
      <w:proofErr w:type="spellEnd"/>
      <w:r w:rsidR="00583668" w:rsidRPr="000E080E">
        <w:rPr>
          <w:sz w:val="32"/>
          <w:szCs w:val="32"/>
          <w:shd w:val="clear" w:color="auto" w:fill="FFFFFF"/>
        </w:rPr>
        <w:t xml:space="preserve"> </w:t>
      </w:r>
      <w:r w:rsidR="000F39ED" w:rsidRPr="000E080E">
        <w:rPr>
          <w:sz w:val="32"/>
          <w:szCs w:val="32"/>
          <w:shd w:val="clear" w:color="auto" w:fill="FFFFFF"/>
        </w:rPr>
        <w:t>, пальпация и аускультация сердца и сонных артерий, пальпация и аускультация периферических артерий для выявления патологических шумов, сравнение АД м</w:t>
      </w:r>
      <w:r w:rsidR="00583668" w:rsidRPr="000E080E">
        <w:rPr>
          <w:sz w:val="32"/>
          <w:szCs w:val="32"/>
          <w:shd w:val="clear" w:color="auto" w:fill="FFFFFF"/>
        </w:rPr>
        <w:t>ежду руками хотя бы однократно )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lastRenderedPageBreak/>
        <w:t xml:space="preserve"> -</w:t>
      </w:r>
      <w:r w:rsidR="000F39ED" w:rsidRPr="000E080E">
        <w:rPr>
          <w:sz w:val="32"/>
          <w:szCs w:val="32"/>
          <w:shd w:val="clear" w:color="auto" w:fill="FFFFFF"/>
        </w:rPr>
        <w:t xml:space="preserve"> лабораторно-инструментальные методы исследования: рутинные на первом этапе и сложные — на втором этапе обследования (по показаниям);</w:t>
      </w:r>
    </w:p>
    <w:p w:rsidR="00583668" w:rsidRPr="000E080E" w:rsidRDefault="00583668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Лабораторная диагностика </w:t>
      </w:r>
    </w:p>
    <w:p w:rsidR="00583668" w:rsidRPr="000E080E" w:rsidRDefault="00583668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Для установления диагноза АГ лабораторная диагностика не требуется, однако, она необходима с целью исключения вторичных форм АГ, выявления ПОМ, оценки СС риска, и </w:t>
      </w:r>
      <w:proofErr w:type="spellStart"/>
      <w:r w:rsidRPr="000E080E">
        <w:rPr>
          <w:sz w:val="32"/>
          <w:szCs w:val="32"/>
          <w:shd w:val="clear" w:color="auto" w:fill="FFFFFF"/>
        </w:rPr>
        <w:t>сопутствующейпатологии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влияющейна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эффективность лечения и качество жизни пациента. </w:t>
      </w:r>
    </w:p>
    <w:p w:rsidR="00583668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583668" w:rsidRPr="000E080E">
        <w:rPr>
          <w:sz w:val="32"/>
          <w:szCs w:val="32"/>
          <w:shd w:val="clear" w:color="auto" w:fill="FFFFFF"/>
        </w:rPr>
        <w:t xml:space="preserve"> Всем пациентам с АГ с целью исключения вторичной гипертензии рекомендуется проведение общего (клинического) анализа крови (гемоглобин/гематокрит, лейкоциты, тромбоциты). </w:t>
      </w:r>
    </w:p>
    <w:p w:rsidR="00583668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583668" w:rsidRPr="000E080E">
        <w:rPr>
          <w:sz w:val="32"/>
          <w:szCs w:val="32"/>
          <w:shd w:val="clear" w:color="auto" w:fill="FFFFFF"/>
        </w:rPr>
        <w:t xml:space="preserve"> Для выявления </w:t>
      </w:r>
      <w:proofErr w:type="spellStart"/>
      <w:r w:rsidR="00583668" w:rsidRPr="000E080E">
        <w:rPr>
          <w:sz w:val="32"/>
          <w:szCs w:val="32"/>
          <w:shd w:val="clear" w:color="auto" w:fill="FFFFFF"/>
        </w:rPr>
        <w:t>предиабета</w:t>
      </w:r>
      <w:proofErr w:type="spellEnd"/>
      <w:r w:rsidR="00583668" w:rsidRPr="000E080E">
        <w:rPr>
          <w:sz w:val="32"/>
          <w:szCs w:val="32"/>
          <w:shd w:val="clear" w:color="auto" w:fill="FFFFFF"/>
        </w:rPr>
        <w:t>, СД и оценки сердечно-сосудистого риска всем пациентам с АГ рекомендуется исследование уровня глюкозы в венозной крови.</w:t>
      </w:r>
    </w:p>
    <w:p w:rsidR="00583668" w:rsidRPr="000E080E" w:rsidRDefault="00583668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</w:t>
      </w:r>
      <w:r w:rsidR="00B715EF" w:rsidRPr="000E080E">
        <w:rPr>
          <w:sz w:val="32"/>
          <w:szCs w:val="32"/>
          <w:shd w:val="clear" w:color="auto" w:fill="FFFFFF"/>
        </w:rPr>
        <w:t>-</w:t>
      </w:r>
      <w:r w:rsidRPr="000E080E">
        <w:rPr>
          <w:sz w:val="32"/>
          <w:szCs w:val="32"/>
          <w:shd w:val="clear" w:color="auto" w:fill="FFFFFF"/>
        </w:rPr>
        <w:t xml:space="preserve"> Всем пациентам с АГ для выявления нарушения функции почки оценки сердечнососудистого риска рекомендуются исследование уровня </w:t>
      </w:r>
      <w:proofErr w:type="spellStart"/>
      <w:r w:rsidRPr="000E080E">
        <w:rPr>
          <w:sz w:val="32"/>
          <w:szCs w:val="32"/>
          <w:shd w:val="clear" w:color="auto" w:fill="FFFFFF"/>
        </w:rPr>
        <w:t>креатинина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в сыворотке крови и расчет скорости клубочковой фильтрации (СКФ) в мл/мин/1,73м2 по формуле </w:t>
      </w:r>
      <w:proofErr w:type="spellStart"/>
      <w:r w:rsidRPr="000E080E">
        <w:rPr>
          <w:sz w:val="32"/>
          <w:szCs w:val="32"/>
          <w:shd w:val="clear" w:color="auto" w:fill="FFFFFF"/>
        </w:rPr>
        <w:t>Chronic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Pr="000E080E">
        <w:rPr>
          <w:sz w:val="32"/>
          <w:szCs w:val="32"/>
          <w:shd w:val="clear" w:color="auto" w:fill="FFFFFF"/>
        </w:rPr>
        <w:t>Kidney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Pr="000E080E">
        <w:rPr>
          <w:sz w:val="32"/>
          <w:szCs w:val="32"/>
          <w:shd w:val="clear" w:color="auto" w:fill="FFFFFF"/>
        </w:rPr>
        <w:t>Disease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Pr="000E080E">
        <w:rPr>
          <w:sz w:val="32"/>
          <w:szCs w:val="32"/>
          <w:shd w:val="clear" w:color="auto" w:fill="FFFFFF"/>
        </w:rPr>
        <w:t>Epidemiology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(CKD-EPI) в специальных калькуляторах. </w:t>
      </w:r>
    </w:p>
    <w:p w:rsidR="00583668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583668" w:rsidRPr="000E080E">
        <w:rPr>
          <w:sz w:val="32"/>
          <w:szCs w:val="32"/>
          <w:shd w:val="clear" w:color="auto" w:fill="FFFFFF"/>
        </w:rPr>
        <w:t xml:space="preserve"> Всем пациентам с АГ для стратификации риска и выявления нарушений липидного обмена рекомендуется исследование уровня общего холестерина (ОХС), холестерина липопротеинов высокой плотности (ХС-ЛВП), холестерина липопротеинов низкой плотности (ХС-ЛНП) (прямое измерение или расчетно) и триглицеридов (ТГ) в крови.</w:t>
      </w:r>
    </w:p>
    <w:p w:rsidR="00583668" w:rsidRPr="000E080E" w:rsidRDefault="00583668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</w:t>
      </w:r>
      <w:r w:rsidR="00B715EF" w:rsidRPr="000E080E">
        <w:rPr>
          <w:sz w:val="32"/>
          <w:szCs w:val="32"/>
          <w:shd w:val="clear" w:color="auto" w:fill="FFFFFF"/>
        </w:rPr>
        <w:t>-</w:t>
      </w:r>
      <w:r w:rsidRPr="000E080E">
        <w:rPr>
          <w:sz w:val="32"/>
          <w:szCs w:val="32"/>
          <w:shd w:val="clear" w:color="auto" w:fill="FFFFFF"/>
        </w:rPr>
        <w:t xml:space="preserve"> Всем пациентам с АГ для выявления электролитных нарушений и дифференциального диагноза с вторичной АГ рекомендуется исследование уровня калия и натрия в </w:t>
      </w:r>
      <w:proofErr w:type="gramStart"/>
      <w:r w:rsidRPr="000E080E">
        <w:rPr>
          <w:sz w:val="32"/>
          <w:szCs w:val="32"/>
          <w:shd w:val="clear" w:color="auto" w:fill="FFFFFF"/>
        </w:rPr>
        <w:t>крови .</w:t>
      </w:r>
      <w:proofErr w:type="gramEnd"/>
    </w:p>
    <w:p w:rsidR="00583668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- </w:t>
      </w:r>
      <w:r w:rsidR="00583668" w:rsidRPr="000E080E">
        <w:rPr>
          <w:sz w:val="32"/>
          <w:szCs w:val="32"/>
          <w:shd w:val="clear" w:color="auto" w:fill="FFFFFF"/>
        </w:rPr>
        <w:t xml:space="preserve">Всем пациентам с АГ для выявления </w:t>
      </w:r>
      <w:proofErr w:type="spellStart"/>
      <w:r w:rsidR="00583668" w:rsidRPr="000E080E">
        <w:rPr>
          <w:sz w:val="32"/>
          <w:szCs w:val="32"/>
          <w:shd w:val="clear" w:color="auto" w:fill="FFFFFF"/>
        </w:rPr>
        <w:t>гиперурикемии</w:t>
      </w:r>
      <w:proofErr w:type="spellEnd"/>
      <w:r w:rsidR="00583668" w:rsidRPr="000E080E">
        <w:rPr>
          <w:sz w:val="32"/>
          <w:szCs w:val="32"/>
          <w:shd w:val="clear" w:color="auto" w:fill="FFFFFF"/>
        </w:rPr>
        <w:t xml:space="preserve"> рекомендуется исследование уровня мочевой кислоты в крови.</w:t>
      </w:r>
    </w:p>
    <w:p w:rsidR="00583668" w:rsidRPr="000E080E" w:rsidRDefault="00583668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Инструментальная диагностика </w:t>
      </w:r>
    </w:p>
    <w:p w:rsidR="00583668" w:rsidRPr="000E080E" w:rsidRDefault="00583668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lastRenderedPageBreak/>
        <w:t>Проведение инструментальных методов диагностики является необходимым для исключения вторичных форм АГ, выявления поражения органов</w:t>
      </w:r>
      <w:r w:rsidR="000D6E2D">
        <w:rPr>
          <w:sz w:val="32"/>
          <w:szCs w:val="32"/>
          <w:shd w:val="clear" w:color="auto" w:fill="FFFFFF"/>
        </w:rPr>
        <w:t xml:space="preserve"> </w:t>
      </w:r>
      <w:r w:rsidRPr="000E080E">
        <w:rPr>
          <w:sz w:val="32"/>
          <w:szCs w:val="32"/>
          <w:shd w:val="clear" w:color="auto" w:fill="FFFFFF"/>
        </w:rPr>
        <w:t xml:space="preserve">мишеней, оценки сердечно-сосудистого риска, и сопутствующей патологии, влияющей на эффективность лечения и качество жизни пациента. </w:t>
      </w:r>
    </w:p>
    <w:p w:rsidR="000D6E2D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- </w:t>
      </w:r>
      <w:r w:rsidR="00583668" w:rsidRPr="000E080E">
        <w:rPr>
          <w:sz w:val="32"/>
          <w:szCs w:val="32"/>
          <w:shd w:val="clear" w:color="auto" w:fill="FFFFFF"/>
        </w:rPr>
        <w:t>Всем пациентам с АГ для выявления ГЛЖ и определения СС риска рекомендуется проведение 12-канальной ЭКГ.</w:t>
      </w:r>
    </w:p>
    <w:p w:rsidR="00E465B3" w:rsidRDefault="00E465B3">
      <w:pPr>
        <w:spacing w:line="240" w:lineRule="auto"/>
        <w:rPr>
          <w:sz w:val="32"/>
          <w:szCs w:val="32"/>
          <w:shd w:val="clear" w:color="auto" w:fill="FFFFFF"/>
        </w:rPr>
      </w:pPr>
      <w:r w:rsidRPr="00E465B3">
        <w:rPr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CEDD224" wp14:editId="50973C39">
            <wp:extent cx="5314950" cy="314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943" cy="314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2D" w:rsidRDefault="000D6E2D">
      <w:pPr>
        <w:spacing w:line="240" w:lineRule="auto"/>
        <w:rPr>
          <w:sz w:val="32"/>
          <w:szCs w:val="32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C:\Users\%D0%BF%D0%BA\OneDrive\%D0%A0%D0%B0%D0%B1%D0%BE%D1%87%D0%B8%D0%B9 %D1%81%D1%82%D0%BE%D0%BB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D28109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Z0ZDIGAMAADo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583668" w:rsidRDefault="00583668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</w:t>
      </w:r>
      <w:r w:rsidR="00B715EF" w:rsidRPr="000E080E">
        <w:rPr>
          <w:sz w:val="32"/>
          <w:szCs w:val="32"/>
          <w:shd w:val="clear" w:color="auto" w:fill="FFFFFF"/>
        </w:rPr>
        <w:t>-</w:t>
      </w:r>
      <w:r w:rsidRPr="000E080E">
        <w:rPr>
          <w:sz w:val="32"/>
          <w:szCs w:val="32"/>
          <w:shd w:val="clear" w:color="auto" w:fill="FFFFFF"/>
        </w:rPr>
        <w:t xml:space="preserve"> Пациентам с АГ при наличии изменений на ЭКГ или симптомов/признаков дисфункции левого желудочка рекомендуется проведение </w:t>
      </w:r>
      <w:proofErr w:type="spellStart"/>
      <w:r w:rsidRPr="000E080E">
        <w:rPr>
          <w:sz w:val="32"/>
          <w:szCs w:val="32"/>
          <w:shd w:val="clear" w:color="auto" w:fill="FFFFFF"/>
        </w:rPr>
        <w:t>Э</w:t>
      </w:r>
      <w:r w:rsidR="00E465B3">
        <w:rPr>
          <w:sz w:val="32"/>
          <w:szCs w:val="32"/>
          <w:shd w:val="clear" w:color="auto" w:fill="FFFFFF"/>
        </w:rPr>
        <w:t>хоКГ</w:t>
      </w:r>
      <w:proofErr w:type="spellEnd"/>
      <w:r w:rsidR="00E465B3">
        <w:rPr>
          <w:sz w:val="32"/>
          <w:szCs w:val="32"/>
          <w:shd w:val="clear" w:color="auto" w:fill="FFFFFF"/>
        </w:rPr>
        <w:t xml:space="preserve"> для выявления степени ГЛЖ</w:t>
      </w:r>
    </w:p>
    <w:p w:rsidR="00E465B3" w:rsidRPr="000E080E" w:rsidRDefault="00E465B3">
      <w:pPr>
        <w:spacing w:line="240" w:lineRule="auto"/>
        <w:rPr>
          <w:sz w:val="32"/>
          <w:szCs w:val="32"/>
          <w:shd w:val="clear" w:color="auto" w:fill="FFFFFF"/>
        </w:rPr>
      </w:pPr>
      <w:r w:rsidRPr="00E465B3">
        <w:rPr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34807E37" wp14:editId="4076C28C">
            <wp:extent cx="4743450" cy="3209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668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- </w:t>
      </w:r>
      <w:r w:rsidR="00583668" w:rsidRPr="000E080E">
        <w:rPr>
          <w:sz w:val="32"/>
          <w:szCs w:val="32"/>
          <w:shd w:val="clear" w:color="auto" w:fill="FFFFFF"/>
        </w:rPr>
        <w:t xml:space="preserve">Пациентам с АГ в сочетании с ЦВБ или признаками атеросклеротического поражения сосудов других </w:t>
      </w:r>
      <w:proofErr w:type="gramStart"/>
      <w:r w:rsidR="00583668" w:rsidRPr="000E080E">
        <w:rPr>
          <w:sz w:val="32"/>
          <w:szCs w:val="32"/>
          <w:shd w:val="clear" w:color="auto" w:fill="FFFFFF"/>
        </w:rPr>
        <w:t>локализаций ,</w:t>
      </w:r>
      <w:proofErr w:type="gramEnd"/>
      <w:r w:rsidR="00583668" w:rsidRPr="000E080E">
        <w:rPr>
          <w:sz w:val="32"/>
          <w:szCs w:val="32"/>
          <w:shd w:val="clear" w:color="auto" w:fill="FFFFFF"/>
        </w:rPr>
        <w:t xml:space="preserve"> при указании в анамнезе на преходящую слабость в конечностях с одной стороны или онемение половины  тела, а также мужчинам старше 40 лет, женщинам старше 50 лет и пациентам с высоким общим сердечно-сосудистым риском рекомендуется дуплексное сканирование </w:t>
      </w:r>
      <w:proofErr w:type="spellStart"/>
      <w:r w:rsidR="00583668" w:rsidRPr="000E080E">
        <w:rPr>
          <w:sz w:val="32"/>
          <w:szCs w:val="32"/>
          <w:shd w:val="clear" w:color="auto" w:fill="FFFFFF"/>
        </w:rPr>
        <w:t>брахиоцефальных</w:t>
      </w:r>
      <w:proofErr w:type="spellEnd"/>
      <w:r w:rsidR="00583668" w:rsidRPr="000E080E">
        <w:rPr>
          <w:sz w:val="32"/>
          <w:szCs w:val="32"/>
          <w:shd w:val="clear" w:color="auto" w:fill="FFFFFF"/>
        </w:rPr>
        <w:t xml:space="preserve"> артерий для выявления атеросклеротических бляшек/стенозов внутренних сонных артерий. </w:t>
      </w:r>
    </w:p>
    <w:p w:rsidR="00583668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- </w:t>
      </w:r>
      <w:r w:rsidR="00583668" w:rsidRPr="000E080E">
        <w:rPr>
          <w:sz w:val="32"/>
          <w:szCs w:val="32"/>
          <w:shd w:val="clear" w:color="auto" w:fill="FFFFFF"/>
        </w:rPr>
        <w:t>Всем пациентам с нарушением функции почек, альбуминурией и при подозрении на вторичную АГ рекомендуется проведение УЗИ (ультразвукового исследования) почек и дуплексного сканирования артерий почек с целью оценки размеров, структуры, а также наличия врожденных аномалий почек или стеноза почечных артерий.</w:t>
      </w:r>
    </w:p>
    <w:p w:rsidR="00583668" w:rsidRPr="000E080E" w:rsidRDefault="00583668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</w:t>
      </w:r>
      <w:r w:rsidR="00B715EF" w:rsidRPr="000E080E">
        <w:rPr>
          <w:sz w:val="32"/>
          <w:szCs w:val="32"/>
          <w:shd w:val="clear" w:color="auto" w:fill="FFFFFF"/>
        </w:rPr>
        <w:t>-</w:t>
      </w:r>
      <w:r w:rsidRPr="000E080E">
        <w:rPr>
          <w:sz w:val="32"/>
          <w:szCs w:val="32"/>
          <w:shd w:val="clear" w:color="auto" w:fill="FFFFFF"/>
        </w:rPr>
        <w:t xml:space="preserve"> Пациентам с АГ 2–3-й степеней, всем пациентам с сахарным диабетом и АГ рекомендуется проводить исследование глазного дна врачом-офтальмологом (геморрагии, экссудаты, отек соска зрительного нерва) для выявления гипертонической </w:t>
      </w:r>
      <w:proofErr w:type="spellStart"/>
      <w:r w:rsidRPr="000E080E">
        <w:rPr>
          <w:sz w:val="32"/>
          <w:szCs w:val="32"/>
          <w:shd w:val="clear" w:color="auto" w:fill="FFFFFF"/>
        </w:rPr>
        <w:t>ретинопатии</w:t>
      </w:r>
      <w:proofErr w:type="spellEnd"/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F39ED" w:rsidRPr="000E080E">
        <w:rPr>
          <w:sz w:val="32"/>
          <w:szCs w:val="32"/>
          <w:shd w:val="clear" w:color="auto" w:fill="FFFFFF"/>
        </w:rPr>
        <w:t xml:space="preserve"> исключение вторичных (симптоматических) АГ при необходимости; </w:t>
      </w:r>
    </w:p>
    <w:p w:rsidR="000F39ED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0F39ED" w:rsidRPr="000E080E">
        <w:rPr>
          <w:sz w:val="32"/>
          <w:szCs w:val="32"/>
          <w:shd w:val="clear" w:color="auto" w:fill="FFFFFF"/>
        </w:rPr>
        <w:t xml:space="preserve"> оценка общего сердечно-сосудистого риска. </w:t>
      </w:r>
    </w:p>
    <w:p w:rsidR="00583668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lastRenderedPageBreak/>
        <w:t>-</w:t>
      </w:r>
      <w:r w:rsidR="000F39ED" w:rsidRPr="000E080E">
        <w:rPr>
          <w:sz w:val="32"/>
          <w:szCs w:val="32"/>
          <w:shd w:val="clear" w:color="auto" w:fill="FFFFFF"/>
        </w:rPr>
        <w:t xml:space="preserve"> Всем пациентам при измерении уровня АД в медицинском учреждении рекомендуется классифицировать его на оптимальное, нормальное, высокое нормальное артериальное давление или артериальную гипертензию 1–3-й степени</w:t>
      </w:r>
      <w:r w:rsidR="00583668" w:rsidRPr="000E080E">
        <w:rPr>
          <w:sz w:val="32"/>
          <w:szCs w:val="32"/>
          <w:shd w:val="clear" w:color="auto" w:fill="FFFFFF"/>
        </w:rPr>
        <w:t>.</w:t>
      </w:r>
    </w:p>
    <w:p w:rsidR="000D6E2D" w:rsidRDefault="00B050DC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                                                                                 </w:t>
      </w:r>
    </w:p>
    <w:p w:rsidR="00B050DC" w:rsidRPr="000E080E" w:rsidRDefault="00B050DC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 xml:space="preserve">Лечение АГ </w:t>
      </w:r>
    </w:p>
    <w:p w:rsidR="00B050DC" w:rsidRPr="000E080E" w:rsidRDefault="00B050DC">
      <w:pPr>
        <w:spacing w:line="240" w:lineRule="auto"/>
        <w:rPr>
          <w:b/>
          <w:sz w:val="32"/>
          <w:szCs w:val="32"/>
          <w:shd w:val="clear" w:color="auto" w:fill="FFFFFF"/>
        </w:rPr>
      </w:pPr>
      <w:r w:rsidRPr="000E080E">
        <w:rPr>
          <w:b/>
          <w:sz w:val="32"/>
          <w:szCs w:val="32"/>
          <w:shd w:val="clear" w:color="auto" w:fill="FFFFFF"/>
        </w:rPr>
        <w:t>Цели терапии:</w:t>
      </w:r>
    </w:p>
    <w:p w:rsidR="00B050DC" w:rsidRPr="000E080E" w:rsidRDefault="00B050DC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Основная цель лечения больных АГ состоит в максимальном снижении риска развития осложнений АГ: фатальных и не фатальных ССЗ, ЦВБ и ХБП.</w:t>
      </w:r>
    </w:p>
    <w:p w:rsidR="00B050DC" w:rsidRPr="000E080E" w:rsidRDefault="00B050DC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Для достижения этой цели требуется: </w:t>
      </w:r>
    </w:p>
    <w:p w:rsidR="00B050DC" w:rsidRPr="000E080E" w:rsidRDefault="00B050DC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- снижение АД до целевых уровней, </w:t>
      </w:r>
    </w:p>
    <w:p w:rsidR="00A123B4" w:rsidRDefault="00B050DC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- коррекция всех модифицируемых факторов риска (курение, </w:t>
      </w:r>
      <w:proofErr w:type="spellStart"/>
      <w:r w:rsidRPr="000E080E">
        <w:rPr>
          <w:sz w:val="32"/>
          <w:szCs w:val="32"/>
          <w:shd w:val="clear" w:color="auto" w:fill="FFFFFF"/>
        </w:rPr>
        <w:t>дислипидемии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гипергликемия, ожирение и др.), </w:t>
      </w:r>
    </w:p>
    <w:p w:rsidR="00B050DC" w:rsidRPr="000E080E" w:rsidRDefault="00A123B4">
      <w:pPr>
        <w:spacing w:line="240" w:lineRule="auto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- </w:t>
      </w:r>
      <w:r w:rsidR="00B050DC" w:rsidRPr="000E080E">
        <w:rPr>
          <w:sz w:val="32"/>
          <w:szCs w:val="32"/>
          <w:shd w:val="clear" w:color="auto" w:fill="FFFFFF"/>
        </w:rPr>
        <w:t xml:space="preserve">предупреждение, замедление темпа прогрессирования и/или уменьшение выраженности (регресс) поражения органов-мишеней, </w:t>
      </w:r>
    </w:p>
    <w:p w:rsidR="00B050DC" w:rsidRPr="000E080E" w:rsidRDefault="00B050DC">
      <w:pPr>
        <w:spacing w:line="240" w:lineRule="auto"/>
        <w:rPr>
          <w:sz w:val="32"/>
          <w:szCs w:val="32"/>
        </w:rPr>
      </w:pPr>
      <w:r w:rsidRPr="000E080E">
        <w:rPr>
          <w:sz w:val="32"/>
          <w:szCs w:val="32"/>
          <w:shd w:val="clear" w:color="auto" w:fill="FFFFFF"/>
        </w:rPr>
        <w:t>- лечение имеющихся сердечно-сосудистых, цереброваскулярных и почечных заболеваний</w:t>
      </w:r>
      <w:r w:rsidRPr="000E080E">
        <w:rPr>
          <w:sz w:val="32"/>
          <w:szCs w:val="32"/>
        </w:rPr>
        <w:t>.</w:t>
      </w:r>
      <w:r w:rsidR="0098025B" w:rsidRPr="000E080E">
        <w:rPr>
          <w:sz w:val="32"/>
          <w:szCs w:val="32"/>
        </w:rPr>
        <w:t xml:space="preserve"> </w:t>
      </w:r>
    </w:p>
    <w:p w:rsidR="000F39ED" w:rsidRPr="000E080E" w:rsidRDefault="0098025B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>Немедикаментозное лечение</w:t>
      </w:r>
    </w:p>
    <w:p w:rsidR="0098025B" w:rsidRPr="000E080E" w:rsidRDefault="0098025B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Отказ от курения. </w:t>
      </w:r>
    </w:p>
    <w:p w:rsidR="0098025B" w:rsidRPr="000E080E" w:rsidRDefault="0098025B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Нормализация массы тела </w:t>
      </w:r>
    </w:p>
    <w:p w:rsidR="0098025B" w:rsidRPr="000E080E" w:rsidRDefault="0098025B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Физической нагрузки-аэробные (динамические) упражнения регулярно по 30-40 минут не менее 4 раз в неделю. </w:t>
      </w:r>
    </w:p>
    <w:p w:rsidR="0098025B" w:rsidRPr="000E080E" w:rsidRDefault="0098025B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Снижение потребления поваренной соли до 5-6 г/</w:t>
      </w:r>
      <w:proofErr w:type="spellStart"/>
      <w:r w:rsidRPr="000E080E">
        <w:rPr>
          <w:sz w:val="32"/>
          <w:szCs w:val="32"/>
          <w:shd w:val="clear" w:color="auto" w:fill="FFFFFF"/>
        </w:rPr>
        <w:t>сут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</w:t>
      </w:r>
    </w:p>
    <w:p w:rsidR="0098025B" w:rsidRPr="000E080E" w:rsidRDefault="0098025B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Изменение режима питания с увеличением потребления растительной пищи, уменьшением потребления животных жиров, увеличением в рационе калия, кальция, содержащихся в овощах, фруктах, зерновых, и магния, содержащегося в молочных продуктах (последние 2 пункта - диета № </w:t>
      </w:r>
      <w:proofErr w:type="gramStart"/>
      <w:r w:rsidRPr="000E080E">
        <w:rPr>
          <w:sz w:val="32"/>
          <w:szCs w:val="32"/>
          <w:shd w:val="clear" w:color="auto" w:fill="FFFFFF"/>
        </w:rPr>
        <w:t>10 )</w:t>
      </w:r>
      <w:proofErr w:type="gramEnd"/>
      <w:r w:rsidRPr="000E080E">
        <w:rPr>
          <w:sz w:val="32"/>
          <w:szCs w:val="32"/>
          <w:shd w:val="clear" w:color="auto" w:fill="FFFFFF"/>
        </w:rPr>
        <w:t xml:space="preserve"> </w:t>
      </w:r>
    </w:p>
    <w:p w:rsidR="0098025B" w:rsidRPr="000E080E" w:rsidRDefault="0098025B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lastRenderedPageBreak/>
        <w:t>Медикаментозное лечение</w:t>
      </w:r>
    </w:p>
    <w:p w:rsidR="0098025B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- </w:t>
      </w:r>
      <w:r w:rsidR="0098025B" w:rsidRPr="000E080E">
        <w:rPr>
          <w:sz w:val="32"/>
          <w:szCs w:val="32"/>
          <w:shd w:val="clear" w:color="auto" w:fill="FFFFFF"/>
        </w:rPr>
        <w:t xml:space="preserve">Пациентам с АГ 2-й или 3-й степени при любом уровне СС риска рекомендуется незамедлительное начало </w:t>
      </w:r>
      <w:proofErr w:type="spellStart"/>
      <w:r w:rsidR="0098025B" w:rsidRPr="000E080E">
        <w:rPr>
          <w:sz w:val="32"/>
          <w:szCs w:val="32"/>
          <w:shd w:val="clear" w:color="auto" w:fill="FFFFFF"/>
        </w:rPr>
        <w:t>антигипертензивной</w:t>
      </w:r>
      <w:proofErr w:type="spellEnd"/>
      <w:r w:rsidR="0098025B" w:rsidRPr="000E080E">
        <w:rPr>
          <w:sz w:val="32"/>
          <w:szCs w:val="32"/>
          <w:shd w:val="clear" w:color="auto" w:fill="FFFFFF"/>
        </w:rPr>
        <w:t xml:space="preserve"> лекарственной терапии для снижения риска развития сердечно-сосудистых осложнений, СС смерти одновременно с рекомендациями по изменению образа жизни. </w:t>
      </w:r>
    </w:p>
    <w:p w:rsidR="0098025B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-</w:t>
      </w:r>
      <w:r w:rsidR="0098025B" w:rsidRPr="000E080E">
        <w:rPr>
          <w:sz w:val="32"/>
          <w:szCs w:val="32"/>
          <w:shd w:val="clear" w:color="auto" w:fill="FFFFFF"/>
        </w:rPr>
        <w:t xml:space="preserve"> Пациентам с АГ 1-й </w:t>
      </w:r>
      <w:proofErr w:type="gramStart"/>
      <w:r w:rsidR="0098025B" w:rsidRPr="000E080E">
        <w:rPr>
          <w:sz w:val="32"/>
          <w:szCs w:val="32"/>
          <w:shd w:val="clear" w:color="auto" w:fill="FFFFFF"/>
        </w:rPr>
        <w:t>степени ,</w:t>
      </w:r>
      <w:proofErr w:type="gramEnd"/>
      <w:r w:rsidR="0098025B" w:rsidRPr="000E080E">
        <w:rPr>
          <w:sz w:val="32"/>
          <w:szCs w:val="32"/>
          <w:shd w:val="clear" w:color="auto" w:fill="FFFFFF"/>
        </w:rPr>
        <w:t xml:space="preserve"> относящимся к категориям. 10 низкого/умеренного риска без признаков ПОМ (оценка риска по шкале SCORE рекомендуется начинать </w:t>
      </w:r>
      <w:proofErr w:type="spellStart"/>
      <w:r w:rsidR="0098025B" w:rsidRPr="000E080E">
        <w:rPr>
          <w:sz w:val="32"/>
          <w:szCs w:val="32"/>
          <w:shd w:val="clear" w:color="auto" w:fill="FFFFFF"/>
        </w:rPr>
        <w:t>антигипертензивную</w:t>
      </w:r>
      <w:proofErr w:type="spellEnd"/>
      <w:r w:rsidR="0098025B" w:rsidRPr="000E080E">
        <w:rPr>
          <w:sz w:val="32"/>
          <w:szCs w:val="32"/>
          <w:shd w:val="clear" w:color="auto" w:fill="FFFFFF"/>
        </w:rPr>
        <w:t xml:space="preserve"> лекарственную терапию в том случае, если у них сохраняется повышенное АД, несмотря на мероприятия по изменению образа жизни в течение 3 месяцев. </w:t>
      </w:r>
    </w:p>
    <w:p w:rsidR="0098025B" w:rsidRPr="000E080E" w:rsidRDefault="00B715EF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- </w:t>
      </w:r>
      <w:r w:rsidR="0098025B" w:rsidRPr="000E080E">
        <w:rPr>
          <w:sz w:val="32"/>
          <w:szCs w:val="32"/>
          <w:shd w:val="clear" w:color="auto" w:fill="FFFFFF"/>
        </w:rPr>
        <w:t xml:space="preserve">Пациентам с АГ 1-й степени, относящимся к категории высокого риска (оценка риска по шкале SCORE) при неосложненной АГ или при наличии ПОМ, рекомендуется незамедлительное начало </w:t>
      </w:r>
      <w:proofErr w:type="spellStart"/>
      <w:r w:rsidR="0098025B" w:rsidRPr="000E080E">
        <w:rPr>
          <w:sz w:val="32"/>
          <w:szCs w:val="32"/>
          <w:shd w:val="clear" w:color="auto" w:fill="FFFFFF"/>
        </w:rPr>
        <w:t>антигипертензивной</w:t>
      </w:r>
      <w:proofErr w:type="spellEnd"/>
      <w:r w:rsidR="0098025B" w:rsidRPr="000E080E">
        <w:rPr>
          <w:sz w:val="32"/>
          <w:szCs w:val="32"/>
          <w:shd w:val="clear" w:color="auto" w:fill="FFFFFF"/>
        </w:rPr>
        <w:t xml:space="preserve"> лекарственной терапии одновременно с рекомендациями по изменению образа жизни.</w:t>
      </w:r>
    </w:p>
    <w:p w:rsidR="0098025B" w:rsidRPr="000E080E" w:rsidRDefault="0098025B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</w:t>
      </w:r>
      <w:r w:rsidR="00B715EF" w:rsidRPr="000E080E">
        <w:rPr>
          <w:sz w:val="32"/>
          <w:szCs w:val="32"/>
          <w:shd w:val="clear" w:color="auto" w:fill="FFFFFF"/>
        </w:rPr>
        <w:t>-</w:t>
      </w:r>
      <w:r w:rsidRPr="000E080E">
        <w:rPr>
          <w:sz w:val="32"/>
          <w:szCs w:val="32"/>
          <w:shd w:val="clear" w:color="auto" w:fill="FFFFFF"/>
        </w:rPr>
        <w:t xml:space="preserve"> Пациентам с высоким нормальным АД (130–139/85–89 мм рт. ст.) рекомендуется начало АГТ при очень высоком уровне СС риска вследствие наличия ССЗ (особенно ИБС). </w:t>
      </w:r>
    </w:p>
    <w:p w:rsidR="0098025B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 </w:t>
      </w:r>
      <w:r w:rsidR="0098025B" w:rsidRPr="000E080E">
        <w:rPr>
          <w:sz w:val="32"/>
          <w:szCs w:val="32"/>
          <w:shd w:val="clear" w:color="auto" w:fill="FFFFFF"/>
        </w:rPr>
        <w:t xml:space="preserve">У пациентов старше 80 лет не рекомендуется отменять </w:t>
      </w:r>
      <w:proofErr w:type="spellStart"/>
      <w:r w:rsidR="0098025B" w:rsidRPr="000E080E">
        <w:rPr>
          <w:sz w:val="32"/>
          <w:szCs w:val="32"/>
          <w:shd w:val="clear" w:color="auto" w:fill="FFFFFF"/>
        </w:rPr>
        <w:t>антигипертензивную</w:t>
      </w:r>
      <w:proofErr w:type="spellEnd"/>
      <w:r w:rsidR="0098025B" w:rsidRPr="000E080E">
        <w:rPr>
          <w:sz w:val="32"/>
          <w:szCs w:val="32"/>
          <w:shd w:val="clear" w:color="auto" w:fill="FFFFFF"/>
        </w:rPr>
        <w:t xml:space="preserve"> лекарственную терапию, при условии, что эта терапия хорошо переносится, не сопровождается ортостатической гипотонией, развитием/усугублением гериатрических синдромов и снижением функционального статуса в связи с доказанными преимуществами в отношении СС смертности.</w:t>
      </w:r>
    </w:p>
    <w:p w:rsidR="0098025B" w:rsidRPr="000E080E" w:rsidRDefault="0098025B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Медикаментозная терапия АГ</w:t>
      </w:r>
    </w:p>
    <w:p w:rsidR="0098025B" w:rsidRPr="000E080E" w:rsidRDefault="0098025B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Основой </w:t>
      </w:r>
      <w:proofErr w:type="spellStart"/>
      <w:r w:rsidRPr="000E080E">
        <w:rPr>
          <w:sz w:val="32"/>
          <w:szCs w:val="32"/>
          <w:shd w:val="clear" w:color="auto" w:fill="FFFFFF"/>
        </w:rPr>
        <w:t>антигипертензивной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терапии для снижения АД и уменьшения числа СС событий являются 5 классов </w:t>
      </w:r>
      <w:proofErr w:type="spellStart"/>
      <w:r w:rsidRPr="000E080E">
        <w:rPr>
          <w:sz w:val="32"/>
          <w:szCs w:val="32"/>
          <w:shd w:val="clear" w:color="auto" w:fill="FFFFFF"/>
        </w:rPr>
        <w:t>антигипертензивных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препаратов: ингибиторы АПФ (ИАПФ), блокаторы рецепторов </w:t>
      </w:r>
      <w:proofErr w:type="spellStart"/>
      <w:r w:rsidRPr="000E080E">
        <w:rPr>
          <w:sz w:val="32"/>
          <w:szCs w:val="32"/>
          <w:shd w:val="clear" w:color="auto" w:fill="FFFFFF"/>
        </w:rPr>
        <w:t>ангиотензина</w:t>
      </w:r>
      <w:proofErr w:type="spellEnd"/>
      <w:r w:rsidRPr="000E080E">
        <w:rPr>
          <w:sz w:val="32"/>
          <w:szCs w:val="32"/>
          <w:shd w:val="clear" w:color="auto" w:fill="FFFFFF"/>
        </w:rPr>
        <w:t>-II (БРА), бета-адреноблокаторы (ББ), блокаторы кальциевых каналов (АК) и диуретики (</w:t>
      </w:r>
      <w:proofErr w:type="spellStart"/>
      <w:r w:rsidRPr="000E080E">
        <w:rPr>
          <w:sz w:val="32"/>
          <w:szCs w:val="32"/>
          <w:shd w:val="clear" w:color="auto" w:fill="FFFFFF"/>
        </w:rPr>
        <w:t>тиазидные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— </w:t>
      </w:r>
      <w:proofErr w:type="spellStart"/>
      <w:r w:rsidRPr="000E080E">
        <w:rPr>
          <w:sz w:val="32"/>
          <w:szCs w:val="32"/>
          <w:shd w:val="clear" w:color="auto" w:fill="FFFFFF"/>
        </w:rPr>
        <w:t>гидрохлортиазид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и </w:t>
      </w:r>
      <w:proofErr w:type="spellStart"/>
      <w:r w:rsidRPr="000E080E">
        <w:rPr>
          <w:sz w:val="32"/>
          <w:szCs w:val="32"/>
          <w:shd w:val="clear" w:color="auto" w:fill="FFFFFF"/>
        </w:rPr>
        <w:t>тиазидоподобные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— </w:t>
      </w:r>
      <w:proofErr w:type="spellStart"/>
      <w:r w:rsidRPr="000E080E">
        <w:rPr>
          <w:sz w:val="32"/>
          <w:szCs w:val="32"/>
          <w:shd w:val="clear" w:color="auto" w:fill="FFFFFF"/>
        </w:rPr>
        <w:t>хлорталидон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и </w:t>
      </w:r>
      <w:proofErr w:type="spellStart"/>
      <w:r w:rsidRPr="000E080E">
        <w:rPr>
          <w:sz w:val="32"/>
          <w:szCs w:val="32"/>
          <w:shd w:val="clear" w:color="auto" w:fill="FFFFFF"/>
        </w:rPr>
        <w:t>индапамид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). 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lastRenderedPageBreak/>
        <w:t xml:space="preserve">  Пациентам, не достигшим целевого АД на фоне двойной комбинированной терапии, рекомендуется тройная комбинация, как правило, блокатора РААС с АК и </w:t>
      </w:r>
      <w:proofErr w:type="spellStart"/>
      <w:r w:rsidRPr="000E080E">
        <w:rPr>
          <w:sz w:val="32"/>
          <w:szCs w:val="32"/>
          <w:shd w:val="clear" w:color="auto" w:fill="FFFFFF"/>
        </w:rPr>
        <w:t>тиазидовым</w:t>
      </w:r>
      <w:proofErr w:type="spellEnd"/>
      <w:r w:rsidRPr="000E080E">
        <w:rPr>
          <w:sz w:val="32"/>
          <w:szCs w:val="32"/>
          <w:shd w:val="clear" w:color="auto" w:fill="FFFFFF"/>
        </w:rPr>
        <w:t>/</w:t>
      </w:r>
      <w:proofErr w:type="spellStart"/>
      <w:r w:rsidRPr="000E080E">
        <w:rPr>
          <w:sz w:val="32"/>
          <w:szCs w:val="32"/>
          <w:shd w:val="clear" w:color="auto" w:fill="FFFFFF"/>
        </w:rPr>
        <w:t>тиазидоподобным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диуретиком, предпочтительно в форме фиксированной комбинации.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 Пациентам с АГ, не достигшим целевого АД на фоне тройной комбинированной терапии, рекомендуется добавление </w:t>
      </w:r>
      <w:proofErr w:type="spellStart"/>
      <w:r w:rsidRPr="000E080E">
        <w:rPr>
          <w:sz w:val="32"/>
          <w:szCs w:val="32"/>
          <w:shd w:val="clear" w:color="auto" w:fill="FFFFFF"/>
        </w:rPr>
        <w:t>спиронолактона</w:t>
      </w:r>
      <w:proofErr w:type="spellEnd"/>
      <w:r w:rsidRPr="000E080E">
        <w:rPr>
          <w:sz w:val="32"/>
          <w:szCs w:val="32"/>
          <w:shd w:val="clear" w:color="auto" w:fill="FFFFFF"/>
        </w:rPr>
        <w:t>.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 Всем пациентам с АГ не рекомендуется назначение комбинации двух блокаторов РААС вследствие повышенного риска развития </w:t>
      </w:r>
      <w:proofErr w:type="spellStart"/>
      <w:r w:rsidRPr="000E080E">
        <w:rPr>
          <w:sz w:val="32"/>
          <w:szCs w:val="32"/>
          <w:shd w:val="clear" w:color="auto" w:fill="FFFFFF"/>
        </w:rPr>
        <w:t>гиперкалиемии</w:t>
      </w:r>
      <w:proofErr w:type="spellEnd"/>
      <w:r w:rsidRPr="000E080E">
        <w:rPr>
          <w:sz w:val="32"/>
          <w:szCs w:val="32"/>
          <w:shd w:val="clear" w:color="auto" w:fill="FFFFFF"/>
        </w:rPr>
        <w:t>, гипотензии и ухудшения функции почек.</w:t>
      </w:r>
    </w:p>
    <w:p w:rsidR="00A123B4" w:rsidRDefault="00A123B4">
      <w:pPr>
        <w:spacing w:line="240" w:lineRule="auto"/>
        <w:rPr>
          <w:b/>
          <w:sz w:val="32"/>
          <w:szCs w:val="32"/>
        </w:rPr>
      </w:pPr>
    </w:p>
    <w:p w:rsidR="00A123B4" w:rsidRDefault="00A123B4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</w:rPr>
        <w:t>Основные классы препаратов для лечения артериальной гипертензии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Ингибиторы </w:t>
      </w:r>
      <w:proofErr w:type="spellStart"/>
      <w:r w:rsidRPr="000E080E">
        <w:rPr>
          <w:sz w:val="32"/>
          <w:szCs w:val="32"/>
          <w:shd w:val="clear" w:color="auto" w:fill="FFFFFF"/>
        </w:rPr>
        <w:t>ангиотензинпревращающего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фермента (</w:t>
      </w:r>
      <w:proofErr w:type="spellStart"/>
      <w:r w:rsidRPr="000E080E">
        <w:rPr>
          <w:sz w:val="32"/>
          <w:szCs w:val="32"/>
          <w:shd w:val="clear" w:color="auto" w:fill="FFFFFF"/>
        </w:rPr>
        <w:t>каптоприл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эналаприл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рамиприл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периндоприл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лизиноприл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фозиноприл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) - предпочтительны после инфаркта миокарда с наличием недостаточности кровообращения, при диабетической нефропатии (оказывают </w:t>
      </w:r>
      <w:proofErr w:type="spellStart"/>
      <w:r w:rsidRPr="000E080E">
        <w:rPr>
          <w:sz w:val="32"/>
          <w:szCs w:val="32"/>
          <w:shd w:val="clear" w:color="auto" w:fill="FFFFFF"/>
        </w:rPr>
        <w:t>нефропротекторный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эффект, снижая протеинурию и стабилизируя фильтрационную функцию почек). Начинают с низких </w:t>
      </w:r>
      <w:proofErr w:type="gramStart"/>
      <w:r w:rsidRPr="000E080E">
        <w:rPr>
          <w:sz w:val="32"/>
          <w:szCs w:val="32"/>
          <w:shd w:val="clear" w:color="auto" w:fill="FFFFFF"/>
        </w:rPr>
        <w:t>доз ,</w:t>
      </w:r>
      <w:proofErr w:type="gramEnd"/>
      <w:r w:rsidRPr="000E080E">
        <w:rPr>
          <w:sz w:val="32"/>
          <w:szCs w:val="32"/>
          <w:shd w:val="clear" w:color="auto" w:fill="FFFFFF"/>
        </w:rPr>
        <w:t xml:space="preserve"> после отмены диуретиков-титруют. 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Блокаторы рецепторов </w:t>
      </w:r>
      <w:proofErr w:type="spellStart"/>
      <w:r w:rsidRPr="000E080E">
        <w:rPr>
          <w:sz w:val="32"/>
          <w:szCs w:val="32"/>
          <w:shd w:val="clear" w:color="auto" w:fill="FFFFFF"/>
        </w:rPr>
        <w:t>ангиотензина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AT- II (</w:t>
      </w:r>
      <w:proofErr w:type="spellStart"/>
      <w:r w:rsidRPr="000E080E">
        <w:rPr>
          <w:sz w:val="32"/>
          <w:szCs w:val="32"/>
          <w:shd w:val="clear" w:color="auto" w:fill="FFFFFF"/>
        </w:rPr>
        <w:t>лозартан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кандесартан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вальсартан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телмисартан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ирбесартан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эпросартан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) - показаны при непереносимости </w:t>
      </w:r>
      <w:proofErr w:type="spellStart"/>
      <w:r w:rsidRPr="000E080E">
        <w:rPr>
          <w:sz w:val="32"/>
          <w:szCs w:val="32"/>
          <w:shd w:val="clear" w:color="auto" w:fill="FFFFFF"/>
        </w:rPr>
        <w:t>иАПФ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или их недостаточном эффекте, являются препаратами выбора у больных с СД благодаря </w:t>
      </w:r>
      <w:proofErr w:type="spellStart"/>
      <w:r w:rsidRPr="000E080E">
        <w:rPr>
          <w:sz w:val="32"/>
          <w:szCs w:val="32"/>
          <w:shd w:val="clear" w:color="auto" w:fill="FFFFFF"/>
        </w:rPr>
        <w:t>нефропротективным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свойствам. 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Антагонисты кальция (группы </w:t>
      </w:r>
      <w:proofErr w:type="spellStart"/>
      <w:r w:rsidRPr="000E080E">
        <w:rPr>
          <w:sz w:val="32"/>
          <w:szCs w:val="32"/>
          <w:shd w:val="clear" w:color="auto" w:fill="FFFFFF"/>
        </w:rPr>
        <w:t>верапамила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и </w:t>
      </w:r>
      <w:proofErr w:type="spellStart"/>
      <w:r w:rsidRPr="000E080E">
        <w:rPr>
          <w:sz w:val="32"/>
          <w:szCs w:val="32"/>
          <w:shd w:val="clear" w:color="auto" w:fill="FFFFFF"/>
        </w:rPr>
        <w:t>дилтиазема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(обладают способностью уменьшать протеинурию), </w:t>
      </w:r>
      <w:proofErr w:type="spellStart"/>
      <w:r w:rsidRPr="000E080E">
        <w:rPr>
          <w:sz w:val="32"/>
          <w:szCs w:val="32"/>
          <w:shd w:val="clear" w:color="auto" w:fill="FFFFFF"/>
        </w:rPr>
        <w:t>нифедипина-дигидропиридина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(</w:t>
      </w:r>
      <w:proofErr w:type="spellStart"/>
      <w:r w:rsidRPr="000E080E">
        <w:rPr>
          <w:sz w:val="32"/>
          <w:szCs w:val="32"/>
          <w:shd w:val="clear" w:color="auto" w:fill="FFFFFF"/>
        </w:rPr>
        <w:t>амлодипин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исрадипин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)). Предпочтение отдают длительно действующим препаратам. Препаратами выбора считаются при стабильной стенокардии, вариантной стенокардии и для пожилых лиц. </w:t>
      </w:r>
      <w:proofErr w:type="spellStart"/>
      <w:r w:rsidRPr="000E080E">
        <w:rPr>
          <w:sz w:val="32"/>
          <w:szCs w:val="32"/>
          <w:shd w:val="clear" w:color="auto" w:fill="FFFFFF"/>
        </w:rPr>
        <w:t>Нифедипин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короткого действия может оказывать </w:t>
      </w:r>
      <w:r w:rsidRPr="000E080E">
        <w:rPr>
          <w:sz w:val="32"/>
          <w:szCs w:val="32"/>
          <w:shd w:val="clear" w:color="auto" w:fill="FFFFFF"/>
        </w:rPr>
        <w:lastRenderedPageBreak/>
        <w:t xml:space="preserve">неблагоприятное воздействие на сердце (синдром обкрадывания и </w:t>
      </w:r>
      <w:proofErr w:type="spellStart"/>
      <w:r w:rsidRPr="000E080E">
        <w:rPr>
          <w:sz w:val="32"/>
          <w:szCs w:val="32"/>
          <w:shd w:val="clear" w:color="auto" w:fill="FFFFFF"/>
        </w:rPr>
        <w:t>аритмогенный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эффект) и почки, усиливая протеинурию. </w:t>
      </w:r>
    </w:p>
    <w:p w:rsidR="00A123B4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диуретики - наиболее распространенный класс. Могут использоваться изолировано и в сочетании с другими препаратами, усиливая эффект. Препаратами первого ряда их считают для пожилых </w:t>
      </w:r>
      <w:proofErr w:type="gramStart"/>
      <w:r w:rsidRPr="000E080E">
        <w:rPr>
          <w:sz w:val="32"/>
          <w:szCs w:val="32"/>
          <w:shd w:val="clear" w:color="auto" w:fill="FFFFFF"/>
        </w:rPr>
        <w:t>людей ,</w:t>
      </w:r>
      <w:proofErr w:type="gramEnd"/>
      <w:r w:rsidRPr="000E080E">
        <w:rPr>
          <w:sz w:val="32"/>
          <w:szCs w:val="32"/>
          <w:shd w:val="clear" w:color="auto" w:fill="FFFFFF"/>
        </w:rPr>
        <w:t xml:space="preserve"> при изолированной систолической АГ, при недостаточности кровообращения. Обычно используют </w:t>
      </w:r>
      <w:proofErr w:type="spellStart"/>
      <w:r w:rsidRPr="000E080E">
        <w:rPr>
          <w:sz w:val="32"/>
          <w:szCs w:val="32"/>
          <w:shd w:val="clear" w:color="auto" w:fill="FFFFFF"/>
        </w:rPr>
        <w:t>тиазидные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мочегонные (гипотиазид), однако они обладают рядом побочных эффектов, таких как: нарушение толерантности к углеводам, повышение </w:t>
      </w:r>
      <w:proofErr w:type="spellStart"/>
      <w:r w:rsidRPr="000E080E">
        <w:rPr>
          <w:sz w:val="32"/>
          <w:szCs w:val="32"/>
          <w:shd w:val="clear" w:color="auto" w:fill="FFFFFF"/>
        </w:rPr>
        <w:t>инсулинорезистентности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обладают </w:t>
      </w:r>
      <w:proofErr w:type="spellStart"/>
      <w:r w:rsidRPr="000E080E">
        <w:rPr>
          <w:sz w:val="32"/>
          <w:szCs w:val="32"/>
          <w:shd w:val="clear" w:color="auto" w:fill="FFFFFF"/>
        </w:rPr>
        <w:t>гиперлипидемическим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эффектом, ухудшают фильтрационную функцию почек, снижая скорость клубочковой фильтрации или </w:t>
      </w:r>
      <w:proofErr w:type="spellStart"/>
      <w:r w:rsidRPr="000E080E">
        <w:rPr>
          <w:sz w:val="32"/>
          <w:szCs w:val="32"/>
          <w:shd w:val="clear" w:color="auto" w:fill="FFFFFF"/>
        </w:rPr>
        <w:t>тиазидоподобные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такие как: </w:t>
      </w:r>
      <w:proofErr w:type="spellStart"/>
      <w:r w:rsidRPr="000E080E">
        <w:rPr>
          <w:sz w:val="32"/>
          <w:szCs w:val="32"/>
          <w:shd w:val="clear" w:color="auto" w:fill="FFFFFF"/>
        </w:rPr>
        <w:t>индапамид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(</w:t>
      </w:r>
      <w:proofErr w:type="spellStart"/>
      <w:r w:rsidRPr="000E080E">
        <w:rPr>
          <w:sz w:val="32"/>
          <w:szCs w:val="32"/>
          <w:shd w:val="clear" w:color="auto" w:fill="FFFFFF"/>
        </w:rPr>
        <w:t>Арифон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) не влияющие на углеводный и липидный обмен. 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Препараты не ухудшают фильтрационную функцию почек, в связи с чем, могут применяться у больных с ХБП. 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β–</w:t>
      </w:r>
      <w:proofErr w:type="spellStart"/>
      <w:r w:rsidRPr="000E080E">
        <w:rPr>
          <w:sz w:val="32"/>
          <w:szCs w:val="32"/>
          <w:shd w:val="clear" w:color="auto" w:fill="FFFFFF"/>
        </w:rPr>
        <w:t>адреноблокаторы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- используют как при </w:t>
      </w:r>
      <w:proofErr w:type="spellStart"/>
      <w:r w:rsidRPr="000E080E">
        <w:rPr>
          <w:sz w:val="32"/>
          <w:szCs w:val="32"/>
          <w:shd w:val="clear" w:color="auto" w:fill="FFFFFF"/>
        </w:rPr>
        <w:t>монотерапии</w:t>
      </w:r>
      <w:proofErr w:type="spellEnd"/>
      <w:r w:rsidRPr="000E080E">
        <w:rPr>
          <w:sz w:val="32"/>
          <w:szCs w:val="32"/>
          <w:shd w:val="clear" w:color="auto" w:fill="FFFFFF"/>
        </w:rPr>
        <w:t>, так и в комбинациях (</w:t>
      </w:r>
      <w:proofErr w:type="spellStart"/>
      <w:r w:rsidRPr="000E080E">
        <w:rPr>
          <w:sz w:val="32"/>
          <w:szCs w:val="32"/>
          <w:shd w:val="clear" w:color="auto" w:fill="FFFFFF"/>
        </w:rPr>
        <w:t>пропранолол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метпролол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атенолол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бисопролол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анаприлин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). Особенно показаны при наличии ИБС, стенокардии, постинфарктном кардиосклерозе, </w:t>
      </w:r>
      <w:proofErr w:type="spellStart"/>
      <w:r w:rsidRPr="000E080E">
        <w:rPr>
          <w:sz w:val="32"/>
          <w:szCs w:val="32"/>
          <w:shd w:val="clear" w:color="auto" w:fill="FFFFFF"/>
        </w:rPr>
        <w:t>тахиаритмиях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. При недостаточности кровообращения-начало с малых доз, титруя. При лечении АГ в сочетании с СД следует отдавать предпочтение </w:t>
      </w:r>
      <w:proofErr w:type="spellStart"/>
      <w:r w:rsidRPr="000E080E">
        <w:rPr>
          <w:sz w:val="32"/>
          <w:szCs w:val="32"/>
          <w:shd w:val="clear" w:color="auto" w:fill="FFFFFF"/>
        </w:rPr>
        <w:t>кардиоселективным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</w:t>
      </w:r>
      <w:proofErr w:type="spellStart"/>
      <w:r w:rsidRPr="000E080E">
        <w:rPr>
          <w:sz w:val="32"/>
          <w:szCs w:val="32"/>
          <w:shd w:val="clear" w:color="auto" w:fill="FFFFFF"/>
        </w:rPr>
        <w:t>адреноблокаторам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: </w:t>
      </w:r>
      <w:proofErr w:type="spellStart"/>
      <w:r w:rsidRPr="000E080E">
        <w:rPr>
          <w:sz w:val="32"/>
          <w:szCs w:val="32"/>
          <w:shd w:val="clear" w:color="auto" w:fill="FFFFFF"/>
        </w:rPr>
        <w:t>атенололу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метопрололу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бетаксололу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и др. Препаратом выбора у больных АГ и СД является </w:t>
      </w:r>
      <w:proofErr w:type="spellStart"/>
      <w:r w:rsidRPr="000E080E">
        <w:rPr>
          <w:sz w:val="32"/>
          <w:szCs w:val="32"/>
          <w:shd w:val="clear" w:color="auto" w:fill="FFFFFF"/>
        </w:rPr>
        <w:t>небиволол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(</w:t>
      </w:r>
      <w:proofErr w:type="spellStart"/>
      <w:r w:rsidRPr="000E080E">
        <w:rPr>
          <w:sz w:val="32"/>
          <w:szCs w:val="32"/>
          <w:shd w:val="clear" w:color="auto" w:fill="FFFFFF"/>
        </w:rPr>
        <w:t>Небилет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), который помимо высокой </w:t>
      </w:r>
      <w:proofErr w:type="spellStart"/>
      <w:r w:rsidRPr="000E080E">
        <w:rPr>
          <w:sz w:val="32"/>
          <w:szCs w:val="32"/>
          <w:shd w:val="clear" w:color="auto" w:fill="FFFFFF"/>
        </w:rPr>
        <w:t>кардиоселективности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обладает свойством стимулировать выработку оксида азота, являющегося мощным вазодилататором. Кроме того, </w:t>
      </w:r>
      <w:proofErr w:type="spellStart"/>
      <w:r w:rsidRPr="000E080E">
        <w:rPr>
          <w:sz w:val="32"/>
          <w:szCs w:val="32"/>
          <w:shd w:val="clear" w:color="auto" w:fill="FFFFFF"/>
        </w:rPr>
        <w:t>небиволол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не оказывает влияния на углеводный и липидный обмен. 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α–</w:t>
      </w:r>
      <w:proofErr w:type="spellStart"/>
      <w:r w:rsidRPr="000E080E">
        <w:rPr>
          <w:sz w:val="32"/>
          <w:szCs w:val="32"/>
          <w:shd w:val="clear" w:color="auto" w:fill="FFFFFF"/>
        </w:rPr>
        <w:t>адреноблокаторы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(</w:t>
      </w:r>
      <w:proofErr w:type="spellStart"/>
      <w:r w:rsidRPr="000E080E">
        <w:rPr>
          <w:sz w:val="32"/>
          <w:szCs w:val="32"/>
          <w:shd w:val="clear" w:color="auto" w:fill="FFFFFF"/>
        </w:rPr>
        <w:t>доксазозин-кардура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празозин) обладают рядом преимуществ перед другими </w:t>
      </w:r>
      <w:proofErr w:type="spellStart"/>
      <w:r w:rsidRPr="000E080E">
        <w:rPr>
          <w:sz w:val="32"/>
          <w:szCs w:val="32"/>
          <w:shd w:val="clear" w:color="auto" w:fill="FFFFFF"/>
        </w:rPr>
        <w:t>антигипертензивными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препаратами в отношении их метаболических эффектов: они не нарушают липидный обмен, уменьшают </w:t>
      </w:r>
      <w:proofErr w:type="spellStart"/>
      <w:r w:rsidRPr="000E080E">
        <w:rPr>
          <w:sz w:val="32"/>
          <w:szCs w:val="32"/>
          <w:shd w:val="clear" w:color="auto" w:fill="FFFFFF"/>
        </w:rPr>
        <w:t>атерогенность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сыворотки крови, снижая уровень холестерина липопротеинов высокой плотности и триглицеридов, повышают чувствительность тканей к </w:t>
      </w:r>
      <w:r w:rsidRPr="000E080E">
        <w:rPr>
          <w:sz w:val="32"/>
          <w:szCs w:val="32"/>
          <w:shd w:val="clear" w:color="auto" w:fill="FFFFFF"/>
        </w:rPr>
        <w:lastRenderedPageBreak/>
        <w:t xml:space="preserve">действию инсулина. Однако использование их в клинической практике лимитируется высоким риском развития ортостатической гипотонии, которая может осложнять течение СД вследствие развития автономной </w:t>
      </w:r>
      <w:proofErr w:type="spellStart"/>
      <w:r w:rsidRPr="000E080E">
        <w:rPr>
          <w:sz w:val="32"/>
          <w:szCs w:val="32"/>
          <w:shd w:val="clear" w:color="auto" w:fill="FFFFFF"/>
        </w:rPr>
        <w:t>полинейропатии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. Препараты выбора при наличии гипертрофии предстательной железы.  </w:t>
      </w:r>
    </w:p>
    <w:p w:rsidR="00DA7397" w:rsidRPr="000E080E" w:rsidRDefault="00DA7397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агонисты </w:t>
      </w:r>
      <w:proofErr w:type="spellStart"/>
      <w:r w:rsidRPr="000E080E">
        <w:rPr>
          <w:sz w:val="32"/>
          <w:szCs w:val="32"/>
          <w:shd w:val="clear" w:color="auto" w:fill="FFFFFF"/>
        </w:rPr>
        <w:t>имидазолиновых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 рецепторов - препараты центрального действия (</w:t>
      </w:r>
      <w:proofErr w:type="spellStart"/>
      <w:r w:rsidRPr="000E080E">
        <w:rPr>
          <w:sz w:val="32"/>
          <w:szCs w:val="32"/>
          <w:shd w:val="clear" w:color="auto" w:fill="FFFFFF"/>
        </w:rPr>
        <w:t>клонидин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метилдопа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моксонидин-физиотенз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</w:t>
      </w:r>
      <w:proofErr w:type="spellStart"/>
      <w:r w:rsidRPr="000E080E">
        <w:rPr>
          <w:sz w:val="32"/>
          <w:szCs w:val="32"/>
          <w:shd w:val="clear" w:color="auto" w:fill="FFFFFF"/>
        </w:rPr>
        <w:t>альбарел</w:t>
      </w:r>
      <w:proofErr w:type="spellEnd"/>
      <w:r w:rsidRPr="000E080E">
        <w:rPr>
          <w:sz w:val="32"/>
          <w:szCs w:val="32"/>
          <w:shd w:val="clear" w:color="auto" w:fill="FFFFFF"/>
        </w:rPr>
        <w:t>). Показаны при метаболическом синдроме, беременности, гипертонических криза.</w:t>
      </w: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754622" w:rsidRPr="000E080E" w:rsidRDefault="00754622">
      <w:pPr>
        <w:spacing w:line="240" w:lineRule="auto"/>
        <w:rPr>
          <w:b/>
          <w:sz w:val="32"/>
          <w:szCs w:val="32"/>
        </w:rPr>
      </w:pPr>
    </w:p>
    <w:p w:rsidR="00754622" w:rsidRPr="000E080E" w:rsidRDefault="00754622">
      <w:pPr>
        <w:spacing w:line="240" w:lineRule="auto"/>
        <w:rPr>
          <w:b/>
          <w:sz w:val="32"/>
          <w:szCs w:val="32"/>
        </w:rPr>
      </w:pPr>
    </w:p>
    <w:p w:rsidR="00A123B4" w:rsidRDefault="00A123B4">
      <w:pPr>
        <w:spacing w:line="240" w:lineRule="auto"/>
        <w:rPr>
          <w:b/>
          <w:sz w:val="32"/>
          <w:szCs w:val="32"/>
          <w:shd w:val="clear" w:color="auto" w:fill="FFFFFF"/>
        </w:rPr>
      </w:pPr>
    </w:p>
    <w:p w:rsidR="00A123B4" w:rsidRDefault="00A123B4">
      <w:pPr>
        <w:spacing w:line="240" w:lineRule="auto"/>
        <w:rPr>
          <w:b/>
          <w:sz w:val="32"/>
          <w:szCs w:val="32"/>
          <w:shd w:val="clear" w:color="auto" w:fill="FFFFFF"/>
        </w:rPr>
      </w:pPr>
    </w:p>
    <w:p w:rsidR="00754622" w:rsidRPr="000E080E" w:rsidRDefault="00754622">
      <w:pPr>
        <w:spacing w:line="240" w:lineRule="auto"/>
        <w:rPr>
          <w:b/>
          <w:sz w:val="32"/>
          <w:szCs w:val="32"/>
        </w:rPr>
      </w:pPr>
      <w:r w:rsidRPr="000E080E">
        <w:rPr>
          <w:b/>
          <w:sz w:val="32"/>
          <w:szCs w:val="32"/>
          <w:shd w:val="clear" w:color="auto" w:fill="FFFFFF"/>
        </w:rPr>
        <w:t>Список используемой литературы</w:t>
      </w:r>
    </w:p>
    <w:p w:rsidR="00754622" w:rsidRPr="000E080E" w:rsidRDefault="00754622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1. Внутренние болезни: учебник: в 2т./Под ред. В.С. Моисеева, А.И. Мартынова, Н.А. Мухина.-3-е изд., </w:t>
      </w:r>
      <w:proofErr w:type="spellStart"/>
      <w:r w:rsidRPr="000E080E">
        <w:rPr>
          <w:sz w:val="32"/>
          <w:szCs w:val="32"/>
          <w:shd w:val="clear" w:color="auto" w:fill="FFFFFF"/>
        </w:rPr>
        <w:t>испр</w:t>
      </w:r>
      <w:proofErr w:type="spellEnd"/>
      <w:r w:rsidRPr="000E080E">
        <w:rPr>
          <w:sz w:val="32"/>
          <w:szCs w:val="32"/>
          <w:shd w:val="clear" w:color="auto" w:fill="FFFFFF"/>
        </w:rPr>
        <w:t>. И доп. – М.: ГЭОТАР-Медиа, 2012.-Т.1.-960 с.: ил.</w:t>
      </w:r>
    </w:p>
    <w:p w:rsidR="00754622" w:rsidRPr="000E080E" w:rsidRDefault="00754622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2. Учебное пособие по терапии часть 1.-М.: </w:t>
      </w:r>
      <w:proofErr w:type="spellStart"/>
      <w:r w:rsidRPr="000E080E">
        <w:rPr>
          <w:sz w:val="32"/>
          <w:szCs w:val="32"/>
          <w:shd w:val="clear" w:color="auto" w:fill="FFFFFF"/>
        </w:rPr>
        <w:t>РадиоСофт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2012. 3. Кардиология: национальное руководство/ под ред. Ю.Н. </w:t>
      </w:r>
      <w:proofErr w:type="spellStart"/>
      <w:r w:rsidRPr="000E080E">
        <w:rPr>
          <w:sz w:val="32"/>
          <w:szCs w:val="32"/>
          <w:shd w:val="clear" w:color="auto" w:fill="FFFFFF"/>
        </w:rPr>
        <w:t>Беленкова</w:t>
      </w:r>
      <w:proofErr w:type="spellEnd"/>
      <w:r w:rsidRPr="000E080E">
        <w:rPr>
          <w:sz w:val="32"/>
          <w:szCs w:val="32"/>
          <w:shd w:val="clear" w:color="auto" w:fill="FFFFFF"/>
        </w:rPr>
        <w:t xml:space="preserve">, Р.Г. </w:t>
      </w:r>
      <w:proofErr w:type="spellStart"/>
      <w:r w:rsidRPr="000E080E">
        <w:rPr>
          <w:sz w:val="32"/>
          <w:szCs w:val="32"/>
          <w:shd w:val="clear" w:color="auto" w:fill="FFFFFF"/>
        </w:rPr>
        <w:t>Оганова</w:t>
      </w:r>
      <w:proofErr w:type="spellEnd"/>
      <w:r w:rsidRPr="000E080E">
        <w:rPr>
          <w:sz w:val="32"/>
          <w:szCs w:val="32"/>
          <w:shd w:val="clear" w:color="auto" w:fill="FFFFFF"/>
        </w:rPr>
        <w:t>,- М.: ГЭОТАР-Медиа, 2011.-1232 с.: ил. - (Серия «Национальные руководства»).</w:t>
      </w:r>
    </w:p>
    <w:p w:rsidR="00754622" w:rsidRPr="000E080E" w:rsidRDefault="00754622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 xml:space="preserve"> 3.Петров В.Н. Артериальная гипертензия у пожилых людей/В.Н. Петров, В.А. Лапотников//</w:t>
      </w:r>
      <w:proofErr w:type="gramStart"/>
      <w:r w:rsidRPr="000E080E">
        <w:rPr>
          <w:sz w:val="32"/>
          <w:szCs w:val="32"/>
          <w:shd w:val="clear" w:color="auto" w:fill="FFFFFF"/>
        </w:rPr>
        <w:t>Кардиология.-</w:t>
      </w:r>
      <w:proofErr w:type="gramEnd"/>
      <w:r w:rsidRPr="000E080E">
        <w:rPr>
          <w:sz w:val="32"/>
          <w:szCs w:val="32"/>
          <w:shd w:val="clear" w:color="auto" w:fill="FFFFFF"/>
        </w:rPr>
        <w:t xml:space="preserve"> 2015. - № 6 - с. 12- 17 </w:t>
      </w:r>
    </w:p>
    <w:p w:rsidR="00754622" w:rsidRPr="000E080E" w:rsidRDefault="00754622">
      <w:pPr>
        <w:spacing w:line="240" w:lineRule="auto"/>
        <w:rPr>
          <w:sz w:val="32"/>
          <w:szCs w:val="32"/>
          <w:shd w:val="clear" w:color="auto" w:fill="FFFFFF"/>
        </w:rPr>
      </w:pPr>
      <w:r w:rsidRPr="000E080E">
        <w:rPr>
          <w:sz w:val="32"/>
          <w:szCs w:val="32"/>
          <w:shd w:val="clear" w:color="auto" w:fill="FFFFFF"/>
        </w:rPr>
        <w:t>4. Клинические рекомендации – сайт scardio.ru</w:t>
      </w: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0E080E" w:rsidRDefault="00DA7397">
      <w:pPr>
        <w:spacing w:line="240" w:lineRule="auto"/>
        <w:rPr>
          <w:b/>
          <w:sz w:val="32"/>
          <w:szCs w:val="32"/>
        </w:rPr>
      </w:pPr>
    </w:p>
    <w:p w:rsidR="00DA7397" w:rsidRPr="0098025B" w:rsidRDefault="00DA7397">
      <w:pPr>
        <w:spacing w:line="240" w:lineRule="auto"/>
        <w:rPr>
          <w:b/>
        </w:rPr>
      </w:pPr>
    </w:p>
    <w:sectPr w:rsidR="00DA7397" w:rsidRPr="00980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7A5"/>
    <w:rsid w:val="000001AE"/>
    <w:rsid w:val="00047BA1"/>
    <w:rsid w:val="00081ED1"/>
    <w:rsid w:val="00085BC1"/>
    <w:rsid w:val="00091307"/>
    <w:rsid w:val="000D6E2D"/>
    <w:rsid w:val="000E080E"/>
    <w:rsid w:val="000E5A01"/>
    <w:rsid w:val="000F39ED"/>
    <w:rsid w:val="00252FE0"/>
    <w:rsid w:val="002F5795"/>
    <w:rsid w:val="004B0DD6"/>
    <w:rsid w:val="004B1A9E"/>
    <w:rsid w:val="004C4685"/>
    <w:rsid w:val="00583668"/>
    <w:rsid w:val="00634AF7"/>
    <w:rsid w:val="00754622"/>
    <w:rsid w:val="008056BB"/>
    <w:rsid w:val="00900CA6"/>
    <w:rsid w:val="00954414"/>
    <w:rsid w:val="0098025B"/>
    <w:rsid w:val="00A123B4"/>
    <w:rsid w:val="00B050DC"/>
    <w:rsid w:val="00B715EF"/>
    <w:rsid w:val="00C168EA"/>
    <w:rsid w:val="00D937A5"/>
    <w:rsid w:val="00DA7397"/>
    <w:rsid w:val="00E465B3"/>
    <w:rsid w:val="00E4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89A9D-0193-4AE5-BA44-D809EBE70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6B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056B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5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056B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5CB5A-225D-4D6B-A837-218F65CD6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3233</Words>
  <Characters>18434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Блинова Вера Владимировна</cp:lastModifiedBy>
  <cp:revision>2</cp:revision>
  <dcterms:created xsi:type="dcterms:W3CDTF">2022-11-28T05:02:00Z</dcterms:created>
  <dcterms:modified xsi:type="dcterms:W3CDTF">2022-11-28T05:02:00Z</dcterms:modified>
</cp:coreProperties>
</file>