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B" w:rsidRPr="00C25907" w:rsidRDefault="00C25907">
      <w:pPr>
        <w:ind w:right="-239"/>
        <w:jc w:val="center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ГБОУ ВПО «Красноярский Государственный медицинский университет</w:t>
      </w:r>
    </w:p>
    <w:p w:rsidR="0043456B" w:rsidRPr="00C25907" w:rsidRDefault="00C25907">
      <w:pPr>
        <w:ind w:right="-259"/>
        <w:jc w:val="center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им. проф. В.Ф. Войно-Ясенецкого</w:t>
      </w:r>
    </w:p>
    <w:p w:rsidR="0043456B" w:rsidRPr="00C25907" w:rsidRDefault="0043456B">
      <w:pPr>
        <w:spacing w:line="3" w:lineRule="exact"/>
        <w:rPr>
          <w:szCs w:val="24"/>
        </w:rPr>
      </w:pPr>
    </w:p>
    <w:p w:rsidR="0043456B" w:rsidRPr="00C25907" w:rsidRDefault="00C25907">
      <w:pPr>
        <w:ind w:right="-239"/>
        <w:jc w:val="center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Министерства здравоохранения и социального развития»</w:t>
      </w:r>
    </w:p>
    <w:p w:rsidR="0043456B" w:rsidRPr="00C25907" w:rsidRDefault="00C25907">
      <w:pPr>
        <w:ind w:right="-239"/>
        <w:jc w:val="center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Кафедра общей хирургии проф.им. М.И. Гульмана</w:t>
      </w: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80" w:lineRule="exact"/>
        <w:rPr>
          <w:szCs w:val="24"/>
        </w:rPr>
      </w:pPr>
    </w:p>
    <w:p w:rsidR="0043456B" w:rsidRPr="00C25907" w:rsidRDefault="00C25907" w:rsidP="00C25907">
      <w:pPr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 xml:space="preserve">                               </w:t>
      </w:r>
      <w:r w:rsidRPr="00C25907">
        <w:rPr>
          <w:rFonts w:eastAsia="Calibri"/>
          <w:sz w:val="24"/>
          <w:szCs w:val="28"/>
        </w:rPr>
        <w:t>Заведующий кафедры: д.м.н. проф. Винник Юрий</w:t>
      </w:r>
      <w:r w:rsidRPr="00C25907">
        <w:rPr>
          <w:sz w:val="18"/>
          <w:szCs w:val="20"/>
        </w:rPr>
        <w:t xml:space="preserve"> </w:t>
      </w:r>
      <w:r w:rsidRPr="00C25907">
        <w:rPr>
          <w:rFonts w:eastAsia="Calibri"/>
          <w:sz w:val="24"/>
          <w:szCs w:val="28"/>
        </w:rPr>
        <w:t>Семенович</w:t>
      </w:r>
    </w:p>
    <w:p w:rsidR="0043456B" w:rsidRPr="00C25907" w:rsidRDefault="00C25907" w:rsidP="00C25907">
      <w:pPr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 xml:space="preserve">                               </w:t>
      </w:r>
      <w:r w:rsidRPr="00C25907">
        <w:rPr>
          <w:rFonts w:eastAsia="Calibri"/>
          <w:sz w:val="24"/>
          <w:szCs w:val="28"/>
        </w:rPr>
        <w:t xml:space="preserve">Преподаватель: к.м.н. проф. </w:t>
      </w:r>
      <w:proofErr w:type="spellStart"/>
      <w:r w:rsidRPr="00C25907">
        <w:rPr>
          <w:rFonts w:eastAsia="Calibri"/>
          <w:sz w:val="24"/>
          <w:szCs w:val="28"/>
        </w:rPr>
        <w:t>Кочетова</w:t>
      </w:r>
      <w:proofErr w:type="spellEnd"/>
      <w:r w:rsidRPr="00C25907">
        <w:rPr>
          <w:rFonts w:eastAsia="Calibri"/>
          <w:sz w:val="24"/>
          <w:szCs w:val="28"/>
        </w:rPr>
        <w:t xml:space="preserve"> Людмила</w:t>
      </w:r>
      <w:r w:rsidRPr="00C25907">
        <w:rPr>
          <w:sz w:val="18"/>
          <w:szCs w:val="20"/>
        </w:rPr>
        <w:t xml:space="preserve"> </w:t>
      </w:r>
      <w:r w:rsidRPr="00C25907">
        <w:rPr>
          <w:rFonts w:eastAsia="Calibri"/>
          <w:sz w:val="24"/>
          <w:szCs w:val="28"/>
        </w:rPr>
        <w:t>Викторовна</w:t>
      </w: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  <w:bookmarkStart w:id="0" w:name="_GoBack"/>
      <w:bookmarkEnd w:id="0"/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364" w:lineRule="exact"/>
        <w:rPr>
          <w:szCs w:val="24"/>
        </w:rPr>
      </w:pPr>
    </w:p>
    <w:p w:rsidR="0043456B" w:rsidRPr="00C25907" w:rsidRDefault="00C25907">
      <w:pPr>
        <w:ind w:left="3680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РЕФЕРАТ</w:t>
      </w:r>
    </w:p>
    <w:p w:rsidR="0043456B" w:rsidRPr="00C25907" w:rsidRDefault="0043456B">
      <w:pPr>
        <w:spacing w:line="1" w:lineRule="exact"/>
        <w:rPr>
          <w:szCs w:val="24"/>
        </w:rPr>
      </w:pPr>
    </w:p>
    <w:p w:rsidR="0043456B" w:rsidRPr="00C25907" w:rsidRDefault="00C25907">
      <w:pPr>
        <w:ind w:left="110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Тема: Острый отграниченный и хронический перитонит.</w:t>
      </w: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16" w:lineRule="exact"/>
        <w:rPr>
          <w:szCs w:val="24"/>
        </w:rPr>
      </w:pPr>
    </w:p>
    <w:p w:rsidR="0043456B" w:rsidRPr="00C25907" w:rsidRDefault="00C25907" w:rsidP="00C25907">
      <w:pPr>
        <w:ind w:left="5580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 xml:space="preserve">Выполнил: </w:t>
      </w:r>
      <w:r w:rsidRPr="00C25907">
        <w:rPr>
          <w:rFonts w:eastAsia="Calibri"/>
          <w:sz w:val="24"/>
          <w:szCs w:val="28"/>
        </w:rPr>
        <w:t>ординатор 2 года обучения специальности хирургия Тазаян А.Р.</w:t>
      </w: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C25907" w:rsidRPr="00C25907" w:rsidRDefault="00C25907">
      <w:pPr>
        <w:spacing w:line="200" w:lineRule="exact"/>
        <w:rPr>
          <w:szCs w:val="24"/>
        </w:rPr>
      </w:pPr>
    </w:p>
    <w:p w:rsidR="00C25907" w:rsidRPr="00C25907" w:rsidRDefault="00C25907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00" w:lineRule="exact"/>
        <w:rPr>
          <w:szCs w:val="24"/>
        </w:rPr>
      </w:pPr>
    </w:p>
    <w:p w:rsidR="0043456B" w:rsidRPr="00C25907" w:rsidRDefault="0043456B">
      <w:pPr>
        <w:spacing w:line="253" w:lineRule="exact"/>
        <w:rPr>
          <w:szCs w:val="24"/>
        </w:rPr>
      </w:pPr>
    </w:p>
    <w:p w:rsidR="0043456B" w:rsidRPr="00C25907" w:rsidRDefault="00C25907">
      <w:pPr>
        <w:ind w:left="2780"/>
        <w:rPr>
          <w:sz w:val="18"/>
          <w:szCs w:val="20"/>
        </w:rPr>
      </w:pPr>
      <w:r w:rsidRPr="00C25907">
        <w:rPr>
          <w:rFonts w:eastAsia="Calibri"/>
          <w:sz w:val="24"/>
          <w:szCs w:val="28"/>
        </w:rPr>
        <w:t>Красноярск 2020 г.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353" w:right="839" w:bottom="578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ind w:right="-519"/>
        <w:jc w:val="center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lastRenderedPageBreak/>
        <w:t>Содержание</w:t>
      </w: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Острый отграниченный перитонит……………….………..……..…………...3</w:t>
      </w: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Лечение отграниченного местного перитонита….……..…..………………...4</w:t>
      </w:r>
    </w:p>
    <w:p w:rsidR="0043456B" w:rsidRPr="00C25907" w:rsidRDefault="0043456B">
      <w:pPr>
        <w:spacing w:line="10" w:lineRule="exact"/>
        <w:rPr>
          <w:sz w:val="18"/>
          <w:szCs w:val="20"/>
        </w:rPr>
      </w:pP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Хронический перитонит………………………………….…………………….8</w:t>
      </w:r>
    </w:p>
    <w:p w:rsidR="0043456B" w:rsidRPr="00C25907" w:rsidRDefault="0043456B">
      <w:pPr>
        <w:spacing w:line="5" w:lineRule="exact"/>
        <w:rPr>
          <w:sz w:val="18"/>
          <w:szCs w:val="20"/>
        </w:rPr>
      </w:pP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Лечение хронического перитонита…….……………………………………...9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Список литературы</w:t>
      </w:r>
      <w:r w:rsidRPr="00C25907">
        <w:rPr>
          <w:rFonts w:eastAsia="Times New Roman"/>
          <w:sz w:val="24"/>
          <w:szCs w:val="28"/>
        </w:rPr>
        <w:t>……………………………………………………………12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25" w:right="1119" w:bottom="1440" w:left="1440" w:header="0" w:footer="0" w:gutter="0"/>
          <w:cols w:space="720" w:equalWidth="0">
            <w:col w:w="9340"/>
          </w:cols>
        </w:sectPr>
      </w:pPr>
    </w:p>
    <w:p w:rsidR="0043456B" w:rsidRPr="00C25907" w:rsidRDefault="00C25907">
      <w:pPr>
        <w:ind w:right="-259"/>
        <w:jc w:val="center"/>
        <w:rPr>
          <w:sz w:val="18"/>
          <w:szCs w:val="20"/>
        </w:rPr>
      </w:pPr>
      <w:r w:rsidRPr="00C25907">
        <w:rPr>
          <w:rFonts w:eastAsia="Times New Roman"/>
          <w:b/>
          <w:bCs/>
          <w:sz w:val="24"/>
          <w:szCs w:val="28"/>
        </w:rPr>
        <w:lastRenderedPageBreak/>
        <w:t>Острый отграниченный перитонит.</w:t>
      </w:r>
    </w:p>
    <w:p w:rsidR="0043456B" w:rsidRPr="00C25907" w:rsidRDefault="0043456B">
      <w:pPr>
        <w:spacing w:line="10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Клиническое течение и симптомы. Клиническое течение отграниченного перитонита значительно легче, чем общего. Первоначально появляются боли по всему животу, рвота и вздутие киш</w:t>
      </w:r>
      <w:r w:rsidRPr="00C25907">
        <w:rPr>
          <w:rFonts w:eastAsia="Times New Roman"/>
          <w:sz w:val="24"/>
          <w:szCs w:val="28"/>
        </w:rPr>
        <w:t>ечника. Боли иногда с самого начала могут быть очень интенсивными, что зависит от близости источника инфекции к пристеночной брюшине. Уже в ближайшее время становится ясным, что вздутие кишечника умеренное и ограничивается болезненным участком. Несмотря на</w:t>
      </w:r>
      <w:r w:rsidRPr="00C25907">
        <w:rPr>
          <w:rFonts w:eastAsia="Times New Roman"/>
          <w:sz w:val="24"/>
          <w:szCs w:val="28"/>
        </w:rPr>
        <w:t xml:space="preserve"> боли и повторяющуюся рвоту, состояние больного удовлетворительно: нет того беспокойного выражения лица, бледности, синюшных губ, которые характерны для общего перитонита; дыхание спокойное, сознание ясное. Пульс может быть нормальным или несколько учащенн</w:t>
      </w:r>
      <w:r w:rsidRPr="00C25907">
        <w:rPr>
          <w:rFonts w:eastAsia="Times New Roman"/>
          <w:sz w:val="24"/>
          <w:szCs w:val="28"/>
        </w:rPr>
        <w:t xml:space="preserve">ым, хорошего наполнения. Как и при общем перитоните, следует внимательно следить за пульсом, т. к. и при отграниченном П. состояние сердечнососудистой системы является лучшим показателем характера и степени распространения инфекции. Меньшее значение имеют </w:t>
      </w:r>
      <w:r w:rsidRPr="00C25907">
        <w:rPr>
          <w:rFonts w:eastAsia="Times New Roman"/>
          <w:sz w:val="24"/>
          <w:szCs w:val="28"/>
        </w:rPr>
        <w:t>темйературные колебания, т. к. при отграниченных процессах в брюшной полости температура может оставаться без особых изменений. Высокая температура ремитгарующего типа указывает на нагноительный процесс.</w:t>
      </w:r>
    </w:p>
    <w:p w:rsidR="0043456B" w:rsidRPr="00C25907" w:rsidRDefault="0043456B">
      <w:pPr>
        <w:spacing w:line="28" w:lineRule="exact"/>
        <w:rPr>
          <w:sz w:val="18"/>
          <w:szCs w:val="20"/>
        </w:rPr>
      </w:pPr>
    </w:p>
    <w:p w:rsidR="0043456B" w:rsidRPr="00C25907" w:rsidRDefault="00C25907">
      <w:pPr>
        <w:spacing w:line="234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При исследовании крови обнаруживается лейкоцитоз, д</w:t>
      </w:r>
      <w:r w:rsidRPr="00C25907">
        <w:rPr>
          <w:rFonts w:eastAsia="Times New Roman"/>
          <w:sz w:val="24"/>
          <w:szCs w:val="28"/>
        </w:rPr>
        <w:t>альнейшее повышение которого указывает на нагноительный процесс.</w:t>
      </w:r>
    </w:p>
    <w:p w:rsidR="0043456B" w:rsidRPr="00C25907" w:rsidRDefault="0043456B">
      <w:pPr>
        <w:spacing w:line="16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 xml:space="preserve">При ощупывании брюшных стенок отмечаются болезненность, симптом Блюмберга—Щеткина и напряжение мышц, локализованное на ограниченном пространстве, например в одном только квадранте живота; в </w:t>
      </w:r>
      <w:r w:rsidRPr="00C25907">
        <w:rPr>
          <w:rFonts w:eastAsia="Times New Roman"/>
          <w:sz w:val="24"/>
          <w:szCs w:val="28"/>
        </w:rPr>
        <w:t>остальной части живота мышцы не напряжены и пальпация безболезненна. По мере отграничения процесса симптомы раздражения брюшины постепенно ослабевают и зона их уменьшается. Вместе с тем в глубине брюшной полости все более отчетливо прощупывается болезненно</w:t>
      </w:r>
      <w:r w:rsidRPr="00C25907">
        <w:rPr>
          <w:rFonts w:eastAsia="Times New Roman"/>
          <w:sz w:val="24"/>
          <w:szCs w:val="28"/>
        </w:rPr>
        <w:t>е уплотнение. При значительных отграниченных выпотах, расположенных близко к передней брюшной стенке, удается иногда отметить зыбление, указывающее на наличие жидкого гноя. Перкуссия дает тупой звук на этом же месте. При отграниченном перитоните, развивающ</w:t>
      </w:r>
      <w:r w:rsidRPr="00C25907">
        <w:rPr>
          <w:rFonts w:eastAsia="Times New Roman"/>
          <w:sz w:val="24"/>
          <w:szCs w:val="28"/>
        </w:rPr>
        <w:t>емся в нижнем отделе брюшной полости, исследование причиняет боль при подъеме дна дугласова пространства. Нередко обнаруживается инфильтрат, выпячивающий стенку прямой кишки. У женщин исследование позволяет установить, исходит ли процесс из половых органов</w:t>
      </w:r>
      <w:r w:rsidRPr="00C25907">
        <w:rPr>
          <w:rFonts w:eastAsia="Times New Roman"/>
          <w:sz w:val="24"/>
          <w:szCs w:val="28"/>
        </w:rPr>
        <w:t xml:space="preserve"> или из кишечника. Так, например, при отграниченном аппендикулярном перитоните больные испытывают сильные боли при подъеме дна дугласова пространства, а при воспалительном процессе, разыгрывающемся вокруг полового аппарата, боли интенсивнее при смещении ма</w:t>
      </w:r>
      <w:r w:rsidRPr="00C25907">
        <w:rPr>
          <w:rFonts w:eastAsia="Times New Roman"/>
          <w:sz w:val="24"/>
          <w:szCs w:val="28"/>
        </w:rPr>
        <w:t>тки кверху (И. Промптов).</w:t>
      </w:r>
    </w:p>
    <w:p w:rsidR="0043456B" w:rsidRPr="00C25907" w:rsidRDefault="0043456B">
      <w:pPr>
        <w:spacing w:line="25" w:lineRule="exact"/>
        <w:rPr>
          <w:sz w:val="18"/>
          <w:szCs w:val="20"/>
        </w:rPr>
      </w:pPr>
    </w:p>
    <w:p w:rsidR="0043456B" w:rsidRPr="00C25907" w:rsidRDefault="00C25907">
      <w:pPr>
        <w:spacing w:line="238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При благоприятном течении местного отграниченного перитонита инфильтрат в брюшной полости становится менее болезненным, постепенно уменьшается и совершенно исчезает; одновременно идет улучшение общего состояния — литическое паден</w:t>
      </w:r>
      <w:r w:rsidRPr="00C25907">
        <w:rPr>
          <w:rFonts w:eastAsia="Times New Roman"/>
          <w:sz w:val="24"/>
          <w:szCs w:val="28"/>
        </w:rPr>
        <w:t>ие температуры, снижение лейкоцитоза и т. д.; до полного клинического выздоровления, нередко даже без последующих спаечных расстройств.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30" w:right="859" w:bottom="657" w:left="1440" w:header="0" w:footer="0" w:gutter="0"/>
          <w:cols w:space="720" w:equalWidth="0">
            <w:col w:w="9600"/>
          </w:cols>
        </w:sectPr>
      </w:pPr>
    </w:p>
    <w:p w:rsidR="0043456B" w:rsidRPr="00C25907" w:rsidRDefault="00C25907">
      <w:pPr>
        <w:spacing w:line="23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lastRenderedPageBreak/>
        <w:t>При нагноении отграниченного выпота местная болезненность нарастает, появляется лихорадка с больши</w:t>
      </w:r>
      <w:r w:rsidRPr="00C25907">
        <w:rPr>
          <w:rFonts w:eastAsia="Times New Roman"/>
          <w:sz w:val="24"/>
          <w:szCs w:val="28"/>
        </w:rPr>
        <w:t>ми Суточными размахами температуры. Лейкоцитоз достигает 25 000—30 000. Могут присоединяться явления механической непроходимости кишечника обтурационного характера, относительной, а иногда и полной.</w:t>
      </w:r>
    </w:p>
    <w:p w:rsidR="0043456B" w:rsidRPr="00C25907" w:rsidRDefault="0043456B">
      <w:pPr>
        <w:spacing w:line="17" w:lineRule="exact"/>
        <w:rPr>
          <w:sz w:val="18"/>
          <w:szCs w:val="20"/>
        </w:rPr>
      </w:pPr>
    </w:p>
    <w:p w:rsidR="0043456B" w:rsidRPr="00C25907" w:rsidRDefault="00C25907">
      <w:pPr>
        <w:spacing w:line="237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Абсцесс, наоборот,</w:t>
      </w:r>
      <w:r w:rsidRPr="00C25907">
        <w:rPr>
          <w:rFonts w:eastAsia="Times New Roman"/>
          <w:sz w:val="24"/>
          <w:szCs w:val="28"/>
        </w:rPr>
        <w:t xml:space="preserve"> может постепенно увеличиться до таких размеров, что выполняет почти всю правую подвздошную область или дугласово пространство, таз, поддиафрагмальное пространство и другие места в брюшной полости, оставаясь все же отграниченным и не переходя на остальную </w:t>
      </w:r>
      <w:r w:rsidRPr="00C25907">
        <w:rPr>
          <w:rFonts w:eastAsia="Times New Roman"/>
          <w:sz w:val="24"/>
          <w:szCs w:val="28"/>
        </w:rPr>
        <w:t>брюшину.</w:t>
      </w:r>
    </w:p>
    <w:p w:rsidR="0043456B" w:rsidRPr="00C25907" w:rsidRDefault="0043456B">
      <w:pPr>
        <w:spacing w:line="19" w:lineRule="exact"/>
        <w:rPr>
          <w:sz w:val="18"/>
          <w:szCs w:val="20"/>
        </w:rPr>
      </w:pPr>
    </w:p>
    <w:p w:rsidR="0043456B" w:rsidRPr="00C25907" w:rsidRDefault="00C25907">
      <w:pPr>
        <w:spacing w:line="235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Иногда наблюдается миграция инфильтрата, перемещение его в брющной полости. Это явление тревожно, т. к. указывает, что отграничивающие абсцесс спайки подвергаются гнойному расплавлению.</w:t>
      </w:r>
    </w:p>
    <w:p w:rsidR="0043456B" w:rsidRPr="00C25907" w:rsidRDefault="0043456B">
      <w:pPr>
        <w:spacing w:line="19" w:lineRule="exact"/>
        <w:rPr>
          <w:sz w:val="18"/>
          <w:szCs w:val="20"/>
        </w:rPr>
      </w:pPr>
    </w:p>
    <w:p w:rsidR="0043456B" w:rsidRPr="00C25907" w:rsidRDefault="00C25907">
      <w:pPr>
        <w:spacing w:line="247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Прорыв абсцесса в полый орган обычно сопровождается быстрым</w:t>
      </w:r>
      <w:r w:rsidRPr="00C25907">
        <w:rPr>
          <w:rFonts w:eastAsia="Times New Roman"/>
          <w:sz w:val="24"/>
          <w:szCs w:val="27"/>
        </w:rPr>
        <w:t xml:space="preserve"> падением температуры и резким уменьшением инфильтрата. Можно заметить обильное отхождение гноя с калом, с мочой или через влагалище. В редких случаях могут наступить инфильтрация брюшной стенки, покраснение кожи, зыбление</w:t>
      </w:r>
    </w:p>
    <w:p w:rsidR="0043456B" w:rsidRPr="00C25907" w:rsidRDefault="0043456B">
      <w:pPr>
        <w:spacing w:line="14" w:lineRule="exact"/>
        <w:rPr>
          <w:sz w:val="18"/>
          <w:szCs w:val="20"/>
        </w:rPr>
      </w:pPr>
    </w:p>
    <w:p w:rsidR="0043456B" w:rsidRPr="00C25907" w:rsidRDefault="00C25907">
      <w:pPr>
        <w:numPr>
          <w:ilvl w:val="0"/>
          <w:numId w:val="1"/>
        </w:numPr>
        <w:tabs>
          <w:tab w:val="left" w:pos="524"/>
        </w:tabs>
        <w:spacing w:line="234" w:lineRule="auto"/>
        <w:ind w:left="260" w:right="20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подкожной клетчатке.</w:t>
      </w:r>
      <w:r w:rsidRPr="00C25907">
        <w:rPr>
          <w:rFonts w:eastAsia="Times New Roman"/>
          <w:sz w:val="24"/>
          <w:szCs w:val="28"/>
        </w:rPr>
        <w:t xml:space="preserve"> Прорыв абсцесса в свободную брюшную полость проявляется бурной клинической картиной разлитого перитонита.</w:t>
      </w:r>
    </w:p>
    <w:p w:rsidR="0043456B" w:rsidRPr="00C25907" w:rsidRDefault="0043456B">
      <w:pPr>
        <w:spacing w:line="15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Диагноз. Анамнез и клин. картина в ряде случаев позволяют диагностировать местный воспалительный процесс. Труднее иногда дифференцировать источник в</w:t>
      </w:r>
      <w:r w:rsidRPr="00C25907">
        <w:rPr>
          <w:rFonts w:eastAsia="Times New Roman"/>
          <w:sz w:val="24"/>
          <w:szCs w:val="28"/>
        </w:rPr>
        <w:t>оспаления, особенно в начальных стадиях заболевания. В этот период больной не в состоянии точно охарактеризовать боли и место их возникновения, а картина болезни затушевана явлениями раздражения всей брюшины. Известны случаи, когда лапаротомия производилас</w:t>
      </w:r>
      <w:r w:rsidRPr="00C25907">
        <w:rPr>
          <w:rFonts w:eastAsia="Times New Roman"/>
          <w:sz w:val="24"/>
          <w:szCs w:val="28"/>
        </w:rPr>
        <w:t xml:space="preserve">ь в правой подвздошной области, а у больного оказывался перитонит в связи с перфорацией язвы желудка или двенадцатиперстной кишки и наоборот. В более поздних стадиях перитонит у женщин, когда уже образозался выпот, доступный исследованию, дифференциальный </w:t>
      </w:r>
      <w:r w:rsidRPr="00C25907">
        <w:rPr>
          <w:rFonts w:eastAsia="Times New Roman"/>
          <w:sz w:val="24"/>
          <w:szCs w:val="28"/>
        </w:rPr>
        <w:t>диагноз проводится между острым отграниченным перитонитом нижнего отдела живота (в связи, например, с аппендицитом) и внематочной беременностью. Тщательно собранный анамнез, общее состояние больной (бледность, пульс, дыхание, температура и пр.), местное ис</w:t>
      </w:r>
      <w:r w:rsidRPr="00C25907">
        <w:rPr>
          <w:rFonts w:eastAsia="Times New Roman"/>
          <w:sz w:val="24"/>
          <w:szCs w:val="28"/>
        </w:rPr>
        <w:t>следование, повышение и характер лейкоцитоза позволяют поставить правильный диагноз.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41" w:right="839" w:bottom="1440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ind w:right="-539"/>
        <w:jc w:val="center"/>
        <w:rPr>
          <w:sz w:val="18"/>
          <w:szCs w:val="20"/>
        </w:rPr>
      </w:pPr>
      <w:r w:rsidRPr="00C25907">
        <w:rPr>
          <w:rFonts w:eastAsia="Times New Roman"/>
          <w:b/>
          <w:bCs/>
          <w:sz w:val="24"/>
          <w:szCs w:val="28"/>
        </w:rPr>
        <w:lastRenderedPageBreak/>
        <w:t>Лечение отграниченного местного перитонита.</w:t>
      </w:r>
    </w:p>
    <w:p w:rsidR="0043456B" w:rsidRPr="00C25907" w:rsidRDefault="0043456B">
      <w:pPr>
        <w:spacing w:line="10" w:lineRule="exact"/>
        <w:rPr>
          <w:sz w:val="18"/>
          <w:szCs w:val="20"/>
        </w:rPr>
      </w:pPr>
    </w:p>
    <w:p w:rsidR="0043456B" w:rsidRPr="00C25907" w:rsidRDefault="00C25907">
      <w:pPr>
        <w:spacing w:line="24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Лечение отграниченного местного перитонита требует строгой индивидуализации. Гонорейный перитонит вообще</w:t>
      </w:r>
      <w:r w:rsidRPr="00C25907">
        <w:rPr>
          <w:rFonts w:eastAsia="Times New Roman"/>
          <w:sz w:val="24"/>
          <w:szCs w:val="27"/>
        </w:rPr>
        <w:t>, а тем более отграниченный лечат, как уже упоминалось, консервативно применением антибиотиков (пенициллин, стрептомицин). Если из-за неясной диагностики произведена лапаротомия, рекомендуется ввести большие дозы антибиотиков внутрь брюшины; эффект при это</w:t>
      </w:r>
      <w:r w:rsidRPr="00C25907">
        <w:rPr>
          <w:rFonts w:eastAsia="Times New Roman"/>
          <w:sz w:val="24"/>
          <w:szCs w:val="27"/>
        </w:rPr>
        <w:t>м получается вполне удовлетворительный. При отграниченном пневмококковом перитоните должна быть произведена операция с введением в брюшную полость пенициллина и последующей</w:t>
      </w:r>
    </w:p>
    <w:p w:rsidR="0043456B" w:rsidRPr="00C25907" w:rsidRDefault="0043456B">
      <w:pPr>
        <w:spacing w:line="12" w:lineRule="exact"/>
        <w:rPr>
          <w:sz w:val="18"/>
          <w:szCs w:val="20"/>
        </w:rPr>
      </w:pPr>
    </w:p>
    <w:p w:rsidR="0043456B" w:rsidRPr="00C25907" w:rsidRDefault="00C25907">
      <w:pPr>
        <w:spacing w:line="235" w:lineRule="auto"/>
        <w:ind w:left="260" w:right="20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массивной антибиотикотерапией. Местный перитонит другого происхождения лечат в зав</w:t>
      </w:r>
      <w:r w:rsidRPr="00C25907">
        <w:rPr>
          <w:rFonts w:eastAsia="Times New Roman"/>
          <w:sz w:val="24"/>
          <w:szCs w:val="28"/>
        </w:rPr>
        <w:t>исимости от источника и стадии воспалительного процесса.</w:t>
      </w:r>
    </w:p>
    <w:p w:rsidR="0043456B" w:rsidRPr="00C25907" w:rsidRDefault="0043456B">
      <w:pPr>
        <w:spacing w:line="19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При отграниченных инфильтратах, выявляющихся приблизительно к началу пятых суток, обычно показано консервативное лечение: постельный режим, в первые дни — пузырь со льдом на больное место; следует н</w:t>
      </w:r>
      <w:r w:rsidRPr="00C25907">
        <w:rPr>
          <w:rFonts w:eastAsia="Times New Roman"/>
          <w:sz w:val="24"/>
          <w:szCs w:val="28"/>
        </w:rPr>
        <w:t>азначать по преимуществу жидкую диету, избегая плотной, богатой клетчаткой пищи; необходимо следить за функцией кишечника, решительно избегая слабительных и вызывая стул посредством микроклизм через 1—2 дня. В дальнейшем, когда температура, пульс и лейкоци</w:t>
      </w:r>
      <w:r w:rsidRPr="00C25907">
        <w:rPr>
          <w:rFonts w:eastAsia="Times New Roman"/>
          <w:sz w:val="24"/>
          <w:szCs w:val="28"/>
        </w:rPr>
        <w:t>тоз выравниваются, на больной участок живота накладывают согревающий компресс или умеренно теплую грелку. Одновременно уже с первого дня заболевания назначают антибиотики (пенициллин, стрептомицин). Все эти общие указания необходимо индивидуализировать, вс</w:t>
      </w:r>
      <w:r w:rsidRPr="00C25907">
        <w:rPr>
          <w:rFonts w:eastAsia="Times New Roman"/>
          <w:sz w:val="24"/>
          <w:szCs w:val="28"/>
        </w:rPr>
        <w:t>е время наблюдая за больным.</w:t>
      </w:r>
    </w:p>
    <w:p w:rsidR="0043456B" w:rsidRPr="00C25907" w:rsidRDefault="0043456B">
      <w:pPr>
        <w:spacing w:line="16" w:lineRule="exact"/>
        <w:rPr>
          <w:sz w:val="18"/>
          <w:szCs w:val="20"/>
        </w:rPr>
      </w:pPr>
    </w:p>
    <w:p w:rsidR="0043456B" w:rsidRPr="00C25907" w:rsidRDefault="00C25907">
      <w:pPr>
        <w:spacing w:line="23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При лечении абсцедирования, т. е. если инфильтрат увеличивается в размере при одновременных значительных колебаниях температуры, тем более при появлении флюктуации, возникает вопрос об опорожнении образовавшейся полости от гно</w:t>
      </w:r>
      <w:r w:rsidRPr="00C25907">
        <w:rPr>
          <w:rFonts w:eastAsia="Times New Roman"/>
          <w:sz w:val="24"/>
          <w:szCs w:val="28"/>
        </w:rPr>
        <w:t>я. Оперативное вмешательство состоит во вскрытии абсцесса через брюшные стенки (при абсцессе дугласова пространства) и обильной рыхлой тампонаде или дренировании. Орган, послуживший источником перитонита, лучше не трогать, т. к. стремясь его выделить, одно</w:t>
      </w:r>
      <w:r w:rsidRPr="00C25907">
        <w:rPr>
          <w:rFonts w:eastAsia="Times New Roman"/>
          <w:sz w:val="24"/>
          <w:szCs w:val="28"/>
        </w:rPr>
        <w:t>временно разрушают сращения и спайки, что может привести к общему перитониту.</w:t>
      </w:r>
    </w:p>
    <w:p w:rsidR="0043456B" w:rsidRPr="00C25907" w:rsidRDefault="0043456B">
      <w:pPr>
        <w:spacing w:line="27" w:lineRule="exact"/>
        <w:rPr>
          <w:sz w:val="18"/>
          <w:szCs w:val="20"/>
        </w:rPr>
      </w:pPr>
    </w:p>
    <w:p w:rsidR="0043456B" w:rsidRPr="00C25907" w:rsidRDefault="00C25907">
      <w:pPr>
        <w:spacing w:line="247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Иначе поступают в начальных стадиях отграниченного перитонита, т. е. в первые 24—48 час. с момента заболевания. Клин, картина в этот период не позволяет быть абсолютно уверенным</w:t>
      </w:r>
      <w:r w:rsidRPr="00C25907">
        <w:rPr>
          <w:rFonts w:eastAsia="Times New Roman"/>
          <w:sz w:val="24"/>
          <w:szCs w:val="27"/>
        </w:rPr>
        <w:t>, что наступило надежное отграничение</w:t>
      </w:r>
    </w:p>
    <w:p w:rsidR="0043456B" w:rsidRPr="00C25907" w:rsidRDefault="0043456B">
      <w:pPr>
        <w:spacing w:line="7" w:lineRule="exact"/>
        <w:rPr>
          <w:sz w:val="18"/>
          <w:szCs w:val="20"/>
        </w:rPr>
      </w:pPr>
    </w:p>
    <w:p w:rsidR="0043456B" w:rsidRPr="00C25907" w:rsidRDefault="00C25907">
      <w:pPr>
        <w:numPr>
          <w:ilvl w:val="0"/>
          <w:numId w:val="2"/>
        </w:numPr>
        <w:tabs>
          <w:tab w:val="left" w:pos="505"/>
        </w:tabs>
        <w:spacing w:line="236" w:lineRule="auto"/>
        <w:ind w:left="260" w:right="20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 xml:space="preserve">воспалительный процесс не перейдет в общий разлитой перитонит. Ввиду этого в наст, время всякий случай острого, даже, по-видимому, отграниченного, перитонита аппендикулярного происхождения в ранних стадиях болезни (в </w:t>
      </w:r>
      <w:r w:rsidRPr="00C25907">
        <w:rPr>
          <w:rFonts w:eastAsia="Times New Roman"/>
          <w:sz w:val="24"/>
          <w:szCs w:val="28"/>
        </w:rPr>
        <w:t>первые двое суток) предпочитают оперировать.</w:t>
      </w:r>
    </w:p>
    <w:p w:rsidR="0043456B" w:rsidRPr="00C25907" w:rsidRDefault="0043456B">
      <w:pPr>
        <w:spacing w:line="19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spacing w:line="248" w:lineRule="auto"/>
        <w:ind w:left="26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7"/>
        </w:rPr>
        <w:t>При операции удаляют червеобразный отросток (при перитоните, обусловленном прободением полого органа, зашивают перфорированную язву желудка или стенку кишечника и пр.).</w:t>
      </w:r>
      <w:r w:rsidRPr="00C25907">
        <w:rPr>
          <w:rFonts w:eastAsia="Times New Roman"/>
          <w:sz w:val="24"/>
          <w:szCs w:val="27"/>
        </w:rPr>
        <w:t xml:space="preserve"> Затем удаляют экссудат и накладывают по возможности глухой шов на брюшную стенку. Результаты подобного оперативного лечения вполне удовлетворительны; благодаря своевременному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30" w:right="839" w:bottom="968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spacing w:line="234" w:lineRule="auto"/>
        <w:ind w:left="260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lastRenderedPageBreak/>
        <w:t xml:space="preserve">вмешательству и улучшению оперативной техники летальность </w:t>
      </w:r>
      <w:r w:rsidRPr="00C25907">
        <w:rPr>
          <w:rFonts w:eastAsia="Times New Roman"/>
          <w:sz w:val="24"/>
          <w:szCs w:val="28"/>
        </w:rPr>
        <w:t>значительно уменьшается.</w:t>
      </w:r>
    </w:p>
    <w:p w:rsidR="0043456B" w:rsidRPr="00C25907" w:rsidRDefault="0043456B">
      <w:pPr>
        <w:spacing w:line="15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По поводу лечения ограниченного воспаления вокруг желчного пузыря мнения хирургов расходятся. Аншуц, Штих считают необходимым активное вмешательство. Но не все хирурги придерживаются такой позиции, ссылаясь на то, что анатомически</w:t>
      </w:r>
      <w:r w:rsidRPr="00C25907">
        <w:rPr>
          <w:rFonts w:eastAsia="Times New Roman"/>
          <w:sz w:val="24"/>
          <w:szCs w:val="28"/>
        </w:rPr>
        <w:t>е соотношения в области желчного пузыря таковы, что здесь почти постоянно образуются плотные спайки, отграничивающие воспалительный процесс, который в этом случае можно лечить консервативно. Впоследствии, когда инфильтрат рассосется, может возникнуть вопро</w:t>
      </w:r>
      <w:r w:rsidRPr="00C25907">
        <w:rPr>
          <w:rFonts w:eastAsia="Times New Roman"/>
          <w:sz w:val="24"/>
          <w:szCs w:val="28"/>
        </w:rPr>
        <w:t>с об оперативном устранении источника перитонита, т. е. об операции на желчных путях</w:t>
      </w:r>
      <w:r w:rsidRPr="00C25907">
        <w:rPr>
          <w:rFonts w:eastAsia="Times New Roman"/>
          <w:i/>
          <w:iCs/>
          <w:sz w:val="24"/>
          <w:szCs w:val="28"/>
        </w:rPr>
        <w:t>.</w:t>
      </w:r>
      <w:r w:rsidRPr="00C25907">
        <w:rPr>
          <w:rFonts w:eastAsia="Times New Roman"/>
          <w:sz w:val="24"/>
          <w:szCs w:val="28"/>
        </w:rPr>
        <w:t xml:space="preserve"> В случаях, когда воспалительный процесс из прорвавшегося желчного пузыря при гнойном холецистите распространяется на всю брюшину, больного следует оперировать возможно ра</w:t>
      </w:r>
      <w:r w:rsidRPr="00C25907">
        <w:rPr>
          <w:rFonts w:eastAsia="Times New Roman"/>
          <w:sz w:val="24"/>
          <w:szCs w:val="28"/>
        </w:rPr>
        <w:t>ньше.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41" w:right="859" w:bottom="1440" w:left="1440" w:header="0" w:footer="0" w:gutter="0"/>
          <w:cols w:space="720" w:equalWidth="0">
            <w:col w:w="9600"/>
          </w:cols>
        </w:sectPr>
      </w:pPr>
    </w:p>
    <w:p w:rsidR="0043456B" w:rsidRPr="00C25907" w:rsidRDefault="00C25907">
      <w:pPr>
        <w:ind w:right="-559"/>
        <w:jc w:val="center"/>
        <w:rPr>
          <w:sz w:val="18"/>
          <w:szCs w:val="20"/>
        </w:rPr>
      </w:pPr>
      <w:r w:rsidRPr="00C25907">
        <w:rPr>
          <w:rFonts w:eastAsia="Times New Roman"/>
          <w:b/>
          <w:bCs/>
          <w:sz w:val="24"/>
          <w:szCs w:val="28"/>
        </w:rPr>
        <w:lastRenderedPageBreak/>
        <w:t>Хронический перитонит</w:t>
      </w:r>
    </w:p>
    <w:p w:rsidR="0043456B" w:rsidRPr="00C25907" w:rsidRDefault="0043456B">
      <w:pPr>
        <w:spacing w:line="10" w:lineRule="exact"/>
        <w:rPr>
          <w:sz w:val="18"/>
          <w:szCs w:val="20"/>
        </w:rPr>
      </w:pPr>
    </w:p>
    <w:p w:rsidR="0043456B" w:rsidRPr="00C25907" w:rsidRDefault="00C25907">
      <w:pPr>
        <w:spacing w:line="23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Хронический перитонит может быть первичным и вторичным. Первичный хронический перитонит возникает при наличии длительно действующего инфекционного начала, перитонит вторичный — при затихании острого перито</w:t>
      </w:r>
      <w:r w:rsidRPr="00C25907">
        <w:rPr>
          <w:rFonts w:eastAsia="Times New Roman"/>
          <w:sz w:val="24"/>
          <w:szCs w:val="28"/>
        </w:rPr>
        <w:t>нита и постепенном переходе его в хроническую форму, что чаще всего наблюдается при пневмококковом перитоните.</w:t>
      </w:r>
    </w:p>
    <w:p w:rsidR="0043456B" w:rsidRPr="00C25907" w:rsidRDefault="0043456B">
      <w:pPr>
        <w:spacing w:line="17" w:lineRule="exact"/>
        <w:rPr>
          <w:sz w:val="18"/>
          <w:szCs w:val="20"/>
        </w:rPr>
      </w:pPr>
    </w:p>
    <w:p w:rsidR="0043456B" w:rsidRPr="00C25907" w:rsidRDefault="00C25907">
      <w:pPr>
        <w:spacing w:line="23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Периодическое образование выпотов, травматические повреждения, химические раздражения и прочие воздействия могут явиться фактором, поддерживающи</w:t>
      </w:r>
      <w:r w:rsidRPr="00C25907">
        <w:rPr>
          <w:rFonts w:eastAsia="Times New Roman"/>
          <w:sz w:val="24"/>
          <w:szCs w:val="28"/>
        </w:rPr>
        <w:t>м хроническое воспаление брюшины. Постоянное давление на определенные места брюшной стенки нередко вызывает хронический перитонит соответственно этому участку. У лиц, продолжительно страдающих опусканием внутренностей в грыжевой мешок на сальнике, брыжейке</w:t>
      </w:r>
      <w:r w:rsidRPr="00C25907">
        <w:rPr>
          <w:rFonts w:eastAsia="Times New Roman"/>
          <w:sz w:val="24"/>
          <w:szCs w:val="28"/>
        </w:rPr>
        <w:t xml:space="preserve"> и других спускавшихся органах, находят рубцовые уплотнения в связи с постоянными повреждениями при попытке вправить эти органы в брюшную полость. На месте многократных проколов живота при асцитах также образуются уплотнения и рубцовые изменения.</w:t>
      </w:r>
    </w:p>
    <w:p w:rsidR="0043456B" w:rsidRPr="00C25907" w:rsidRDefault="0043456B">
      <w:pPr>
        <w:spacing w:line="24" w:lineRule="exact"/>
        <w:rPr>
          <w:sz w:val="18"/>
          <w:szCs w:val="20"/>
        </w:rPr>
      </w:pPr>
    </w:p>
    <w:p w:rsidR="0043456B" w:rsidRPr="00C25907" w:rsidRDefault="00C25907">
      <w:pPr>
        <w:spacing w:line="235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Хроничес</w:t>
      </w:r>
      <w:r w:rsidRPr="00C25907">
        <w:rPr>
          <w:rFonts w:eastAsia="Times New Roman"/>
          <w:sz w:val="24"/>
          <w:szCs w:val="28"/>
        </w:rPr>
        <w:t>кий перитонит наблюдается в виде экссудативного, похожего на асцит, и адгезивного, гиперпластического.</w:t>
      </w:r>
    </w:p>
    <w:p w:rsidR="0043456B" w:rsidRPr="00C25907" w:rsidRDefault="0043456B">
      <w:pPr>
        <w:spacing w:line="17" w:lineRule="exact"/>
        <w:rPr>
          <w:sz w:val="18"/>
          <w:szCs w:val="20"/>
        </w:rPr>
      </w:pPr>
    </w:p>
    <w:p w:rsidR="0043456B" w:rsidRPr="00C25907" w:rsidRDefault="00C25907">
      <w:pPr>
        <w:spacing w:line="234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Хронический экссудативный перитонит наблюдается большей частью в молодом возрасте, чаще у женщин.</w:t>
      </w:r>
    </w:p>
    <w:p w:rsidR="0043456B" w:rsidRPr="00C25907" w:rsidRDefault="0043456B">
      <w:pPr>
        <w:spacing w:line="16" w:lineRule="exact"/>
        <w:rPr>
          <w:sz w:val="18"/>
          <w:szCs w:val="20"/>
        </w:rPr>
      </w:pPr>
    </w:p>
    <w:p w:rsidR="0043456B" w:rsidRPr="00C25907" w:rsidRDefault="00C25907">
      <w:pPr>
        <w:spacing w:line="236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Травма, сильное охлаждение,</w:t>
      </w:r>
      <w:r w:rsidRPr="00C25907">
        <w:rPr>
          <w:rFonts w:eastAsia="Times New Roman"/>
          <w:sz w:val="24"/>
          <w:szCs w:val="28"/>
        </w:rPr>
        <w:t xml:space="preserve"> возможно и другие еще не изученные причины являются этиологическими моментами подобного перитонита. Скопление серозной жидкости в брюшной полости наряду с наличием ее в плевре и перикарде наблюдается также при полисерозитах.</w:t>
      </w:r>
    </w:p>
    <w:p w:rsidR="0043456B" w:rsidRPr="00C25907" w:rsidRDefault="0043456B">
      <w:pPr>
        <w:spacing w:line="20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Клиническое течение и симптом</w:t>
      </w:r>
      <w:r w:rsidRPr="00C25907">
        <w:rPr>
          <w:rFonts w:eastAsia="Times New Roman"/>
          <w:sz w:val="24"/>
          <w:szCs w:val="28"/>
        </w:rPr>
        <w:t xml:space="preserve">ы. Скопление серозной жидкости в брюшной полости происходит медленно, без каких-либо перитонеальных явлений. Больные не в состоянии точно указать начало болезни. В брюшной полости начинает появляться жидкость, количество которой постепенно увеличивается и </w:t>
      </w:r>
      <w:r w:rsidRPr="00C25907">
        <w:rPr>
          <w:rFonts w:eastAsia="Times New Roman"/>
          <w:sz w:val="24"/>
          <w:szCs w:val="28"/>
        </w:rPr>
        <w:t xml:space="preserve">может достигнуть значительного объема. Температурные колебания очень ничтожны, наблюдаются редко. Вольные постепенно худеют, слабеют. Общее самочувствие больных нарушается. Наличие жидкости и опухолеподобных образований в брющной полости, а также характер </w:t>
      </w:r>
      <w:r w:rsidRPr="00C25907">
        <w:rPr>
          <w:rFonts w:eastAsia="Times New Roman"/>
          <w:sz w:val="24"/>
          <w:szCs w:val="28"/>
        </w:rPr>
        <w:t>клин, течения позволяют диагностировать хронический перитонит. Клиническая картина экссудативпого перитонита напоминает туберкулезное воспаление брюшины, особенно если в брющной полости прощупываются опухолеподобные образования. Все же патолого-анатомическ</w:t>
      </w:r>
      <w:r w:rsidRPr="00C25907">
        <w:rPr>
          <w:rFonts w:eastAsia="Times New Roman"/>
          <w:sz w:val="24"/>
          <w:szCs w:val="28"/>
        </w:rPr>
        <w:t>ие данные позволяют правильно поставить диагноз. Прививка экссудата в брюшную полость морской свинке решает вопрос о наличии туберкулезного перитонита. Экссудативный перитонит приходится также дифференцировать от асцитов при циррозах печени, застойных асци</w:t>
      </w:r>
      <w:r w:rsidRPr="00C25907">
        <w:rPr>
          <w:rFonts w:eastAsia="Times New Roman"/>
          <w:sz w:val="24"/>
          <w:szCs w:val="28"/>
        </w:rPr>
        <w:t>тов и ракового перитонита.</w:t>
      </w:r>
    </w:p>
    <w:p w:rsidR="0043456B" w:rsidRPr="00C25907" w:rsidRDefault="0043456B">
      <w:pPr>
        <w:spacing w:line="22" w:lineRule="exact"/>
        <w:rPr>
          <w:sz w:val="18"/>
          <w:szCs w:val="20"/>
        </w:rPr>
      </w:pPr>
    </w:p>
    <w:p w:rsidR="0043456B" w:rsidRPr="00C25907" w:rsidRDefault="00C25907">
      <w:pPr>
        <w:spacing w:line="248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Предсказание благоприятное, т. к. при соответствующих терап. мероприятиях больные выздоравливают. Лечение в общем симптоматическое. При скоплении значительного количества экссудата в брюшной полости приходится делать повторные п</w:t>
      </w:r>
      <w:r w:rsidRPr="00C25907">
        <w:rPr>
          <w:rFonts w:eastAsia="Times New Roman"/>
          <w:sz w:val="24"/>
          <w:szCs w:val="27"/>
        </w:rPr>
        <w:t>роколы и выпускать жидкость. Для улучшения общего состояния назначают усиленное питание и соответствующие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30" w:right="839" w:bottom="646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spacing w:line="236" w:lineRule="auto"/>
        <w:ind w:left="260" w:right="20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lastRenderedPageBreak/>
        <w:t>медикаменты. Нередко смешивают хронический серозный перитонит с туберкулезом и оперируют таких больных, ограничиваясь только лап</w:t>
      </w:r>
      <w:r w:rsidRPr="00C25907">
        <w:rPr>
          <w:rFonts w:eastAsia="Times New Roman"/>
          <w:sz w:val="24"/>
          <w:szCs w:val="28"/>
        </w:rPr>
        <w:t>аротомией. После подобных чревосечений больные поправляются и нередко быстрее выздоравливают.</w:t>
      </w:r>
    </w:p>
    <w:p w:rsidR="0043456B" w:rsidRPr="00C25907" w:rsidRDefault="0043456B">
      <w:pPr>
        <w:spacing w:line="25" w:lineRule="exact"/>
        <w:rPr>
          <w:sz w:val="18"/>
          <w:szCs w:val="20"/>
        </w:rPr>
      </w:pPr>
    </w:p>
    <w:p w:rsidR="0043456B" w:rsidRPr="00C25907" w:rsidRDefault="00C25907">
      <w:pPr>
        <w:spacing w:line="237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Адгезивный хронический перитонит наблюдается значительно чаще экссудативного и характеризуется образованием в брюшной полости обширных спаек и плотных рубцовых т</w:t>
      </w:r>
      <w:r w:rsidRPr="00C25907">
        <w:rPr>
          <w:rFonts w:eastAsia="Times New Roman"/>
          <w:sz w:val="24"/>
          <w:szCs w:val="28"/>
        </w:rPr>
        <w:t>яжей. Вирхов уже в 1853 г. обратил внимание на практическое значение, которое имеют отграниченные участки хронического воспаления брюшины, дающие обширные сращения.</w:t>
      </w:r>
    </w:p>
    <w:p w:rsidR="0043456B" w:rsidRPr="00C25907" w:rsidRDefault="0043456B">
      <w:pPr>
        <w:spacing w:line="19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Дальнейшие патолого-анатомические наблюдения во время операции на трупах показали многообр</w:t>
      </w:r>
      <w:r w:rsidRPr="00C25907">
        <w:rPr>
          <w:rFonts w:eastAsia="Times New Roman"/>
          <w:sz w:val="24"/>
          <w:szCs w:val="28"/>
        </w:rPr>
        <w:t>азие этих спаек, локализующихся в различных отделах брюшной полости и связанных чаще всего с теми органами, к которым они ближе всего находятся</w:t>
      </w:r>
      <w:r w:rsidRPr="00C25907">
        <w:rPr>
          <w:rFonts w:eastAsia="Times New Roman"/>
          <w:i/>
          <w:iCs/>
          <w:sz w:val="24"/>
          <w:szCs w:val="28"/>
        </w:rPr>
        <w:t>.</w:t>
      </w:r>
      <w:r w:rsidRPr="00C25907">
        <w:rPr>
          <w:rFonts w:eastAsia="Times New Roman"/>
          <w:sz w:val="24"/>
          <w:szCs w:val="28"/>
        </w:rPr>
        <w:t xml:space="preserve"> Чаще всего адгезивный хронический перитонит наблюдается вокруг червеобразного отростка, где постоянно поддержив</w:t>
      </w:r>
      <w:r w:rsidRPr="00C25907">
        <w:rPr>
          <w:rFonts w:eastAsia="Times New Roman"/>
          <w:sz w:val="24"/>
          <w:szCs w:val="28"/>
        </w:rPr>
        <w:t xml:space="preserve">ается периодическими приступами аппендицита. Из-за обширных сращений с образованием тяжей и перемычек к припаянному и измененному чуть ли не в виде опухоли сальнику этот участок брюшной полости представляет как бы сплошную массу. Подобную форму обозначают </w:t>
      </w:r>
      <w:r w:rsidRPr="00C25907">
        <w:rPr>
          <w:rFonts w:eastAsia="Times New Roman"/>
          <w:sz w:val="24"/>
          <w:szCs w:val="28"/>
        </w:rPr>
        <w:t>как фибропластический перитонит. При этом все изменения, особенно при лятентных формах аппендицита, могут распространяться вверх по восходящей части толстой кишки и симулировать опухоль или туберкулему [Бергман, Браун, Керте и др.].</w:t>
      </w:r>
    </w:p>
    <w:p w:rsidR="0043456B" w:rsidRPr="00C25907" w:rsidRDefault="0043456B">
      <w:pPr>
        <w:spacing w:line="18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Клинические симптомы и</w:t>
      </w:r>
      <w:r w:rsidRPr="00C25907">
        <w:rPr>
          <w:rFonts w:eastAsia="Times New Roman"/>
          <w:sz w:val="24"/>
          <w:szCs w:val="28"/>
        </w:rPr>
        <w:t xml:space="preserve"> течение. Симптоматология хронических адгезивных и склерозирующих перитонитов выражена недостаточно ясно, тем более, что первоначально болезнь протекает скрытно. В более поздние стадии, когда сращения и рубцы брюшины затрудняют опорожнение полых органов и </w:t>
      </w:r>
      <w:r w:rsidRPr="00C25907">
        <w:rPr>
          <w:rFonts w:eastAsia="Times New Roman"/>
          <w:sz w:val="24"/>
          <w:szCs w:val="28"/>
        </w:rPr>
        <w:t>нарушают их функции, картина болезни становится более ясной. У женщин старые процессы в малом тазу с образованием спаек, сращений и рубцов изменяют положение матки, причиняя нередко большие страдания. Хронически протекающий перитонит отражается на общем со</w:t>
      </w:r>
      <w:r w:rsidRPr="00C25907">
        <w:rPr>
          <w:rFonts w:eastAsia="Times New Roman"/>
          <w:sz w:val="24"/>
          <w:szCs w:val="28"/>
        </w:rPr>
        <w:t>стоянии больных, заметно понижая их трудоспособность. В отдельных случаях течение болезни принимает острую форму: вокруг тяжа, рубца или спайки образуется перегиб петли и развивается острая непроходимость кишечника, требующая экстренного вмешательства.</w:t>
      </w:r>
    </w:p>
    <w:p w:rsidR="0043456B" w:rsidRPr="00C25907" w:rsidRDefault="0043456B">
      <w:pPr>
        <w:spacing w:line="17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right="2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Ди</w:t>
      </w:r>
      <w:r w:rsidRPr="00C25907">
        <w:rPr>
          <w:rFonts w:eastAsia="Times New Roman"/>
          <w:sz w:val="24"/>
          <w:szCs w:val="28"/>
        </w:rPr>
        <w:t>агноз хронического слипчивого перитонита поставить трудно. Если при наличии соответствующих жалоб после лапаротомии чаще думают о послеоперационных спайках, то при наличии фиброзных и адгезивных перитонитов спайки в большинстве случаев не распознаются. Зат</w:t>
      </w:r>
      <w:r w:rsidRPr="00C25907">
        <w:rPr>
          <w:rFonts w:eastAsia="Times New Roman"/>
          <w:sz w:val="24"/>
          <w:szCs w:val="28"/>
        </w:rPr>
        <w:t>руднения состоят еще в том, что клин, картина редко соответствует имеющимся патолого-анатомические изменениям. На вскрытиях иногда находят обширные спайки и сращения, которые при жизни не причиняли почти никаких страданий, и, наоборот, сравнительно небольш</w:t>
      </w:r>
      <w:r w:rsidRPr="00C25907">
        <w:rPr>
          <w:rFonts w:eastAsia="Times New Roman"/>
          <w:sz w:val="24"/>
          <w:szCs w:val="28"/>
        </w:rPr>
        <w:t>ие изменения па определенном участке брюшины сопровождаются тяжелой клин, картиной, заставляющей прибегать к хирургическому лечению. Рентгенологическое исследование не дает полной картины имеющихся изменений.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41" w:right="839" w:bottom="654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spacing w:line="234" w:lineRule="auto"/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lastRenderedPageBreak/>
        <w:t xml:space="preserve">Пневмоперитонеум в ряде </w:t>
      </w:r>
      <w:r w:rsidRPr="00C25907">
        <w:rPr>
          <w:rFonts w:eastAsia="Times New Roman"/>
          <w:sz w:val="24"/>
          <w:szCs w:val="28"/>
        </w:rPr>
        <w:t>случаев позволяет ориентироваться относительно наличия сращений и тяжей, но не всегда.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41" w:right="859" w:bottom="1440" w:left="1440" w:header="0" w:footer="0" w:gutter="0"/>
          <w:cols w:space="720" w:equalWidth="0">
            <w:col w:w="9600"/>
          </w:cols>
        </w:sectPr>
      </w:pPr>
    </w:p>
    <w:p w:rsidR="0043456B" w:rsidRPr="00C25907" w:rsidRDefault="00C25907">
      <w:pPr>
        <w:ind w:right="-559"/>
        <w:jc w:val="center"/>
        <w:rPr>
          <w:sz w:val="18"/>
          <w:szCs w:val="20"/>
        </w:rPr>
      </w:pPr>
      <w:r w:rsidRPr="00C25907">
        <w:rPr>
          <w:rFonts w:eastAsia="Times New Roman"/>
          <w:b/>
          <w:bCs/>
          <w:sz w:val="24"/>
          <w:szCs w:val="28"/>
        </w:rPr>
        <w:lastRenderedPageBreak/>
        <w:t>Лечение хронического перитонита.</w:t>
      </w:r>
    </w:p>
    <w:p w:rsidR="0043456B" w:rsidRPr="00C25907" w:rsidRDefault="0043456B">
      <w:pPr>
        <w:spacing w:line="10" w:lineRule="exact"/>
        <w:rPr>
          <w:sz w:val="18"/>
          <w:szCs w:val="20"/>
        </w:rPr>
      </w:pPr>
    </w:p>
    <w:p w:rsidR="0043456B" w:rsidRPr="00C25907" w:rsidRDefault="00C25907">
      <w:pPr>
        <w:spacing w:line="239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Лечение, В случаях, когда больные из-за сильных болей избегают приема пищи, постепенно теряют вес и в связи с эти</w:t>
      </w:r>
      <w:r w:rsidRPr="00C25907">
        <w:rPr>
          <w:rFonts w:eastAsia="Times New Roman"/>
          <w:sz w:val="24"/>
          <w:szCs w:val="28"/>
        </w:rPr>
        <w:t>м впадают в тяжелое психическое состояние, приходится прибегать к оперативному разделению спаек</w:t>
      </w:r>
      <w:r w:rsidRPr="00C25907">
        <w:rPr>
          <w:rFonts w:eastAsia="Times New Roman"/>
          <w:i/>
          <w:iCs/>
          <w:sz w:val="24"/>
          <w:szCs w:val="28"/>
        </w:rPr>
        <w:t>.</w:t>
      </w:r>
      <w:r w:rsidRPr="00C25907">
        <w:rPr>
          <w:rFonts w:eastAsia="Times New Roman"/>
          <w:sz w:val="24"/>
          <w:szCs w:val="28"/>
        </w:rPr>
        <w:t xml:space="preserve"> Однако нет гарантии, что на месте разделенных спаек вновь не появятся сращения и не возобновятся симптомы болезни. Предложение во избежание рецидивов разделять</w:t>
      </w:r>
      <w:r w:rsidRPr="00C25907">
        <w:rPr>
          <w:rFonts w:eastAsia="Times New Roman"/>
          <w:sz w:val="24"/>
          <w:szCs w:val="28"/>
        </w:rPr>
        <w:t xml:space="preserve"> спайки не ножом, а пайрпреглевским раствором себя не оправдало. Предложение Кюммеля использовать в этих целях гуманоль не достигло цели: спайки появлялись вновь. Еще сложнее положение при фибропластическом перитоните, при котором оперативное вмешательство</w:t>
      </w:r>
      <w:r w:rsidRPr="00C25907">
        <w:rPr>
          <w:rFonts w:eastAsia="Times New Roman"/>
          <w:sz w:val="24"/>
          <w:szCs w:val="28"/>
        </w:rPr>
        <w:t xml:space="preserve"> всегда встречает большие технические затруднения.</w:t>
      </w:r>
    </w:p>
    <w:p w:rsidR="0043456B" w:rsidRPr="00C25907" w:rsidRDefault="0043456B">
      <w:pPr>
        <w:spacing w:line="16" w:lineRule="exact"/>
        <w:rPr>
          <w:sz w:val="18"/>
          <w:szCs w:val="20"/>
        </w:rPr>
      </w:pPr>
    </w:p>
    <w:p w:rsidR="0043456B" w:rsidRPr="00C25907" w:rsidRDefault="00C25907">
      <w:pPr>
        <w:spacing w:line="248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При всех операциях слипчивого или фиброзного перитонита необходимо удалять видимый источник воспалительного процесса. Чаще всего хроническое воспаление локализуется вокруг червеобразного отростка, который</w:t>
      </w:r>
      <w:r w:rsidRPr="00C25907">
        <w:rPr>
          <w:rFonts w:eastAsia="Times New Roman"/>
          <w:sz w:val="24"/>
          <w:szCs w:val="27"/>
        </w:rPr>
        <w:t>, несмотря на технические трудности, должен быть удален. В отдельных случаях, когда вследствие обширных сращений имеются перегибы кишечника, может возникнуть вопрос о наложении соустья между соответствующими петлями кишок. Хирургическое лечение хронических</w:t>
      </w:r>
      <w:r w:rsidRPr="00C25907">
        <w:rPr>
          <w:rFonts w:eastAsia="Times New Roman"/>
          <w:sz w:val="24"/>
          <w:szCs w:val="27"/>
        </w:rPr>
        <w:t xml:space="preserve"> слипчивых и фиброзных перитонитах не следует все же считать обязательным, кроме тех случаев, когда имеются жизненные показания. Во всех остальных случаях терап. лечение, по преимуществу симптоматического характера (устранение болей, запоров и пр.), и физи</w:t>
      </w:r>
      <w:r w:rsidRPr="00C25907">
        <w:rPr>
          <w:rFonts w:eastAsia="Times New Roman"/>
          <w:sz w:val="24"/>
          <w:szCs w:val="27"/>
        </w:rPr>
        <w:t>отерапевтические мероприятия улучшают общее состояние больных и восстанавливают трудоспособность.</w:t>
      </w:r>
    </w:p>
    <w:p w:rsidR="0043456B" w:rsidRPr="00C25907" w:rsidRDefault="0043456B">
      <w:pPr>
        <w:spacing w:line="15" w:lineRule="exact"/>
        <w:rPr>
          <w:sz w:val="18"/>
          <w:szCs w:val="20"/>
        </w:rPr>
      </w:pPr>
    </w:p>
    <w:p w:rsidR="0043456B" w:rsidRPr="00C25907" w:rsidRDefault="00C25907">
      <w:pPr>
        <w:spacing w:line="248" w:lineRule="auto"/>
        <w:ind w:left="260" w:firstLine="303"/>
        <w:jc w:val="both"/>
        <w:rPr>
          <w:sz w:val="18"/>
          <w:szCs w:val="20"/>
        </w:rPr>
      </w:pPr>
      <w:r w:rsidRPr="00C25907">
        <w:rPr>
          <w:rFonts w:eastAsia="Times New Roman"/>
          <w:sz w:val="24"/>
          <w:szCs w:val="27"/>
        </w:rPr>
        <w:t>Туберкулезный перитонит как первичное заболевание встречается очень редко, чаще он развивается вторично; протекает обычно медленно. По данным патолого-анатом</w:t>
      </w:r>
      <w:r w:rsidRPr="00C25907">
        <w:rPr>
          <w:rFonts w:eastAsia="Times New Roman"/>
          <w:sz w:val="24"/>
          <w:szCs w:val="27"/>
        </w:rPr>
        <w:t>ических исследований туберкулезный перитонит встречается чаще, чем в клинике. По тем же данным, у мужчин и женщин это заболевание встречается одинаково часто, хотя по клин, материалам у женщин туб. перитонит встречается несколько чаще, причем у значительно</w:t>
      </w:r>
      <w:r w:rsidRPr="00C25907">
        <w:rPr>
          <w:rFonts w:eastAsia="Times New Roman"/>
          <w:sz w:val="24"/>
          <w:szCs w:val="27"/>
        </w:rPr>
        <w:t>й части из них процесс связан с туб. воспалением полового аппарата. Первично заболевают и служат очагами инфекции легкие, плевра, кишечник, ме-зентериальные и забрюшинные лимф, узлы, находящиеся по соседству с брюшной полостью туб. очаги в костях и сустава</w:t>
      </w:r>
      <w:r w:rsidRPr="00C25907">
        <w:rPr>
          <w:rFonts w:eastAsia="Times New Roman"/>
          <w:sz w:val="24"/>
          <w:szCs w:val="27"/>
        </w:rPr>
        <w:t>х (коксит) и т. д. При патолого-анатомическом исследовании макроскопическая картина туб. перитонит зависит от характера инфекции, стадии и продолжительности процесса. Большей частью брюшина представляется бледной, усеянной милиарными бугорками или же на не</w:t>
      </w:r>
      <w:r w:rsidRPr="00C25907">
        <w:rPr>
          <w:rFonts w:eastAsia="Times New Roman"/>
          <w:sz w:val="24"/>
          <w:szCs w:val="27"/>
        </w:rPr>
        <w:t>й отмечаются различной величины красноватые пятна, вплоть до кровянистых. Экссудат также нередко бывает кровянистым, но чаще серозным, серо-фибринозным; редко обнаруживается серозно-гнойный и еще реже чисто гнойный выпот. В экссудате преобладают одноядерны</w:t>
      </w:r>
      <w:r w:rsidRPr="00C25907">
        <w:rPr>
          <w:rFonts w:eastAsia="Times New Roman"/>
          <w:sz w:val="24"/>
          <w:szCs w:val="27"/>
        </w:rPr>
        <w:t>е элементы, главным образом лимфоциты; туб. палочки нередко удается обнаружить лишь с большим трудом и то только путем прививки животным.</w:t>
      </w:r>
    </w:p>
    <w:p w:rsidR="0043456B" w:rsidRPr="00C25907" w:rsidRDefault="0043456B">
      <w:pPr>
        <w:spacing w:line="11" w:lineRule="exact"/>
        <w:rPr>
          <w:sz w:val="18"/>
          <w:szCs w:val="20"/>
        </w:rPr>
      </w:pPr>
    </w:p>
    <w:p w:rsidR="0043456B" w:rsidRPr="00C25907" w:rsidRDefault="00C25907">
      <w:pPr>
        <w:tabs>
          <w:tab w:val="left" w:pos="3980"/>
        </w:tabs>
        <w:ind w:left="5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Клинические  симптомы  и</w:t>
      </w:r>
      <w:r w:rsidRPr="00C25907">
        <w:rPr>
          <w:rFonts w:eastAsia="Times New Roman"/>
          <w:sz w:val="24"/>
          <w:szCs w:val="28"/>
        </w:rPr>
        <w:tab/>
        <w:t>течение.  Различают  следующие  формы  туб.</w:t>
      </w: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Times New Roman"/>
          <w:sz w:val="24"/>
          <w:szCs w:val="28"/>
        </w:rPr>
        <w:t>перитонит: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30" w:right="839" w:bottom="974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numPr>
          <w:ilvl w:val="1"/>
          <w:numId w:val="3"/>
        </w:numPr>
        <w:tabs>
          <w:tab w:val="left" w:pos="1110"/>
        </w:tabs>
        <w:spacing w:line="234" w:lineRule="auto"/>
        <w:ind w:left="260" w:right="20" w:firstLine="303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lastRenderedPageBreak/>
        <w:t>экссудативная,</w:t>
      </w:r>
      <w:r w:rsidRPr="00C25907">
        <w:rPr>
          <w:rFonts w:eastAsia="Times New Roman"/>
          <w:sz w:val="24"/>
          <w:szCs w:val="28"/>
        </w:rPr>
        <w:t xml:space="preserve"> характеризующаяся образованием значительного количества серозной жидкости;</w:t>
      </w:r>
    </w:p>
    <w:p w:rsidR="0043456B" w:rsidRPr="00C25907" w:rsidRDefault="0043456B">
      <w:pPr>
        <w:spacing w:line="15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numPr>
          <w:ilvl w:val="1"/>
          <w:numId w:val="3"/>
        </w:numPr>
        <w:tabs>
          <w:tab w:val="left" w:pos="889"/>
        </w:tabs>
        <w:spacing w:line="237" w:lineRule="auto"/>
        <w:ind w:left="26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так наз. сухая форма, при которой возникают обширные спайки между петлями кишечника, сращения сальника с образованием опу-холеподобных бугров и очагов творожистого распада;</w:t>
      </w:r>
    </w:p>
    <w:p w:rsidR="0043456B" w:rsidRPr="00C25907" w:rsidRDefault="0043456B">
      <w:pPr>
        <w:spacing w:line="16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numPr>
          <w:ilvl w:val="1"/>
          <w:numId w:val="3"/>
        </w:numPr>
        <w:tabs>
          <w:tab w:val="left" w:pos="870"/>
        </w:tabs>
        <w:spacing w:line="237" w:lineRule="auto"/>
        <w:ind w:left="260" w:right="2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так н</w:t>
      </w:r>
      <w:r w:rsidRPr="00C25907">
        <w:rPr>
          <w:rFonts w:eastAsia="Times New Roman"/>
          <w:sz w:val="24"/>
          <w:szCs w:val="28"/>
        </w:rPr>
        <w:t>аз. язвенно-гнойная форма, также протекающая с множественными сращениями, между которыми расположены гнойные и творожистые очаги распада. Возможны сочетания перечисленных форм туб. перитонит. Так, например, наряду с обширными сращениями отдельных петель ки</w:t>
      </w:r>
      <w:r w:rsidRPr="00C25907">
        <w:rPr>
          <w:rFonts w:eastAsia="Times New Roman"/>
          <w:sz w:val="24"/>
          <w:szCs w:val="28"/>
        </w:rPr>
        <w:t>шечника может быть выпот, заключенный между ними в виде отдельных кист, наполненных серозной жидкостью, а в некоторых случаях и гноем.</w:t>
      </w:r>
    </w:p>
    <w:p w:rsidR="0043456B" w:rsidRPr="00C25907" w:rsidRDefault="0043456B">
      <w:pPr>
        <w:spacing w:line="22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spacing w:line="248" w:lineRule="auto"/>
        <w:ind w:left="260" w:right="2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7"/>
        </w:rPr>
        <w:t xml:space="preserve">Фибринозные налеты от мутной зернистости вплоть до рубцовых наслоений на различных участках брюшины ведут к образованию </w:t>
      </w:r>
      <w:r w:rsidRPr="00C25907">
        <w:rPr>
          <w:rFonts w:eastAsia="Times New Roman"/>
          <w:sz w:val="24"/>
          <w:szCs w:val="27"/>
        </w:rPr>
        <w:t>сращений и спаек. Спайки эти являются по существу грануляционной тканью, в которой большей частью имеются творожисто измененные бугорки. В дальнейшем грануляционная ткань превращается в плотную соединительную, захватывающую значительный участок брюшной пол</w:t>
      </w:r>
      <w:r w:rsidRPr="00C25907">
        <w:rPr>
          <w:rFonts w:eastAsia="Times New Roman"/>
          <w:sz w:val="24"/>
          <w:szCs w:val="27"/>
        </w:rPr>
        <w:t>ости, и способствует плотному сращению кишечника с соседними органами и пристеночной брюшиной. Брыжейка может настолько рубцово измениться, стать такой уплотненной и укороченной, что кишечник оказывается как бы притянутым к</w:t>
      </w:r>
    </w:p>
    <w:p w:rsidR="0043456B" w:rsidRPr="00C25907" w:rsidRDefault="0043456B">
      <w:pPr>
        <w:spacing w:line="12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numPr>
          <w:ilvl w:val="0"/>
          <w:numId w:val="3"/>
        </w:numPr>
        <w:tabs>
          <w:tab w:val="left" w:pos="667"/>
        </w:tabs>
        <w:spacing w:line="234" w:lineRule="auto"/>
        <w:ind w:left="260" w:right="20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корню. В ряде случаев такие обш</w:t>
      </w:r>
      <w:r w:rsidRPr="00C25907">
        <w:rPr>
          <w:rFonts w:eastAsia="Times New Roman"/>
          <w:sz w:val="24"/>
          <w:szCs w:val="28"/>
        </w:rPr>
        <w:t>ирные плотные спайки и сращения клинически проявляются сравнительно мало.</w:t>
      </w:r>
    </w:p>
    <w:p w:rsidR="0043456B" w:rsidRPr="00C25907" w:rsidRDefault="0043456B">
      <w:pPr>
        <w:spacing w:line="15" w:lineRule="exact"/>
        <w:rPr>
          <w:rFonts w:eastAsia="Times New Roman"/>
          <w:sz w:val="24"/>
          <w:szCs w:val="28"/>
        </w:rPr>
      </w:pPr>
    </w:p>
    <w:p w:rsidR="0043456B" w:rsidRPr="00C25907" w:rsidRDefault="00C25907">
      <w:pPr>
        <w:spacing w:line="239" w:lineRule="auto"/>
        <w:ind w:left="260" w:right="20" w:firstLine="303"/>
        <w:jc w:val="both"/>
        <w:rPr>
          <w:rFonts w:eastAsia="Times New Roman"/>
          <w:sz w:val="24"/>
          <w:szCs w:val="28"/>
        </w:rPr>
      </w:pPr>
      <w:r w:rsidRPr="00C25907">
        <w:rPr>
          <w:rFonts w:eastAsia="Times New Roman"/>
          <w:sz w:val="24"/>
          <w:szCs w:val="28"/>
        </w:rPr>
        <w:t>Жалобы больных сводятся, в первую очередь, к увеличению объема живота и периодически повторяющимся болям в нем, не достигающим, однако, той интенсивности, как при остром перитоните.</w:t>
      </w:r>
      <w:r w:rsidRPr="00C25907">
        <w:rPr>
          <w:rFonts w:eastAsia="Times New Roman"/>
          <w:sz w:val="24"/>
          <w:szCs w:val="28"/>
        </w:rPr>
        <w:t xml:space="preserve"> По мере скопления жидкости в брюшной полости больные начинают задыхаться при ходьбе и жалуются на сердцебиение. По временам может повышаться температура, ухудшается общее состояние, больные бледнеют, худеют и часто выглядят кахетичными. Рвота наблюдается </w:t>
      </w:r>
      <w:r w:rsidRPr="00C25907">
        <w:rPr>
          <w:rFonts w:eastAsia="Times New Roman"/>
          <w:sz w:val="24"/>
          <w:szCs w:val="28"/>
        </w:rPr>
        <w:t>редко. Часто отмечается расстройство деятельности кишечника, развивающееся вследствие рубцовых изменений брыжейки обширных сращений и спаек, сужения самой кишечной трубки. В последнем случае боли могут стать очень интенсивными и постоянными. Имеющаяся в бр</w:t>
      </w:r>
      <w:r w:rsidRPr="00C25907">
        <w:rPr>
          <w:rFonts w:eastAsia="Times New Roman"/>
          <w:sz w:val="24"/>
          <w:szCs w:val="28"/>
        </w:rPr>
        <w:t>юшной полости жидкость может как бы инкапсулироваться в отдельных замкнутых полостях, симулируя флюктуирующие опухоли. Рубцово измененный сальник или увеличенные мезентериальные железы нередко принимаются за бугристые опухоли.</w:t>
      </w:r>
    </w:p>
    <w:p w:rsidR="0043456B" w:rsidRPr="00C25907" w:rsidRDefault="0043456B">
      <w:pPr>
        <w:rPr>
          <w:sz w:val="20"/>
        </w:rPr>
        <w:sectPr w:rsidR="0043456B" w:rsidRPr="00C25907">
          <w:pgSz w:w="11900" w:h="16838"/>
          <w:pgMar w:top="1141" w:right="839" w:bottom="1440" w:left="1440" w:header="0" w:footer="0" w:gutter="0"/>
          <w:cols w:space="720" w:equalWidth="0">
            <w:col w:w="9620"/>
          </w:cols>
        </w:sectPr>
      </w:pP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Calibri"/>
          <w:b/>
          <w:bCs/>
          <w:szCs w:val="24"/>
        </w:rPr>
        <w:lastRenderedPageBreak/>
        <w:t xml:space="preserve">Список </w:t>
      </w:r>
      <w:r w:rsidRPr="00C25907">
        <w:rPr>
          <w:rFonts w:eastAsia="Calibri"/>
          <w:b/>
          <w:bCs/>
          <w:szCs w:val="24"/>
        </w:rPr>
        <w:t>литературы.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4"/>
        </w:rPr>
        <w:t>Бородин Ф.Р.. Избранные лекции. М.: Медицина, 2010г.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4"/>
        </w:rPr>
        <w:t>Заблудовский П.Е. История отечественной медицины. М., 2012.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4"/>
        </w:rPr>
        <w:t>Зеленин С.Ф. Краткий курс истории медицины. Томск, 2014.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4"/>
        </w:rPr>
        <w:t>Сточник А.М. Избранные лекции по курсу лечения перитонита. – М., 2004.</w:t>
      </w:r>
    </w:p>
    <w:p w:rsidR="0043456B" w:rsidRPr="00C25907" w:rsidRDefault="0043456B">
      <w:pPr>
        <w:spacing w:line="120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4"/>
        </w:rPr>
        <w:t>Сорокина Т.С. Хронический перитонит. –М.,2017г.</w:t>
      </w:r>
    </w:p>
    <w:p w:rsidR="0043456B" w:rsidRPr="00C25907" w:rsidRDefault="0043456B">
      <w:pPr>
        <w:spacing w:line="132" w:lineRule="exact"/>
        <w:rPr>
          <w:sz w:val="18"/>
          <w:szCs w:val="20"/>
        </w:rPr>
      </w:pPr>
    </w:p>
    <w:p w:rsidR="0043456B" w:rsidRPr="00C25907" w:rsidRDefault="00C25907">
      <w:pPr>
        <w:ind w:left="820"/>
        <w:rPr>
          <w:sz w:val="18"/>
          <w:szCs w:val="20"/>
        </w:rPr>
      </w:pPr>
      <w:r w:rsidRPr="00C25907">
        <w:rPr>
          <w:rFonts w:eastAsia="Calibri"/>
          <w:szCs w:val="23"/>
        </w:rPr>
        <w:t>Справочник врача общей практики/ Н. П. Бочков, В. А. Насонов, Н. Р. Палеева.Москва:</w:t>
      </w:r>
    </w:p>
    <w:p w:rsidR="0043456B" w:rsidRPr="00C25907" w:rsidRDefault="00C25907">
      <w:pPr>
        <w:ind w:left="260"/>
        <w:rPr>
          <w:sz w:val="18"/>
          <w:szCs w:val="20"/>
        </w:rPr>
      </w:pPr>
      <w:r w:rsidRPr="00C25907">
        <w:rPr>
          <w:rFonts w:eastAsia="Calibri"/>
          <w:szCs w:val="24"/>
        </w:rPr>
        <w:t>Эксмо-Пресс, 2018г.</w:t>
      </w:r>
    </w:p>
    <w:sectPr w:rsidR="0043456B" w:rsidRPr="00C25907">
      <w:pgSz w:w="11900" w:h="16838"/>
      <w:pgMar w:top="1130" w:right="85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14C634A2"/>
    <w:lvl w:ilvl="0" w:tplc="9CF04C9A">
      <w:start w:val="1"/>
      <w:numFmt w:val="bullet"/>
      <w:lvlText w:val="и"/>
      <w:lvlJc w:val="left"/>
    </w:lvl>
    <w:lvl w:ilvl="1" w:tplc="38A6B66C">
      <w:numFmt w:val="decimal"/>
      <w:lvlText w:val=""/>
      <w:lvlJc w:val="left"/>
    </w:lvl>
    <w:lvl w:ilvl="2" w:tplc="D3724F68">
      <w:numFmt w:val="decimal"/>
      <w:lvlText w:val=""/>
      <w:lvlJc w:val="left"/>
    </w:lvl>
    <w:lvl w:ilvl="3" w:tplc="C53E76F2">
      <w:numFmt w:val="decimal"/>
      <w:lvlText w:val=""/>
      <w:lvlJc w:val="left"/>
    </w:lvl>
    <w:lvl w:ilvl="4" w:tplc="7FE2A332">
      <w:numFmt w:val="decimal"/>
      <w:lvlText w:val=""/>
      <w:lvlJc w:val="left"/>
    </w:lvl>
    <w:lvl w:ilvl="5" w:tplc="1F626C60">
      <w:numFmt w:val="decimal"/>
      <w:lvlText w:val=""/>
      <w:lvlJc w:val="left"/>
    </w:lvl>
    <w:lvl w:ilvl="6" w:tplc="1FD4897E">
      <w:numFmt w:val="decimal"/>
      <w:lvlText w:val=""/>
      <w:lvlJc w:val="left"/>
    </w:lvl>
    <w:lvl w:ilvl="7" w:tplc="22628E0E">
      <w:numFmt w:val="decimal"/>
      <w:lvlText w:val=""/>
      <w:lvlJc w:val="left"/>
    </w:lvl>
    <w:lvl w:ilvl="8" w:tplc="3EF0E9E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93A71D8"/>
    <w:lvl w:ilvl="0" w:tplc="FAD45E44">
      <w:start w:val="1"/>
      <w:numFmt w:val="bullet"/>
      <w:lvlText w:val="в"/>
      <w:lvlJc w:val="left"/>
    </w:lvl>
    <w:lvl w:ilvl="1" w:tplc="CE18181A">
      <w:numFmt w:val="decimal"/>
      <w:lvlText w:val=""/>
      <w:lvlJc w:val="left"/>
    </w:lvl>
    <w:lvl w:ilvl="2" w:tplc="F0709298">
      <w:numFmt w:val="decimal"/>
      <w:lvlText w:val=""/>
      <w:lvlJc w:val="left"/>
    </w:lvl>
    <w:lvl w:ilvl="3" w:tplc="4B5EA764">
      <w:numFmt w:val="decimal"/>
      <w:lvlText w:val=""/>
      <w:lvlJc w:val="left"/>
    </w:lvl>
    <w:lvl w:ilvl="4" w:tplc="5526EFFE">
      <w:numFmt w:val="decimal"/>
      <w:lvlText w:val=""/>
      <w:lvlJc w:val="left"/>
    </w:lvl>
    <w:lvl w:ilvl="5" w:tplc="7F82FD6C">
      <w:numFmt w:val="decimal"/>
      <w:lvlText w:val=""/>
      <w:lvlJc w:val="left"/>
    </w:lvl>
    <w:lvl w:ilvl="6" w:tplc="AE6005FC">
      <w:numFmt w:val="decimal"/>
      <w:lvlText w:val=""/>
      <w:lvlJc w:val="left"/>
    </w:lvl>
    <w:lvl w:ilvl="7" w:tplc="E4C4F2CA">
      <w:numFmt w:val="decimal"/>
      <w:lvlText w:val=""/>
      <w:lvlJc w:val="left"/>
    </w:lvl>
    <w:lvl w:ilvl="8" w:tplc="E3802C5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715A136C"/>
    <w:lvl w:ilvl="0" w:tplc="631209A6">
      <w:start w:val="1"/>
      <w:numFmt w:val="bullet"/>
      <w:lvlText w:val="ее"/>
      <w:lvlJc w:val="left"/>
    </w:lvl>
    <w:lvl w:ilvl="1" w:tplc="66A41F46">
      <w:start w:val="1"/>
      <w:numFmt w:val="decimal"/>
      <w:lvlText w:val="%2)"/>
      <w:lvlJc w:val="left"/>
    </w:lvl>
    <w:lvl w:ilvl="2" w:tplc="3B442602">
      <w:numFmt w:val="decimal"/>
      <w:lvlText w:val=""/>
      <w:lvlJc w:val="left"/>
    </w:lvl>
    <w:lvl w:ilvl="3" w:tplc="A7447966">
      <w:numFmt w:val="decimal"/>
      <w:lvlText w:val=""/>
      <w:lvlJc w:val="left"/>
    </w:lvl>
    <w:lvl w:ilvl="4" w:tplc="D3AE5170">
      <w:numFmt w:val="decimal"/>
      <w:lvlText w:val=""/>
      <w:lvlJc w:val="left"/>
    </w:lvl>
    <w:lvl w:ilvl="5" w:tplc="A9CA2518">
      <w:numFmt w:val="decimal"/>
      <w:lvlText w:val=""/>
      <w:lvlJc w:val="left"/>
    </w:lvl>
    <w:lvl w:ilvl="6" w:tplc="6200288E">
      <w:numFmt w:val="decimal"/>
      <w:lvlText w:val=""/>
      <w:lvlJc w:val="left"/>
    </w:lvl>
    <w:lvl w:ilvl="7" w:tplc="53D21960">
      <w:numFmt w:val="decimal"/>
      <w:lvlText w:val=""/>
      <w:lvlJc w:val="left"/>
    </w:lvl>
    <w:lvl w:ilvl="8" w:tplc="E9C2465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6B"/>
    <w:rsid w:val="0043456B"/>
    <w:rsid w:val="00C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8BE1D-A83E-4A84-B16B-062B41E1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Тазаян</cp:lastModifiedBy>
  <cp:revision>2</cp:revision>
  <dcterms:created xsi:type="dcterms:W3CDTF">2020-04-20T12:00:00Z</dcterms:created>
  <dcterms:modified xsi:type="dcterms:W3CDTF">2020-04-20T10:03:00Z</dcterms:modified>
</cp:coreProperties>
</file>