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2EA7" w14:textId="77777777" w:rsidR="00E70C2F" w:rsidRPr="00531815" w:rsidRDefault="00E70C2F" w:rsidP="00E70C2F">
      <w:pPr>
        <w:pStyle w:val="a3"/>
        <w:spacing w:line="360" w:lineRule="auto"/>
        <w:jc w:val="center"/>
      </w:pPr>
      <w:r w:rsidRPr="00531815"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14C29131" w14:textId="77777777" w:rsidR="00E70C2F" w:rsidRPr="00531815" w:rsidRDefault="00E70C2F" w:rsidP="00E70C2F">
      <w:pPr>
        <w:pStyle w:val="a3"/>
        <w:jc w:val="center"/>
      </w:pPr>
    </w:p>
    <w:p w14:paraId="0748B416" w14:textId="77777777" w:rsidR="00E70C2F" w:rsidRPr="00531815" w:rsidRDefault="00E70C2F" w:rsidP="00E70C2F">
      <w:pPr>
        <w:pStyle w:val="a3"/>
        <w:jc w:val="center"/>
      </w:pPr>
      <w:r w:rsidRPr="00531815">
        <w:t>Кафедра терапии ИПО</w:t>
      </w:r>
    </w:p>
    <w:p w14:paraId="0B3154B6" w14:textId="77777777" w:rsidR="00E70C2F" w:rsidRPr="00531815" w:rsidRDefault="00E70C2F" w:rsidP="00E70C2F">
      <w:pPr>
        <w:pStyle w:val="a3"/>
        <w:jc w:val="center"/>
      </w:pPr>
      <w:r w:rsidRPr="00531815">
        <w:t>Заведующий кафедрой: д.м.н., профессор Гринштейн Юрий Исаевич</w:t>
      </w:r>
    </w:p>
    <w:p w14:paraId="7E8B7DBD" w14:textId="77777777" w:rsidR="00E70C2F" w:rsidRPr="00531815" w:rsidRDefault="00E70C2F" w:rsidP="00E70C2F">
      <w:pPr>
        <w:pStyle w:val="a3"/>
        <w:jc w:val="center"/>
      </w:pPr>
      <w:r w:rsidRPr="00531815">
        <w:t>РЕФЕРАТ</w:t>
      </w:r>
    </w:p>
    <w:p w14:paraId="4863C1A2" w14:textId="77777777" w:rsidR="00E70C2F" w:rsidRPr="00531815" w:rsidRDefault="00E70C2F" w:rsidP="00E70C2F">
      <w:pPr>
        <w:pStyle w:val="a3"/>
        <w:jc w:val="center"/>
      </w:pPr>
    </w:p>
    <w:p w14:paraId="36083500" w14:textId="5ABC2348" w:rsidR="00E70C2F" w:rsidRPr="00531815" w:rsidRDefault="00E70C2F" w:rsidP="00E70C2F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Тема: «Диагностика и лечение </w:t>
      </w:r>
      <w:r w:rsidRPr="00531815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иммуноглобулин А-нефропати</w:t>
      </w:r>
      <w:r w:rsidRPr="00531815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и</w:t>
      </w:r>
      <w:r w:rsidRPr="00531815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73E60FF9" w14:textId="77777777" w:rsidR="00E70C2F" w:rsidRPr="00531815" w:rsidRDefault="00E70C2F" w:rsidP="00E70C2F">
      <w:pPr>
        <w:pStyle w:val="a3"/>
        <w:jc w:val="center"/>
        <w:rPr>
          <w:b/>
          <w:bCs/>
        </w:rPr>
      </w:pPr>
      <w:r w:rsidRPr="00531815">
        <w:rPr>
          <w:b/>
          <w:bCs/>
        </w:rPr>
        <w:t xml:space="preserve"> </w:t>
      </w:r>
    </w:p>
    <w:p w14:paraId="5BFFAE87" w14:textId="77777777" w:rsidR="00E70C2F" w:rsidRPr="00531815" w:rsidRDefault="00E70C2F" w:rsidP="00E70C2F">
      <w:pPr>
        <w:pStyle w:val="a3"/>
        <w:jc w:val="center"/>
      </w:pPr>
    </w:p>
    <w:p w14:paraId="7AD7609C" w14:textId="77777777" w:rsidR="00E70C2F" w:rsidRPr="00531815" w:rsidRDefault="00E70C2F" w:rsidP="00E70C2F">
      <w:pPr>
        <w:pStyle w:val="a3"/>
        <w:jc w:val="center"/>
      </w:pPr>
    </w:p>
    <w:p w14:paraId="33A22C45" w14:textId="77777777" w:rsidR="00E70C2F" w:rsidRPr="00531815" w:rsidRDefault="00E70C2F" w:rsidP="00E70C2F">
      <w:pPr>
        <w:pStyle w:val="a3"/>
        <w:jc w:val="center"/>
      </w:pPr>
    </w:p>
    <w:p w14:paraId="6F89269C" w14:textId="77777777" w:rsidR="00E70C2F" w:rsidRPr="00531815" w:rsidRDefault="00E70C2F" w:rsidP="00E70C2F">
      <w:pPr>
        <w:pStyle w:val="a3"/>
        <w:jc w:val="center"/>
      </w:pPr>
      <w:r w:rsidRPr="00531815">
        <w:t xml:space="preserve">                                                   Выполнил: ординатор 1 года 111 группы кафедры Терапия        ИПО Борчикова Татьяна Владимировна</w:t>
      </w:r>
    </w:p>
    <w:p w14:paraId="7B9B1CD0" w14:textId="77777777" w:rsidR="00E70C2F" w:rsidRPr="00531815" w:rsidRDefault="00E70C2F" w:rsidP="00E70C2F">
      <w:pPr>
        <w:pStyle w:val="a3"/>
        <w:jc w:val="center"/>
      </w:pPr>
    </w:p>
    <w:p w14:paraId="08AD585E" w14:textId="42BA59BA" w:rsidR="00E70C2F" w:rsidRPr="00531815" w:rsidRDefault="00E70C2F" w:rsidP="00E70C2F">
      <w:pPr>
        <w:pStyle w:val="a3"/>
        <w:jc w:val="center"/>
      </w:pPr>
      <w:r w:rsidRPr="00531815">
        <w:t xml:space="preserve">                                                Проверил: КМН, Доцент кафедры Терапия ИПО </w:t>
      </w:r>
      <w:r w:rsidR="00D10B6F">
        <w:t>Шабалин Владимир Викторович.</w:t>
      </w:r>
    </w:p>
    <w:p w14:paraId="7D23CAE9" w14:textId="77777777" w:rsidR="00E70C2F" w:rsidRPr="00531815" w:rsidRDefault="00E70C2F" w:rsidP="00E70C2F">
      <w:pPr>
        <w:pStyle w:val="a3"/>
        <w:jc w:val="center"/>
      </w:pPr>
    </w:p>
    <w:p w14:paraId="612C58C2" w14:textId="77777777" w:rsidR="00E70C2F" w:rsidRPr="00531815" w:rsidRDefault="00E70C2F" w:rsidP="00E70C2F">
      <w:pPr>
        <w:pStyle w:val="a3"/>
        <w:jc w:val="center"/>
      </w:pPr>
    </w:p>
    <w:p w14:paraId="7D55FE16" w14:textId="77777777" w:rsidR="00E70C2F" w:rsidRPr="00531815" w:rsidRDefault="00E70C2F" w:rsidP="00E70C2F">
      <w:pPr>
        <w:pStyle w:val="a3"/>
      </w:pPr>
    </w:p>
    <w:p w14:paraId="67019C9C" w14:textId="77777777" w:rsidR="00E70C2F" w:rsidRPr="00531815" w:rsidRDefault="00E70C2F" w:rsidP="00E70C2F">
      <w:pPr>
        <w:pStyle w:val="a3"/>
        <w:jc w:val="center"/>
      </w:pPr>
    </w:p>
    <w:p w14:paraId="43E1E802" w14:textId="77777777" w:rsidR="00E70C2F" w:rsidRPr="00531815" w:rsidRDefault="00E70C2F" w:rsidP="00E70C2F">
      <w:pPr>
        <w:pStyle w:val="a3"/>
        <w:jc w:val="center"/>
      </w:pPr>
    </w:p>
    <w:p w14:paraId="4C8E7EAD" w14:textId="77777777" w:rsidR="00E70C2F" w:rsidRPr="00531815" w:rsidRDefault="00E70C2F" w:rsidP="00E70C2F">
      <w:pPr>
        <w:pStyle w:val="a3"/>
        <w:jc w:val="center"/>
      </w:pPr>
    </w:p>
    <w:p w14:paraId="119E868C" w14:textId="77777777" w:rsidR="00E70C2F" w:rsidRPr="00531815" w:rsidRDefault="00E70C2F" w:rsidP="00E70C2F">
      <w:pPr>
        <w:pStyle w:val="a3"/>
        <w:jc w:val="center"/>
      </w:pPr>
    </w:p>
    <w:p w14:paraId="099C5838" w14:textId="77777777" w:rsidR="00E70C2F" w:rsidRPr="00531815" w:rsidRDefault="00E70C2F" w:rsidP="00E70C2F">
      <w:pPr>
        <w:pStyle w:val="a3"/>
        <w:jc w:val="center"/>
      </w:pPr>
    </w:p>
    <w:p w14:paraId="4DF10807" w14:textId="77777777" w:rsidR="00E70C2F" w:rsidRPr="00531815" w:rsidRDefault="00E70C2F" w:rsidP="00E70C2F">
      <w:pPr>
        <w:pStyle w:val="a3"/>
        <w:jc w:val="center"/>
      </w:pPr>
      <w:r w:rsidRPr="00531815">
        <w:t>Красноярск 2024</w:t>
      </w:r>
    </w:p>
    <w:p w14:paraId="32CDCA69" w14:textId="77777777" w:rsidR="00E70C2F" w:rsidRPr="00531815" w:rsidRDefault="00E70C2F" w:rsidP="00E70C2F">
      <w:pPr>
        <w:pStyle w:val="a3"/>
        <w:jc w:val="center"/>
      </w:pPr>
    </w:p>
    <w:p w14:paraId="1BDAFE21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31815">
        <w:rPr>
          <w:rFonts w:ascii="Times New Roman" w:hAnsi="Times New Roman" w:cs="Times New Roman"/>
          <w:kern w:val="36"/>
          <w:sz w:val="24"/>
          <w:szCs w:val="24"/>
        </w:rPr>
        <w:t xml:space="preserve">Оглавление </w:t>
      </w:r>
    </w:p>
    <w:p w14:paraId="3B54059D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31815">
        <w:rPr>
          <w:rFonts w:ascii="Times New Roman" w:hAnsi="Times New Roman" w:cs="Times New Roman"/>
          <w:kern w:val="36"/>
          <w:sz w:val="24"/>
          <w:szCs w:val="24"/>
        </w:rPr>
        <w:t>Введение………………………………………………………………………………….3</w:t>
      </w:r>
    </w:p>
    <w:p w14:paraId="216838C5" w14:textId="77777777" w:rsidR="00E70C2F" w:rsidRPr="00531815" w:rsidRDefault="00E70C2F" w:rsidP="00E70C2F">
      <w:pPr>
        <w:pStyle w:val="1"/>
        <w:ind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531815">
        <w:rPr>
          <w:rFonts w:ascii="Times New Roman" w:hAnsi="Times New Roman" w:cs="Times New Roman"/>
          <w:kern w:val="36"/>
          <w:sz w:val="24"/>
          <w:szCs w:val="24"/>
        </w:rPr>
        <w:t>Этиология и патогенез ………….………....……………………………………………3</w:t>
      </w:r>
    </w:p>
    <w:p w14:paraId="3656A426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Классификация  ………………………………………………….……...........................4</w:t>
      </w:r>
    </w:p>
    <w:p w14:paraId="34E423B1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Клиническая картина...................................................................................................….5</w:t>
      </w:r>
    </w:p>
    <w:p w14:paraId="2F3A07A2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Диагностика</w:t>
      </w:r>
      <w:r w:rsidRPr="00531815">
        <w:rPr>
          <w:rFonts w:ascii="Times New Roman" w:hAnsi="Times New Roman" w:cs="Times New Roman"/>
          <w:kern w:val="36"/>
          <w:sz w:val="24"/>
          <w:szCs w:val="24"/>
        </w:rPr>
        <w:t>………………………………………...…..………………………….….....7</w:t>
      </w:r>
    </w:p>
    <w:p w14:paraId="1A72ACC6" w14:textId="256AF27A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Лечение…….………………………………………………………………………..…</w:t>
      </w:r>
      <w:r w:rsidR="00531815">
        <w:rPr>
          <w:rFonts w:ascii="Times New Roman" w:hAnsi="Times New Roman" w:cs="Times New Roman"/>
          <w:sz w:val="24"/>
          <w:szCs w:val="24"/>
        </w:rPr>
        <w:t>10</w:t>
      </w:r>
    </w:p>
    <w:p w14:paraId="3C5AF555" w14:textId="734AA98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литературы……………………………………………………………..…......1</w:t>
      </w:r>
      <w:r w:rsidR="00531815">
        <w:rPr>
          <w:rFonts w:ascii="Times New Roman" w:hAnsi="Times New Roman" w:cs="Times New Roman"/>
          <w:sz w:val="24"/>
          <w:szCs w:val="24"/>
        </w:rPr>
        <w:t>1</w:t>
      </w:r>
    </w:p>
    <w:p w14:paraId="088289B6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9B7B4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92ACA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4B2B5C47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597FE1EA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1A0AAAD9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3181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14:paraId="2648FC55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590516E1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334B92F3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75514C9D" w14:textId="77777777" w:rsidR="00E70C2F" w:rsidRPr="00531815" w:rsidRDefault="00E70C2F" w:rsidP="00E70C2F">
      <w:pPr>
        <w:pStyle w:val="1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4AF52928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3A38C2C4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2E94ADE0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18DF2798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43FEB50E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1D74B4D4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2149DB38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</w:rPr>
      </w:pPr>
    </w:p>
    <w:p w14:paraId="296BC1A5" w14:textId="77777777" w:rsidR="00E70C2F" w:rsidRPr="00531815" w:rsidRDefault="00E70C2F" w:rsidP="00E70C2F">
      <w:pPr>
        <w:pStyle w:val="1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25F0A9AA" w14:textId="77777777" w:rsidR="00E70C2F" w:rsidRPr="00531815" w:rsidRDefault="00E70C2F" w:rsidP="00E7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9A69E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14:paraId="3369B64B" w14:textId="77777777" w:rsidR="00E70C2F" w:rsidRPr="00531815" w:rsidRDefault="00E70C2F" w:rsidP="00E7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2768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Иммуноглобулин А-нефропатия (IgAN)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Хроническая гломерулярная болезнь, связанная с воспалительным поражением почечных клубочков, опосредованным депозицией иммунных комплексов, содержащих аберрантный секреторный иммуноглобулин А (IgA) и приводящая к развитию необратимых фибропластических изменений органа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44ED90D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Распространенность гломерулярных и интерстициальных болезней почек в России составляет около 1500 случаев на 100000 населения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091E1E2B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Распространенность, клинико-морфологические проявления и прогноз IgAN имеют значительные географические и расовые различия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Чаще среди представителей европеоидной и азиатской рас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71B99E8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IgAN в России, как и других регионах мира, является наиболее частым вариантом иммунных гломерулопатий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2D0479D8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России течение IgAN может быть менее благоприятным в сравнении с другими регионами мира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83BED1E" w14:textId="1FC3284A" w:rsidR="00DA434B" w:rsidRPr="00DA434B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Иммунные гломерулопатии в России — наиболее частая причина развития терминальной почечной недостаточности и необходимости проведения дорогостоящей заместительной почечной терапии методами диализа и трансплантации почки  </w:t>
      </w:r>
    </w:p>
    <w:p w14:paraId="05A5650B" w14:textId="77777777" w:rsidR="00E70C2F" w:rsidRPr="00531815" w:rsidRDefault="00E70C2F" w:rsidP="00E70C2F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3522072E" w14:textId="77777777" w:rsidR="00E70C2F" w:rsidRPr="00531815" w:rsidRDefault="00E70C2F" w:rsidP="00E70C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757A324F" w14:textId="5B09BC3A" w:rsidR="00E70C2F" w:rsidRPr="00531815" w:rsidRDefault="00E70C2F" w:rsidP="00E70C2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Этиология и патогенез</w:t>
      </w:r>
      <w:r w:rsidR="009635C3" w:rsidRPr="0053181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</w:t>
      </w:r>
    </w:p>
    <w:p w14:paraId="1F86D88F" w14:textId="77777777" w:rsidR="009635C3" w:rsidRPr="00531815" w:rsidRDefault="009635C3" w:rsidP="00E70C2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14:paraId="425A053E" w14:textId="072BDDA9" w:rsidR="00DA434B" w:rsidRPr="00DA434B" w:rsidRDefault="00DA434B" w:rsidP="009635C3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IgAN является наиболее распространенной иммунной гломерулопатией в мире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14:paraId="049B7673" w14:textId="51B869A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Первичная IgAN (Болезнь Берже)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исключении вторичных причи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15CC50E" w14:textId="61EB25E8" w:rsidR="00DA434B" w:rsidRPr="00DA434B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Вторичная IgAN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14:paraId="11958F7D" w14:textId="77777777" w:rsidR="00DA434B" w:rsidRPr="00DA434B" w:rsidRDefault="00DA434B" w:rsidP="009635C3">
      <w:p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проявление системных болезней</w:t>
      </w:r>
    </w:p>
    <w:p w14:paraId="31AE6B41" w14:textId="77777777" w:rsidR="00DA434B" w:rsidRPr="00DA434B" w:rsidRDefault="00DA434B" w:rsidP="00DA434B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Геморрагический васкулит (пурпура Шенлейна-Геноха)</w:t>
      </w:r>
    </w:p>
    <w:p w14:paraId="0B5562F9" w14:textId="77777777" w:rsidR="00DA434B" w:rsidRPr="00DA434B" w:rsidRDefault="00DA434B" w:rsidP="00DA434B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Анкилозирующий спондилит</w:t>
      </w:r>
    </w:p>
    <w:p w14:paraId="3E0BB352" w14:textId="77777777" w:rsidR="009635C3" w:rsidRPr="00531815" w:rsidRDefault="00DA434B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Хронические HBV- и HCV-инфекции</w:t>
      </w:r>
    </w:p>
    <w:p w14:paraId="796AA660" w14:textId="5D6DCBFF" w:rsidR="00DA434B" w:rsidRPr="00DA434B" w:rsidRDefault="009635C3" w:rsidP="0096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Хронические заболевания кожи </w:t>
      </w:r>
    </w:p>
    <w:p w14:paraId="0B7DB726" w14:textId="77777777" w:rsidR="00DA434B" w:rsidRPr="00DA434B" w:rsidRDefault="00DA434B" w:rsidP="00DA434B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Атопический дерматит</w:t>
      </w:r>
    </w:p>
    <w:p w14:paraId="70E7F376" w14:textId="77777777" w:rsidR="00DA434B" w:rsidRPr="00DA434B" w:rsidRDefault="00DA434B" w:rsidP="00DA434B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Герпетиформный дерматит Дюринга</w:t>
      </w:r>
    </w:p>
    <w:p w14:paraId="0D73DAB9" w14:textId="2F7003D0" w:rsidR="00DA434B" w:rsidRPr="00531815" w:rsidRDefault="009635C3" w:rsidP="0096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Другие заболевания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14:paraId="307D330A" w14:textId="1BCDDB04" w:rsidR="009635C3" w:rsidRPr="00DA434B" w:rsidRDefault="009635C3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ЖКТ: Болезни печени: цирроз, ВГС НАСП), целиакия, Болезнь Крона, язвенный колит.</w:t>
      </w:r>
    </w:p>
    <w:p w14:paraId="4E1BDDC6" w14:textId="23F83AB4" w:rsidR="009635C3" w:rsidRPr="00531815" w:rsidRDefault="009635C3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Вирусные инфекции: Вирус иммунодефицита человека, ЦМВ, Гепатит В, гепатит С;</w:t>
      </w:r>
    </w:p>
    <w:p w14:paraId="3D9A1843" w14:textId="3E573CAD" w:rsidR="009635C3" w:rsidRPr="00531815" w:rsidRDefault="009635C3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Опухоли: 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  <w:t>IgA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миелома, рак лекого, димфомы, первично клеточный рак;</w:t>
      </w:r>
    </w:p>
    <w:p w14:paraId="7CB1715F" w14:textId="11229D3C" w:rsidR="009635C3" w:rsidRPr="00531815" w:rsidRDefault="009635C3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Другие инфекции: Хронические инфекции слизистых разной этиологии,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Chlamydia pneumoniae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Лайма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Малярия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Шистосомоз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52C369" w14:textId="0503FFA0" w:rsidR="009635C3" w:rsidRPr="00531815" w:rsidRDefault="009635C3" w:rsidP="009635C3">
      <w:pPr>
        <w:numPr>
          <w:ilvl w:val="2"/>
          <w:numId w:val="13"/>
        </w:num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Аутоиммунные болезни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нкилозирующий спондилит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 красная волчанка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 артрит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Герпетиформный дерматит</w:t>
      </w:r>
      <w:r w:rsidRPr="0053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псориаз, синдром Шегрена;</w:t>
      </w:r>
    </w:p>
    <w:p w14:paraId="774F18F4" w14:textId="77777777" w:rsidR="009635C3" w:rsidRPr="00531815" w:rsidRDefault="009635C3" w:rsidP="009635C3">
      <w:pPr>
        <w:shd w:val="clear" w:color="auto" w:fill="FFFFFF"/>
        <w:spacing w:after="0" w:line="360" w:lineRule="atLeast"/>
        <w:ind w:left="27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1FCCC4CD" w14:textId="3F18F846" w:rsidR="009635C3" w:rsidRPr="00DA434B" w:rsidRDefault="009635C3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210FCA3" w14:textId="67F2A0FB" w:rsidR="00DA434B" w:rsidRPr="00531815" w:rsidRDefault="00DA434B" w:rsidP="009635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Патогенез</w:t>
      </w:r>
      <w:r w:rsidR="009635C3" w:rsidRPr="0053181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.</w:t>
      </w:r>
    </w:p>
    <w:p w14:paraId="6216BA89" w14:textId="77777777" w:rsidR="009635C3" w:rsidRPr="00DA434B" w:rsidRDefault="009635C3" w:rsidP="009635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6332239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Механизм развития IgA-нефропатии — иммунокомплексный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Ключевой момент в патогенезе — минорная молекулярная перестройка в шарнирном участке секреторного иммуноглобулина A1 (IgA1)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: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Нарушение галактозилирования в структуре О-гликана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;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Изменение конформации молекулы и приобретению свойств аутоантигена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F8012A2" w14:textId="77777777" w:rsidR="009635C3" w:rsidRPr="00531815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Необходимым условием для гиперпродукции галактозодефицитного IgA1 (Gd-IgA1) является активация иммунных реакций слизистых и нарушение процессов секреции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Увеличение пула Gd-IgA1 в циркуляции приводит к образованию иммунных комплексов (ИК)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</w:p>
    <w:p w14:paraId="6949FF2D" w14:textId="317455DA" w:rsidR="00DA434B" w:rsidRPr="00DA434B" w:rsidRDefault="00DA434B" w:rsidP="009635C3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Основа — аутоантитела классов IgG, IgA или IgM к Gd-IgA1, CD89 и комплемента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Gd-IgA1-coдepжaщиe ИК вследствие большого молекулярного радиуса не могут быть подвергнуты естественному клиренсу в гепатоцитах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результате накопления Gd-IgA1 в циркуляции, происходит депозиция ІgА-содержащих ИК в мезангии и их взаимодействие с CD71 (рецептором к трансферрину)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Пролиферация мезангиоцитов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Активация системы комплемента, иммунных клеток и других резидентных клеточных популяций</w:t>
      </w:r>
      <w:r w:rsidR="009635C3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Повреждение органа и формированию типичной морфологической картины болезни</w:t>
      </w:r>
    </w:p>
    <w:p w14:paraId="7796C84B" w14:textId="77777777" w:rsidR="00E70C2F" w:rsidRPr="00531815" w:rsidRDefault="00E70C2F" w:rsidP="00E70C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6E8EDACE" w14:textId="77777777" w:rsidR="00E70C2F" w:rsidRPr="00531815" w:rsidRDefault="00E70C2F" w:rsidP="00E7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10E3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Классификация.</w:t>
      </w:r>
    </w:p>
    <w:p w14:paraId="682DBEA3" w14:textId="77777777" w:rsidR="00E70C2F" w:rsidRPr="00531815" w:rsidRDefault="00E70C2F" w:rsidP="00E70C2F">
      <w:pPr>
        <w:tabs>
          <w:tab w:val="left" w:pos="142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B1D8B" w14:textId="1D508739" w:rsidR="00DA434B" w:rsidRPr="00531815" w:rsidRDefault="00E70C2F" w:rsidP="00DA434B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D3D3D"/>
        </w:rPr>
      </w:pPr>
      <w:r w:rsidRPr="00531815">
        <w:t xml:space="preserve">       </w:t>
      </w:r>
      <w:r w:rsidRPr="00531815">
        <w:rPr>
          <w:color w:val="202124"/>
          <w:shd w:val="clear" w:color="auto" w:fill="FFFFFF"/>
        </w:rPr>
        <w:br/>
      </w:r>
      <w:r w:rsidR="00DA434B" w:rsidRPr="00531815">
        <w:rPr>
          <w:color w:val="3D3D3D"/>
        </w:rPr>
        <w:t>По этиологии</w:t>
      </w:r>
    </w:p>
    <w:p w14:paraId="23395F0D" w14:textId="77777777" w:rsidR="00DA434B" w:rsidRPr="00DA434B" w:rsidRDefault="00DA434B" w:rsidP="00DA434B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Первичная IgAN — изолированное почечное заболевание, идиопатическое</w:t>
      </w:r>
    </w:p>
    <w:p w14:paraId="6B002B72" w14:textId="77777777" w:rsidR="00DA434B" w:rsidRPr="00DA434B" w:rsidRDefault="00DA434B" w:rsidP="00DA434B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Вторичная IgAN — на фоне хронических заболеваний</w:t>
      </w:r>
    </w:p>
    <w:p w14:paraId="008F9753" w14:textId="77777777" w:rsidR="00DA434B" w:rsidRPr="00DA434B" w:rsidRDefault="00DA434B" w:rsidP="00485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5AC2BEE8" w14:textId="328E7C71" w:rsidR="00DA434B" w:rsidRPr="00531815" w:rsidRDefault="00DA434B" w:rsidP="00485FB4">
      <w:pPr>
        <w:shd w:val="clear" w:color="auto" w:fill="FFFFFF"/>
        <w:spacing w:after="0" w:line="360" w:lineRule="atLeast"/>
        <w:ind w:left="284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 гистологическому изменению клубочков/ Оксфордская классификация/ MEST</w:t>
      </w:r>
    </w:p>
    <w:p w14:paraId="1F48CB3A" w14:textId="46A9312F" w:rsidR="00485FB4" w:rsidRPr="00531815" w:rsidRDefault="00485FB4" w:rsidP="00485FB4">
      <w:pPr>
        <w:shd w:val="clear" w:color="auto" w:fill="FFFFFF"/>
        <w:spacing w:after="0" w:line="360" w:lineRule="atLeast"/>
        <w:ind w:left="284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63D0ABFE" w14:textId="685D2994" w:rsidR="00485FB4" w:rsidRPr="00531815" w:rsidRDefault="00485FB4" w:rsidP="00485FB4">
      <w:pPr>
        <w:shd w:val="clear" w:color="auto" w:fill="FFFFFF"/>
        <w:spacing w:after="0" w:line="360" w:lineRule="atLeast"/>
        <w:ind w:left="2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5910F06D" w14:textId="79E46162" w:rsidR="00485FB4" w:rsidRPr="00531815" w:rsidRDefault="00485FB4" w:rsidP="00485FB4">
      <w:pPr>
        <w:shd w:val="clear" w:color="auto" w:fill="FFFFFF"/>
        <w:spacing w:after="0" w:line="360" w:lineRule="atLeast"/>
        <w:ind w:left="2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4978D9FF" w14:textId="3B9A10EF" w:rsidR="00485FB4" w:rsidRPr="00DA434B" w:rsidRDefault="00485FB4" w:rsidP="00485FB4">
      <w:pPr>
        <w:shd w:val="clear" w:color="auto" w:fill="FFFFFF"/>
        <w:spacing w:after="0" w:line="360" w:lineRule="atLeast"/>
        <w:ind w:left="284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Таблица 1.</w:t>
      </w:r>
    </w:p>
    <w:tbl>
      <w:tblPr>
        <w:tblW w:w="76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1337"/>
        <w:gridCol w:w="2470"/>
      </w:tblGrid>
      <w:tr w:rsidR="00485FB4" w:rsidRPr="00531815" w14:paraId="235F09FB" w14:textId="77777777" w:rsidTr="00485FB4">
        <w:trPr>
          <w:tblCellSpacing w:w="0" w:type="dxa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21462" w14:textId="67359ED5" w:rsidR="00485FB4" w:rsidRPr="00531815" w:rsidRDefault="00485FB4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4BCBB" w14:textId="1B1953E5" w:rsidR="00485FB4" w:rsidRPr="00531815" w:rsidRDefault="00485FB4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93691" w14:textId="3D7351E7" w:rsidR="00485FB4" w:rsidRPr="00531815" w:rsidRDefault="00485FB4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DA434B" w:rsidRPr="00DA434B" w14:paraId="2EB9225D" w14:textId="77777777" w:rsidTr="00485FB4">
        <w:trPr>
          <w:tblCellSpacing w:w="0" w:type="dxa"/>
        </w:trPr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A48F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Выраженность мезангиальной пролиферации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CB161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DAF41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клубочков</w:t>
            </w:r>
          </w:p>
        </w:tc>
      </w:tr>
      <w:tr w:rsidR="00DA434B" w:rsidRPr="00DA434B" w14:paraId="6239C78C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803C8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5D9C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FD9F7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и более</w:t>
            </w:r>
          </w:p>
        </w:tc>
      </w:tr>
      <w:tr w:rsidR="00DA434B" w:rsidRPr="00DA434B" w14:paraId="16BFB56B" w14:textId="77777777" w:rsidTr="00485FB4">
        <w:trPr>
          <w:tblCellSpacing w:w="0" w:type="dxa"/>
        </w:trPr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9389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Выраженность эндокапиллярной пролиферации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C3CC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3EB1D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A434B" w:rsidRPr="00DA434B" w14:paraId="166C4690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8357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E86A9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0C401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DA434B" w:rsidRPr="00DA434B" w14:paraId="5019F68E" w14:textId="77777777" w:rsidTr="00485FB4">
        <w:trPr>
          <w:tblCellSpacing w:w="0" w:type="dxa"/>
        </w:trPr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BC0E0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сегментарного гломерулосклероза или адгезии петель капилляров к капсуле клубочка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344EA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7A24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A434B" w:rsidRPr="00DA434B" w14:paraId="171F6599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813A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E472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CFFD5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 на наличие</w:t>
            </w:r>
          </w:p>
        </w:tc>
      </w:tr>
      <w:tr w:rsidR="00DA434B" w:rsidRPr="00DA434B" w14:paraId="1EE97A94" w14:textId="77777777" w:rsidTr="00485FB4">
        <w:trPr>
          <w:tblCellSpacing w:w="0" w:type="dxa"/>
        </w:trPr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9628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Выраженность тубулярной атрофии/интерстициального фиброза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63EA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F0D98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чем 25%</w:t>
            </w:r>
          </w:p>
        </w:tc>
      </w:tr>
      <w:tr w:rsidR="00DA434B" w:rsidRPr="00DA434B" w14:paraId="2E22DBF6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4AFD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9DA3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4ADF8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26-50% кортикальной зоны</w:t>
            </w:r>
          </w:p>
        </w:tc>
      </w:tr>
      <w:tr w:rsidR="00DA434B" w:rsidRPr="00DA434B" w14:paraId="78E3E705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302E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E16F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T2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331A2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50% кортикальной зоны</w:t>
            </w:r>
          </w:p>
        </w:tc>
      </w:tr>
      <w:tr w:rsidR="00DA434B" w:rsidRPr="00DA434B" w14:paraId="4E071D40" w14:textId="77777777" w:rsidTr="00485FB4">
        <w:trPr>
          <w:tblCellSpacing w:w="0" w:type="dxa"/>
        </w:trPr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29C7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клеточных или фиброзно-клеточных полулуний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A09A6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125E1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A434B" w:rsidRPr="00DA434B" w14:paraId="5A428BF7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0B67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41827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F70AD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 клубочков</w:t>
            </w:r>
          </w:p>
        </w:tc>
      </w:tr>
      <w:tr w:rsidR="00DA434B" w:rsidRPr="00DA434B" w14:paraId="1A134163" w14:textId="77777777" w:rsidTr="00485F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6AF5" w14:textId="77777777" w:rsidR="00DA434B" w:rsidRPr="00DA434B" w:rsidRDefault="00DA434B" w:rsidP="00D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405E2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27084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 клубочков</w:t>
            </w:r>
          </w:p>
        </w:tc>
      </w:tr>
    </w:tbl>
    <w:p w14:paraId="162ADF9B" w14:textId="6FC026BD" w:rsidR="00E70C2F" w:rsidRPr="00531815" w:rsidRDefault="00E70C2F" w:rsidP="00DA434B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D107A4" w14:textId="77777777" w:rsidR="00E70C2F" w:rsidRPr="00531815" w:rsidRDefault="00E70C2F" w:rsidP="00E7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D93F" w14:textId="46DB94BE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Клиническая картина</w:t>
      </w:r>
      <w:r w:rsidR="00485FB4" w:rsidRPr="00531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812858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0AADC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Проявления варьируют от изолированной бессимптомной микрогематурии до быстропрогрессирующего гломерулонефрита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0FFCCA5E" w14:textId="732AD22A" w:rsidR="00DA434B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Основные признаки, позволяющие предполагать наличие IgAN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29060E3E" w14:textId="6D81B839" w:rsidR="00485FB4" w:rsidRPr="00DA434B" w:rsidRDefault="00485FB4" w:rsidP="00485FB4">
      <w:pPr>
        <w:shd w:val="clear" w:color="auto" w:fill="FFFFFF"/>
        <w:spacing w:after="0" w:line="360" w:lineRule="atLeast"/>
        <w:ind w:left="284" w:firstLine="709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Таблица 2</w:t>
      </w:r>
      <w:r w:rsid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5402"/>
      </w:tblGrid>
      <w:tr w:rsidR="00485FB4" w:rsidRPr="00531815" w14:paraId="72EAD82A" w14:textId="77777777" w:rsidTr="005E037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32EB9" w14:textId="1894255A" w:rsidR="00485FB4" w:rsidRPr="00531815" w:rsidRDefault="00485FB4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FFF"/>
            <w:vAlign w:val="center"/>
          </w:tcPr>
          <w:p w14:paraId="2300DB54" w14:textId="185FAC90" w:rsidR="00485FB4" w:rsidRPr="00531815" w:rsidRDefault="00485FB4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Примечаения</w:t>
            </w:r>
          </w:p>
        </w:tc>
      </w:tr>
      <w:tr w:rsidR="00DA434B" w:rsidRPr="00DA434B" w14:paraId="053DE048" w14:textId="77777777" w:rsidTr="00DA434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4131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Жалобы, анамнез, физикальные данные</w:t>
            </w:r>
          </w:p>
        </w:tc>
      </w:tr>
      <w:tr w:rsidR="00DA434B" w:rsidRPr="00DA434B" w14:paraId="0D2FFFF8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1EC18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B2890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цвета мочи, изменения объема диуреза (олигурия, полиурия), никтурия</w:t>
            </w:r>
          </w:p>
        </w:tc>
      </w:tr>
      <w:tr w:rsidR="00DA434B" w:rsidRPr="00DA434B" w14:paraId="769D8CEC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96E7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анамнеза и анализа медицинской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8CC2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 на выявленные ранее изменения мочи — протеинурия и гематурия, наличие нефритического или нефротического синдромов; хронические воспалительные процессы слизистых</w:t>
            </w:r>
          </w:p>
        </w:tc>
      </w:tr>
      <w:tr w:rsidR="00DA434B" w:rsidRPr="00DA434B" w14:paraId="4DAC600D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42AF4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Физикальное 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97CE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размера почек, симптомы уремии, периферические и полостные отеки, изменение цвета и объема мочи, артериальная гипертензия; геморрагическая сыпь, поражение суставов, абдоминальные боли, нарушения стула, поражение легких и бронхов, изменения печени; типичные признаки хронических воспалительных заболеваний слизистых</w:t>
            </w:r>
          </w:p>
        </w:tc>
      </w:tr>
      <w:tr w:rsidR="00DA434B" w:rsidRPr="00DA434B" w14:paraId="7EEB3A09" w14:textId="77777777" w:rsidTr="00DA434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D9E9F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данные</w:t>
            </w:r>
          </w:p>
        </w:tc>
      </w:tr>
      <w:tr w:rsidR="00DA434B" w:rsidRPr="00DA434B" w14:paraId="73F2857F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E6A46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альбуминурия/протеинурия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FD4C6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 увеличения клубочковой проницаемости и тубулярной дисфункции</w:t>
            </w:r>
          </w:p>
        </w:tc>
      </w:tr>
      <w:tr w:rsidR="00DA434B" w:rsidRPr="00DA434B" w14:paraId="22EFD8C3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8439C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Стойкое снижение скорости клубочковой фильтрации менее 60 мл/мин/1.73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695DC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Индекс, тесно коррелирующий с парциальными функциями почек</w:t>
            </w:r>
          </w:p>
        </w:tc>
      </w:tr>
      <w:tr w:rsidR="00DA434B" w:rsidRPr="00DA434B" w14:paraId="3CCD9B0D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B8163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Стойкие изменения в клеточном осадке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F96E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Эритроцитурия (гематурия), эритроцитарные цилиндры</w:t>
            </w:r>
          </w:p>
        </w:tc>
      </w:tr>
      <w:tr w:rsidR="00DA434B" w:rsidRPr="00DA434B" w14:paraId="38AEB7B1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207DB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изменения состава крови и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436FF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Азотемия, уремия, изменения сывороточной и мочевой концентрации электролитов, нарушения кислотно-щелочного равновесия, повышение уровня IgA в циркуляции</w:t>
            </w:r>
          </w:p>
        </w:tc>
      </w:tr>
      <w:tr w:rsidR="00DA434B" w:rsidRPr="00DA434B" w14:paraId="061E7CED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9E016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почек по данным лучевых методов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67D37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размеров почек, нарушение интраренальной гемодинамики</w:t>
            </w:r>
          </w:p>
        </w:tc>
      </w:tr>
      <w:tr w:rsidR="00DA434B" w:rsidRPr="00DA434B" w14:paraId="22FF8529" w14:textId="77777777" w:rsidTr="00DA43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B50AF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ткани почек, выявленные при прижизненном морфологическом исследовании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33970" w14:textId="77777777" w:rsidR="00DA434B" w:rsidRPr="00DA434B" w:rsidRDefault="00DA434B" w:rsidP="00DA43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активного повреждения почечных структур, специфические для IgAN, и универсальные маркеры фиброза компартментов органа, указывающие на «хронификацию» патологического процесса</w:t>
            </w:r>
          </w:p>
        </w:tc>
      </w:tr>
    </w:tbl>
    <w:p w14:paraId="0716942B" w14:textId="77777777" w:rsidR="00485FB4" w:rsidRPr="00531815" w:rsidRDefault="00485FB4" w:rsidP="00485FB4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47B32BD5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IgAN преобладает у лиц молодого возраста обоих полов и характеризуется типичными клиническими проявлениями гломерулярного повреждения и прогрессирующей дисфункции почек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1A29D849" w14:textId="0FFBBDF5" w:rsidR="00DA434B" w:rsidRPr="00DA434B" w:rsidRDefault="00485FB4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  <w:t>I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gAN чаще дебютирует:</w:t>
      </w:r>
    </w:p>
    <w:p w14:paraId="525B34B9" w14:textId="77777777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Лабораторными изменениями мочи (протеинурией и микрогематурией)</w:t>
      </w:r>
    </w:p>
    <w:p w14:paraId="10026CA2" w14:textId="77777777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Хроническим нефритическим синдромом</w:t>
      </w:r>
    </w:p>
    <w:p w14:paraId="480E4B02" w14:textId="77777777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Эпизодом макрогематурии</w:t>
      </w:r>
    </w:p>
    <w:p w14:paraId="6760627E" w14:textId="77777777" w:rsidR="00DA434B" w:rsidRPr="00DA434B" w:rsidRDefault="00DA434B" w:rsidP="00485FB4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Клинические признаки активации иммунных реакций слизистых </w:t>
      </w:r>
    </w:p>
    <w:p w14:paraId="77AF62A6" w14:textId="77777777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Хронические воспалительные заболевания желудочно-кишечного тракта</w:t>
      </w:r>
    </w:p>
    <w:p w14:paraId="1E686335" w14:textId="77777777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Хронические воспалительные заболевания верхних дыхательных путей, в том числе тонзиллит</w:t>
      </w:r>
    </w:p>
    <w:p w14:paraId="25B2A71F" w14:textId="0FAF0192" w:rsidR="00DA434B" w:rsidRPr="00DA434B" w:rsidRDefault="00DA434B" w:rsidP="00DA434B">
      <w:pPr>
        <w:numPr>
          <w:ilvl w:val="1"/>
          <w:numId w:val="21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Инфекции нижних отделов мочевыделительной системы, генитального тракта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1C212F2" w14:textId="77777777" w:rsidR="00DA434B" w:rsidRPr="00DA434B" w:rsidRDefault="00DA434B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3EF5A289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расчета риска прогрессирования IgAN (снижение рСКФ на 50% или развитие ТПН) разработан </w:t>
      </w:r>
      <w:hyperlink r:id="rId5" w:history="1">
        <w:r w:rsidRPr="00DA43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калькулятор</w:t>
        </w:r>
      </w:hyperlink>
      <w:r w:rsidRPr="00DA4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включающий ряд клинических параметров на момент выполнения биопсии, а также результаты гистологического исследования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04A9FF50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момент биопсии: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озраст пациента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рСКФ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а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ртериальное давление (систолическое и диастолическое)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с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уточная протеинурия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и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нформация о применении препаратов, подавляющих РАС (иАПФ/БРА)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и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нформация о проведении иммуносупрессивной терапии (до или во время биопсии)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045809DB" w14:textId="1462135A" w:rsidR="00DA434B" w:rsidRPr="00DA434B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Данные гистологического исследования — MEST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Рaca пациента</w:t>
      </w:r>
      <w:r w:rsidR="00485FB4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расчета риска необходимо также ввести количество месяцев после биопсии (максимально — 80)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05D24346" w14:textId="77777777" w:rsidR="00E70C2F" w:rsidRPr="00531815" w:rsidRDefault="00E70C2F" w:rsidP="0048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B9863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20481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Диагностика.</w:t>
      </w:r>
    </w:p>
    <w:p w14:paraId="1E338A21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BE630" w14:textId="05391281" w:rsidR="00DA434B" w:rsidRPr="00531815" w:rsidRDefault="00485FB4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Схема 1. </w:t>
      </w:r>
      <w:r w:rsidR="00DA434B" w:rsidRPr="00DA43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Общие подходы к диагностике IgAN</w:t>
      </w:r>
    </w:p>
    <w:p w14:paraId="6D1AC084" w14:textId="77777777" w:rsidR="00485FB4" w:rsidRPr="00DA434B" w:rsidRDefault="00485FB4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6EDAAC28" w14:textId="14811BBE" w:rsidR="00DA434B" w:rsidRPr="00DA434B" w:rsidRDefault="00DA434B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5318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833518" wp14:editId="5E46A2CE">
            <wp:extent cx="5358384" cy="473848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09" cy="47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DC817" w14:textId="77777777" w:rsidR="00485FB4" w:rsidRPr="00531815" w:rsidRDefault="00DA434B" w:rsidP="00485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0EE98D38" w14:textId="02D4AC97" w:rsidR="00DA434B" w:rsidRPr="00DA434B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Основные направления для выбора необходимого лечения:</w:t>
      </w:r>
    </w:p>
    <w:p w14:paraId="30DB64D4" w14:textId="1CDDAE3D" w:rsidR="00DA434B" w:rsidRPr="00DA434B" w:rsidRDefault="00DA434B" w:rsidP="00DA434B">
      <w:pPr>
        <w:numPr>
          <w:ilvl w:val="1"/>
          <w:numId w:val="23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Выявление специфических иммунологических альтераций и оценка их выраженности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14:paraId="6BB7D76E" w14:textId="7F7225D6" w:rsidR="00DA434B" w:rsidRPr="00DA434B" w:rsidRDefault="00DA434B" w:rsidP="00DA434B">
      <w:pPr>
        <w:numPr>
          <w:ilvl w:val="1"/>
          <w:numId w:val="23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Определение первичности или вторичности болезни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14:paraId="06D07C91" w14:textId="59226E1D" w:rsidR="00DA434B" w:rsidRPr="00DA434B" w:rsidRDefault="00DA434B" w:rsidP="00DA434B">
      <w:pPr>
        <w:numPr>
          <w:ilvl w:val="1"/>
          <w:numId w:val="23"/>
        </w:numPr>
        <w:shd w:val="clear" w:color="auto" w:fill="FFFFFF"/>
        <w:spacing w:after="0" w:line="360" w:lineRule="atLeast"/>
        <w:ind w:left="17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Выявление и оценка степени выраженности острой и/или хронической дисфункции почек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9B11161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Диагноз первичной IgAN устанавливается после исключения всех вероятных причин вторичных вариантов болезни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5856998" w14:textId="77777777" w:rsidR="00485FB4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Консультация врача-оториноларинголога для диагностики воспаления миндалин и определения объема необходимого лечения, включая тонзиллэктомию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B23C770" w14:textId="74C8C28F" w:rsidR="00DA434B" w:rsidRPr="00531815" w:rsidRDefault="00DA434B" w:rsidP="00485FB4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Направление пациентов с наличием стойкой протеинурии и/или стойкой гематурии и/или рецидивов макрогематурии к врачу-нефролог</w:t>
      </w:r>
      <w:r w:rsidR="00485FB4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у.</w:t>
      </w:r>
    </w:p>
    <w:p w14:paraId="3263B66D" w14:textId="77777777" w:rsidR="004A50DD" w:rsidRPr="00531815" w:rsidRDefault="004A50DD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Лабораторная диагностика:</w:t>
      </w:r>
    </w:p>
    <w:p w14:paraId="2D5F27FA" w14:textId="77777777" w:rsidR="004A50DD" w:rsidRPr="00531815" w:rsidRDefault="004A50DD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Базовый объем лабораторной диагностики, предусмотренный рекомендациями по ХБП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E31C8CE" w14:textId="77777777" w:rsidR="004A50DD" w:rsidRPr="00531815" w:rsidRDefault="004A50DD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Регулярный контроль суточной протеинурии не реже 2 раз в год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19949BE5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Надежный предиктор неблагоприятных исходов IgAN вне зависимости от характера проводимого лечения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BD20C3E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начала лечения в течение полугода контроль суточной npoтeинypии — каждые 2 месяца, затем 2 раза в год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39404E2D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Количественное микроскопическое исследование эритроцитов, с определением дисморфных (измененных) клеток и эритроцитарных цилиндров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FBA261D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Морфологическая оценка гематурии чувствительна к времени между сбором образца мочи и проведением исследования, а также — к концентрации мочи, pH мочи, подготовке осадка и опыту исследователя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51D3324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Определение уровней СЗ и C4 фракций комплемента, IgA в крови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оценки активности патологического процесса и прогноза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421572E5" w14:textId="77777777" w:rsidR="004A50DD" w:rsidRPr="00531815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Биопсия почки под контролем ультразвукового исследования с последующим патолого-анатомическим исследованием биопсийного материала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: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Световая микроскопия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;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Иммуноморфологическое исследование с оценкой гломерулярных депозитов: IgA, IgM, IgG, фракций комплемента (СЗ, Clq) и легких цепей Ig (каппа, ламбда)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Надежный критерий диагноза — доминирующие или ко-доминирующие гломерулярные депозиты IgA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3BA47B52" w14:textId="0D4F0794" w:rsidR="00DA434B" w:rsidRPr="00DA434B" w:rsidRDefault="00DA434B" w:rsidP="004A50DD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Результаты патолого-анатомического исследования должны быть описаны согласно классификации MEST</w:t>
      </w:r>
      <w:r w:rsidR="004A50DD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</w:p>
    <w:p w14:paraId="67F987AD" w14:textId="77777777" w:rsidR="00DA434B" w:rsidRPr="00531815" w:rsidRDefault="00DA434B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5D2C90" wp14:editId="18BA2DE8">
            <wp:extent cx="4763770" cy="3264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06C4" w14:textId="595783A1" w:rsidR="004A50DD" w:rsidRPr="00531815" w:rsidRDefault="004A50DD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</w:t>
      </w:r>
      <w:r w:rsidR="00DA434B" w:rsidRPr="00DA4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мезангиальной клеточности и матрикса при IgA-нефропатии Источник — Agnes Fogo, MD и American Journal of Kidney Disease’s Атлас ренальных заб</w:t>
      </w:r>
      <w:r w:rsidRPr="00531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олеваний.</w:t>
      </w:r>
    </w:p>
    <w:p w14:paraId="3B01CF33" w14:textId="77777777" w:rsidR="004A50DD" w:rsidRPr="00531815" w:rsidRDefault="004A50DD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5C514" w14:textId="341F9772" w:rsidR="004A50DD" w:rsidRPr="00531815" w:rsidRDefault="00DA434B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3722C" wp14:editId="73AB9776">
            <wp:extent cx="4763770" cy="33378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03" cy="33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D8C2" w14:textId="77777777" w:rsidR="004A50DD" w:rsidRPr="00531815" w:rsidRDefault="004A50DD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BC8BD" w14:textId="0D61B020" w:rsidR="00DA434B" w:rsidRPr="00DA434B" w:rsidRDefault="004A50DD" w:rsidP="00DA434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Рис.2. И</w:t>
      </w:r>
      <w:r w:rsidR="00DA434B" w:rsidRPr="00DA4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ммунофлуоресценция против IgA — доминантные или кодоминантные мезангиальные отложения IgA. Источник — Agnes Fogo, MD и American Journal of Kidney Disease’s Атлас ренальных заболеваний</w:t>
      </w:r>
      <w:r w:rsidRPr="00531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37180D" w14:textId="77777777" w:rsidR="00DA434B" w:rsidRPr="00DA434B" w:rsidRDefault="00DA434B" w:rsidP="004A50DD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313B6F9A" w14:textId="77777777" w:rsidR="00DA434B" w:rsidRPr="00DA434B" w:rsidRDefault="00DA434B" w:rsidP="00DA4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2DEA2D92" w14:textId="77777777" w:rsidR="00E70C2F" w:rsidRPr="00531815" w:rsidRDefault="00E70C2F" w:rsidP="005E2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2FFE0" w14:textId="2CB49072" w:rsidR="00E70C2F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  <w:r w:rsidR="00531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1621A9" w14:textId="77777777" w:rsidR="00531815" w:rsidRPr="00531815" w:rsidRDefault="00531815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F9C3" w14:textId="77777777" w:rsidR="005E272E" w:rsidRPr="00531815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Общие подходы к лечению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: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Нефропротективная терапия в соответствии с основными принципами лечения ХБП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вторичной IgAN — лечение основного заболевания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протеинурии более 0,5 г/сутки — препараты, подавляющие ренин-ангиотензиновую систему (РАС): иАПФ или БРА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949B3A6" w14:textId="42903BE7" w:rsidR="00DA434B" w:rsidRPr="00DA434B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Гидроксихлорохин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первичной IgAN с протеинурией более 1 г/сутки при отсутствии быстропрогрессирующего нефритического синдрома и противопоказаний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снижения протеинурии и индукции ремиссии болезни</w:t>
      </w:r>
      <w:r w:rsidR="005E272E" w:rsidRPr="0053181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течение 6 месяцев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14:paraId="4B7DE4E2" w14:textId="77777777" w:rsidR="00DA434B" w:rsidRPr="00DA434B" w:rsidRDefault="00DA434B" w:rsidP="00DA434B">
      <w:pPr>
        <w:numPr>
          <w:ilvl w:val="1"/>
          <w:numId w:val="31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200 мг перорально 2 раза в день для рСКФ 60 мл/мин/1,73 м2</w:t>
      </w:r>
    </w:p>
    <w:p w14:paraId="37C29C6D" w14:textId="77777777" w:rsidR="00DA434B" w:rsidRPr="00DA434B" w:rsidRDefault="00DA434B" w:rsidP="00DA434B">
      <w:pPr>
        <w:numPr>
          <w:ilvl w:val="1"/>
          <w:numId w:val="31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100 мг перорально 3 раза в день для рСКФ 45-59 мл/мин/1,73 м2</w:t>
      </w:r>
    </w:p>
    <w:p w14:paraId="3FF7D1C5" w14:textId="77777777" w:rsidR="00DA434B" w:rsidRPr="00DA434B" w:rsidRDefault="00DA434B" w:rsidP="00DA434B">
      <w:pPr>
        <w:numPr>
          <w:ilvl w:val="1"/>
          <w:numId w:val="31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100 мг перорально 2 раза в день для рСКФ 30-44 мл/мин/1,73 м2</w:t>
      </w:r>
    </w:p>
    <w:p w14:paraId="21375A0B" w14:textId="77777777" w:rsidR="00DA434B" w:rsidRPr="00DA434B" w:rsidRDefault="00DA434B" w:rsidP="00DA434B">
      <w:pPr>
        <w:numPr>
          <w:ilvl w:val="1"/>
          <w:numId w:val="31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100 мг перорально 1 раз в день для рСКФ менее 30 мл/мин/1,73 м2 или при снижении рСКФ на 25% и более</w:t>
      </w:r>
    </w:p>
    <w:p w14:paraId="53B0D7E9" w14:textId="77777777" w:rsidR="005E272E" w:rsidRPr="00531815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Устранение очагов инфекции и/или аутоиммунного воспаления слизистых любой локализации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Выявление и адекватный контроль воспаления слизистых может положительно влиять на течение IgAN 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43BD12C0" w14:textId="77777777" w:rsidR="005E272E" w:rsidRPr="00531815" w:rsidRDefault="005E272E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Иммуносупрессивная и сопуствующая терапия. 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Терапия первой линии индукции ремиссии — Глюкокортикостероиды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 пациентов с первичной IgAN и персистирующей протеинурией &gt;1 г/сутки, несмотря на проводимую адекватную неиммуносупрессивную ренопротективную терапию в течение 3 месяцев, при отсутствии быстропрогрессирующего нефритического синдром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</w:t>
      </w:r>
    </w:p>
    <w:p w14:paraId="34241CAD" w14:textId="77777777" w:rsidR="005E272E" w:rsidRPr="00531815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Эффективность увеличивается в комбинации с препаратами, подавляющими РАС и/или тонзиллэктомией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BF39554" w14:textId="77777777" w:rsidR="005E272E" w:rsidRPr="00531815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Поддерживающая профилактическая терапия, направленная на предупреждение пневмоцитной пневмонии, развития и прогрессирования остеопороза и поражения желудочно-кишечного тракта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AA6748A" w14:textId="12381CC0" w:rsidR="00DA434B" w:rsidRPr="00DA434B" w:rsidRDefault="00DA434B" w:rsidP="005E272E">
      <w:pPr>
        <w:shd w:val="clear" w:color="auto" w:fill="FFFFFF"/>
        <w:spacing w:after="0" w:line="360" w:lineRule="atLeast"/>
        <w:ind w:left="284" w:firstLine="709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Комбинация глюкокортикоидов и микофенолата мофетила (ММФ)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14:paraId="0ED1C65A" w14:textId="77777777" w:rsidR="00DA434B" w:rsidRPr="00DA434B" w:rsidRDefault="00DA434B" w:rsidP="00DA434B">
      <w:pPr>
        <w:numPr>
          <w:ilvl w:val="1"/>
          <w:numId w:val="35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 пациентов с первичной IgAN и протеинурией  &gt;1 г/сутки, рСКФ  &gt;30 мл/мин/1,73 м2 и высоким риском прогрессирования</w:t>
      </w:r>
    </w:p>
    <w:p w14:paraId="20B3139C" w14:textId="77777777" w:rsidR="00DA434B" w:rsidRPr="00DA434B" w:rsidRDefault="00DA434B" w:rsidP="00DA434B">
      <w:pPr>
        <w:numPr>
          <w:ilvl w:val="1"/>
          <w:numId w:val="35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Микофенолата мофетил при индукционной терапии</w:t>
      </w:r>
    </w:p>
    <w:p w14:paraId="110401E5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 месяцев</w:t>
      </w:r>
    </w:p>
    <w:p w14:paraId="61C966D6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Внутрь</w:t>
      </w:r>
    </w:p>
    <w:p w14:paraId="067B05E0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1,5 г/сут (750 мг 2 раза в день)</w:t>
      </w:r>
    </w:p>
    <w:p w14:paraId="389D0598" w14:textId="77777777" w:rsidR="00DA434B" w:rsidRPr="00DA434B" w:rsidRDefault="00DA434B" w:rsidP="00DA434B">
      <w:pPr>
        <w:numPr>
          <w:ilvl w:val="1"/>
          <w:numId w:val="35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Микофенолата мофетил для поддерживающей терапии</w:t>
      </w:r>
    </w:p>
    <w:p w14:paraId="7AEC59ED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Внутрь</w:t>
      </w:r>
    </w:p>
    <w:p w14:paraId="5842E4C3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0,75-1 г/сут (можно в два приема)</w:t>
      </w:r>
    </w:p>
    <w:p w14:paraId="194EFCDC" w14:textId="77777777" w:rsidR="00DA434B" w:rsidRPr="00DA434B" w:rsidRDefault="00DA434B" w:rsidP="00DA434B">
      <w:pPr>
        <w:numPr>
          <w:ilvl w:val="1"/>
          <w:numId w:val="35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Глюкокортикостероиды</w:t>
      </w:r>
    </w:p>
    <w:p w14:paraId="06474C9B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Внутрь</w:t>
      </w:r>
    </w:p>
    <w:p w14:paraId="78529120" w14:textId="77777777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0,4-0,6 мг/кг/сут в течении 2 месяцев</w:t>
      </w:r>
    </w:p>
    <w:p w14:paraId="12966905" w14:textId="3DA502A6" w:rsidR="00DA434B" w:rsidRPr="00DA434B" w:rsidRDefault="00DA434B" w:rsidP="00DA434B">
      <w:pPr>
        <w:numPr>
          <w:ilvl w:val="2"/>
          <w:numId w:val="35"/>
        </w:numPr>
        <w:shd w:val="clear" w:color="auto" w:fill="FFFFFF"/>
        <w:spacing w:after="0" w:line="360" w:lineRule="atLeast"/>
        <w:ind w:left="30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Затем — в течение  4  месяцев  снижение  каждый  месяц суточной дозы на 20%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B50A865" w14:textId="01E583D6" w:rsidR="00DA434B" w:rsidRPr="00DA434B" w:rsidRDefault="00DA434B" w:rsidP="005E272E">
      <w:pPr>
        <w:numPr>
          <w:ilvl w:val="0"/>
          <w:numId w:val="36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Комбинация глюкокортикоидов и циклофосфамида (ЦФ)</w:t>
      </w:r>
    </w:p>
    <w:p w14:paraId="10591CF6" w14:textId="0764B5F4" w:rsidR="00DA434B" w:rsidRPr="00DA434B" w:rsidRDefault="00DA434B" w:rsidP="00DA434B">
      <w:pPr>
        <w:numPr>
          <w:ilvl w:val="1"/>
          <w:numId w:val="37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 пациентов с диагнозом первичной или вторичной IgAN с быстропрогрессирующим нефритическим синдромом и высоким риском прогрессирования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B373BE1" w14:textId="022959BF" w:rsidR="00DA434B" w:rsidRPr="00DA434B" w:rsidRDefault="00DA434B" w:rsidP="005E272E">
      <w:pPr>
        <w:numPr>
          <w:ilvl w:val="0"/>
          <w:numId w:val="38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Вакцинация против пневмококка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1011E3F" w14:textId="63605853" w:rsidR="00DA434B" w:rsidRPr="00DA434B" w:rsidRDefault="00DA434B" w:rsidP="00DA434B">
      <w:pPr>
        <w:numPr>
          <w:ilvl w:val="1"/>
          <w:numId w:val="39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 пациентов с диагнозом первичной IgAN, которым запланировано проведение иммуносупрессивной терапии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2F24C39" w14:textId="2EE00659" w:rsidR="00DA434B" w:rsidRPr="00DA434B" w:rsidRDefault="00DA434B" w:rsidP="00DA434B">
      <w:pPr>
        <w:numPr>
          <w:ilvl w:val="0"/>
          <w:numId w:val="39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Выполнение тонзиллэктомии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346311EE" w14:textId="4CDBFF5A" w:rsidR="00DA434B" w:rsidRPr="00DA434B" w:rsidRDefault="00DA434B" w:rsidP="00DA434B">
      <w:pPr>
        <w:numPr>
          <w:ilvl w:val="1"/>
          <w:numId w:val="39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Повышение эффективности лечения в отношении индукции ремиссии и снижения прогрессирования и рисков ТПН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7B3AE87" w14:textId="65A382C0" w:rsidR="00DA434B" w:rsidRPr="00DA434B" w:rsidRDefault="00DA434B" w:rsidP="00DA434B">
      <w:pPr>
        <w:numPr>
          <w:ilvl w:val="1"/>
          <w:numId w:val="39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Выполнение до или сразу после терапии ГКС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233B4D6E" w14:textId="77777777" w:rsidR="00DA434B" w:rsidRPr="00DA434B" w:rsidRDefault="00DA434B" w:rsidP="00DA434B">
      <w:pPr>
        <w:numPr>
          <w:ilvl w:val="0"/>
          <w:numId w:val="39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IgA-васкулите рекомендуется проведение лечения как при первичной IgAN</w:t>
      </w:r>
    </w:p>
    <w:p w14:paraId="1D79F9C1" w14:textId="20DF9227" w:rsidR="00DA434B" w:rsidRPr="00DA434B" w:rsidRDefault="00DA434B" w:rsidP="005E272E">
      <w:pPr>
        <w:numPr>
          <w:ilvl w:val="1"/>
          <w:numId w:val="39"/>
        </w:numPr>
        <w:shd w:val="clear" w:color="auto" w:fill="FFFFFF"/>
        <w:spacing w:after="0" w:line="360" w:lineRule="atLeast"/>
        <w:ind w:left="204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резистентности к ГКС или другим иммуносупрессивным препаратам —  Ритуксимаб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375 мг/м2 1 раз в неделю N4, либо</w:t>
      </w:r>
    </w:p>
    <w:p w14:paraId="24FE0768" w14:textId="2537B83B" w:rsidR="00DA434B" w:rsidRPr="00DA434B" w:rsidRDefault="005E272E" w:rsidP="005E272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DA434B"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1000 мг 1 раз в 2 недели N2</w:t>
      </w:r>
      <w:r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B35A714" w14:textId="6D5D047B" w:rsidR="00DA434B" w:rsidRPr="00DA434B" w:rsidRDefault="00DA434B" w:rsidP="00DA434B">
      <w:pPr>
        <w:numPr>
          <w:ilvl w:val="0"/>
          <w:numId w:val="41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вторичной IgAN без быстропрогрессирующего нефритического синдрома, нефротического синдрома и без высокого риска прогрессирования — лечение основного заболевания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5457A9F1" w14:textId="3A16055F" w:rsidR="00DA434B" w:rsidRDefault="00DA434B" w:rsidP="00DA434B">
      <w:pPr>
        <w:numPr>
          <w:ilvl w:val="0"/>
          <w:numId w:val="41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A43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вторичной IgAN с быстропрогрессирующим нефритическим синдромом, нефротическим синдромом и с высоким риском прогрессирования — иммуносупрессивная терапия как при лечении первичной  IgAN</w:t>
      </w:r>
      <w:r w:rsidR="005E272E" w:rsidRPr="0053181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79D8D118" w14:textId="77777777" w:rsidR="00531815" w:rsidRPr="00DA434B" w:rsidRDefault="00531815" w:rsidP="005318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2DD34400" w14:textId="77777777" w:rsidR="00E70C2F" w:rsidRPr="00531815" w:rsidRDefault="00E70C2F" w:rsidP="00E7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7B2F" w14:textId="77777777" w:rsidR="00E70C2F" w:rsidRPr="00531815" w:rsidRDefault="00E70C2F" w:rsidP="00E70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815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35A2508" w14:textId="77777777" w:rsidR="00531815" w:rsidRPr="00531815" w:rsidRDefault="00EF7BE2" w:rsidP="00E70C2F">
      <w:pPr>
        <w:pStyle w:val="a5"/>
        <w:numPr>
          <w:ilvl w:val="1"/>
          <w:numId w:val="1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Шилов Е. М., Бобкова И. Н., Колина И. Б., Камышова Е. С. Клинические рекомендации по диагностике и лечению IgA-нефропатии // Нефрология. 2015; 19 (6):</w:t>
      </w:r>
      <w:r w:rsidRPr="0053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F650" w14:textId="327FD9D0" w:rsidR="00E70C2F" w:rsidRPr="00531815" w:rsidRDefault="00531815" w:rsidP="00E70C2F">
      <w:pPr>
        <w:pStyle w:val="a5"/>
        <w:numPr>
          <w:ilvl w:val="1"/>
          <w:numId w:val="1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Добронравов В. А., Мужецкая Т. О., Лин Д. И., Кочоян З. Ш. Иммуноглобулин А-нефропатия в российской популяции: клинико-морфологическая презентация и отдаленный прогноз // Нефрология. 2019; 23 (6):</w:t>
      </w:r>
      <w:r w:rsidRPr="00531815">
        <w:rPr>
          <w:rFonts w:ascii="Times New Roman" w:hAnsi="Times New Roman" w:cs="Times New Roman"/>
          <w:sz w:val="24"/>
          <w:szCs w:val="24"/>
        </w:rPr>
        <w:t xml:space="preserve"> </w:t>
      </w:r>
      <w:r w:rsidR="00E70C2F" w:rsidRPr="00531815">
        <w:rPr>
          <w:rFonts w:ascii="Times New Roman" w:hAnsi="Times New Roman" w:cs="Times New Roman"/>
          <w:sz w:val="24"/>
          <w:szCs w:val="24"/>
        </w:rPr>
        <w:t>Щеголев А.А., Ларин А.А., Пантелеев И.В., Удилова А.А., Валетова Н.Ю. Гипокальциемия и гипопаратиреоз после тиреоидэктомии. /Московский хирургический журнал. // 2018 г. № 3 с. 72 11.</w:t>
      </w:r>
    </w:p>
    <w:p w14:paraId="07EC2159" w14:textId="0B6D8C8A" w:rsidR="00E70C2F" w:rsidRPr="00531815" w:rsidRDefault="00531815" w:rsidP="00E70C2F">
      <w:pPr>
        <w:pStyle w:val="a5"/>
        <w:numPr>
          <w:ilvl w:val="1"/>
          <w:numId w:val="1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815">
        <w:rPr>
          <w:rFonts w:ascii="Times New Roman" w:hAnsi="Times New Roman" w:cs="Times New Roman"/>
          <w:sz w:val="24"/>
          <w:szCs w:val="24"/>
        </w:rPr>
        <w:t>Николаев А. Ю., Малкоч А. В. IgA-нефропатия при системных заболеваниях, персистирующих инфекциях, хронических болезнях печени // Лечащий Врач. 2018</w:t>
      </w:r>
    </w:p>
    <w:p w14:paraId="7EE7ABC7" w14:textId="77777777" w:rsidR="00E70C2F" w:rsidRPr="00531815" w:rsidRDefault="00E70C2F" w:rsidP="00E70C2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A911C8" w14:textId="77777777" w:rsidR="00B54D08" w:rsidRPr="00531815" w:rsidRDefault="00B54D0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54D08" w:rsidRPr="0053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DB"/>
    <w:multiLevelType w:val="multilevel"/>
    <w:tmpl w:val="F9F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00666"/>
    <w:multiLevelType w:val="multilevel"/>
    <w:tmpl w:val="6F2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E0406"/>
    <w:multiLevelType w:val="multilevel"/>
    <w:tmpl w:val="1F9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41623"/>
    <w:multiLevelType w:val="multilevel"/>
    <w:tmpl w:val="EEA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C121B"/>
    <w:multiLevelType w:val="multilevel"/>
    <w:tmpl w:val="B38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A7DF8"/>
    <w:multiLevelType w:val="multilevel"/>
    <w:tmpl w:val="F0A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27D4A"/>
    <w:multiLevelType w:val="multilevel"/>
    <w:tmpl w:val="C462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917ED"/>
    <w:multiLevelType w:val="multilevel"/>
    <w:tmpl w:val="071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04DED"/>
    <w:multiLevelType w:val="multilevel"/>
    <w:tmpl w:val="A82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B339C"/>
    <w:multiLevelType w:val="multilevel"/>
    <w:tmpl w:val="6F14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0EF9"/>
    <w:multiLevelType w:val="multilevel"/>
    <w:tmpl w:val="569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813CA"/>
    <w:multiLevelType w:val="multilevel"/>
    <w:tmpl w:val="C8E8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E2E30"/>
    <w:multiLevelType w:val="multilevel"/>
    <w:tmpl w:val="46F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35F30"/>
    <w:multiLevelType w:val="multilevel"/>
    <w:tmpl w:val="13E0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C3CCA"/>
    <w:multiLevelType w:val="multilevel"/>
    <w:tmpl w:val="9F8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76B85"/>
    <w:multiLevelType w:val="multilevel"/>
    <w:tmpl w:val="3CFC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221A1"/>
    <w:multiLevelType w:val="multilevel"/>
    <w:tmpl w:val="B854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3244A"/>
    <w:multiLevelType w:val="multilevel"/>
    <w:tmpl w:val="C2D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971FF"/>
    <w:multiLevelType w:val="multilevel"/>
    <w:tmpl w:val="02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D6639"/>
    <w:multiLevelType w:val="multilevel"/>
    <w:tmpl w:val="B088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6740E"/>
    <w:multiLevelType w:val="multilevel"/>
    <w:tmpl w:val="37E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1A7A"/>
    <w:multiLevelType w:val="multilevel"/>
    <w:tmpl w:val="F5E2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971FC"/>
    <w:multiLevelType w:val="multilevel"/>
    <w:tmpl w:val="339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D32FD"/>
    <w:multiLevelType w:val="multilevel"/>
    <w:tmpl w:val="BB5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8750F"/>
    <w:multiLevelType w:val="multilevel"/>
    <w:tmpl w:val="FDB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05BB8"/>
    <w:multiLevelType w:val="multilevel"/>
    <w:tmpl w:val="E4E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260DE"/>
    <w:multiLevelType w:val="multilevel"/>
    <w:tmpl w:val="FAE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628C4"/>
    <w:multiLevelType w:val="multilevel"/>
    <w:tmpl w:val="5A3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F330D"/>
    <w:multiLevelType w:val="multilevel"/>
    <w:tmpl w:val="8D0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A693D"/>
    <w:multiLevelType w:val="multilevel"/>
    <w:tmpl w:val="503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505B6"/>
    <w:multiLevelType w:val="multilevel"/>
    <w:tmpl w:val="925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7731AE"/>
    <w:multiLevelType w:val="multilevel"/>
    <w:tmpl w:val="3CC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75FC4"/>
    <w:multiLevelType w:val="multilevel"/>
    <w:tmpl w:val="7B9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A2E8D"/>
    <w:multiLevelType w:val="multilevel"/>
    <w:tmpl w:val="022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260D5"/>
    <w:multiLevelType w:val="multilevel"/>
    <w:tmpl w:val="0846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D68B8"/>
    <w:multiLevelType w:val="multilevel"/>
    <w:tmpl w:val="4FF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283075"/>
    <w:multiLevelType w:val="multilevel"/>
    <w:tmpl w:val="82B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3048E"/>
    <w:multiLevelType w:val="multilevel"/>
    <w:tmpl w:val="D55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8364B"/>
    <w:multiLevelType w:val="multilevel"/>
    <w:tmpl w:val="449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F4B04"/>
    <w:multiLevelType w:val="multilevel"/>
    <w:tmpl w:val="429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B5C4F"/>
    <w:multiLevelType w:val="multilevel"/>
    <w:tmpl w:val="02B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8"/>
  </w:num>
  <w:num w:numId="3">
    <w:abstractNumId w:val="0"/>
  </w:num>
  <w:num w:numId="4">
    <w:abstractNumId w:val="13"/>
  </w:num>
  <w:num w:numId="5">
    <w:abstractNumId w:val="28"/>
  </w:num>
  <w:num w:numId="6">
    <w:abstractNumId w:val="20"/>
  </w:num>
  <w:num w:numId="7">
    <w:abstractNumId w:val="2"/>
  </w:num>
  <w:num w:numId="8">
    <w:abstractNumId w:val="34"/>
  </w:num>
  <w:num w:numId="9">
    <w:abstractNumId w:val="36"/>
  </w:num>
  <w:num w:numId="10">
    <w:abstractNumId w:val="17"/>
  </w:num>
  <w:num w:numId="11">
    <w:abstractNumId w:val="10"/>
  </w:num>
  <w:num w:numId="12">
    <w:abstractNumId w:val="23"/>
  </w:num>
  <w:num w:numId="13">
    <w:abstractNumId w:val="22"/>
  </w:num>
  <w:num w:numId="14">
    <w:abstractNumId w:val="4"/>
  </w:num>
  <w:num w:numId="15">
    <w:abstractNumId w:val="8"/>
  </w:num>
  <w:num w:numId="16">
    <w:abstractNumId w:val="3"/>
  </w:num>
  <w:num w:numId="17">
    <w:abstractNumId w:val="5"/>
  </w:num>
  <w:num w:numId="18">
    <w:abstractNumId w:val="37"/>
  </w:num>
  <w:num w:numId="19">
    <w:abstractNumId w:val="30"/>
  </w:num>
  <w:num w:numId="20">
    <w:abstractNumId w:val="32"/>
  </w:num>
  <w:num w:numId="21">
    <w:abstractNumId w:val="16"/>
  </w:num>
  <w:num w:numId="22">
    <w:abstractNumId w:val="7"/>
  </w:num>
  <w:num w:numId="23">
    <w:abstractNumId w:val="18"/>
  </w:num>
  <w:num w:numId="24">
    <w:abstractNumId w:val="31"/>
  </w:num>
  <w:num w:numId="25">
    <w:abstractNumId w:val="1"/>
  </w:num>
  <w:num w:numId="26">
    <w:abstractNumId w:val="19"/>
  </w:num>
  <w:num w:numId="27">
    <w:abstractNumId w:val="21"/>
  </w:num>
  <w:num w:numId="28">
    <w:abstractNumId w:val="40"/>
  </w:num>
  <w:num w:numId="29">
    <w:abstractNumId w:val="26"/>
  </w:num>
  <w:num w:numId="30">
    <w:abstractNumId w:val="12"/>
  </w:num>
  <w:num w:numId="31">
    <w:abstractNumId w:val="33"/>
  </w:num>
  <w:num w:numId="32">
    <w:abstractNumId w:val="39"/>
  </w:num>
  <w:num w:numId="33">
    <w:abstractNumId w:val="35"/>
  </w:num>
  <w:num w:numId="34">
    <w:abstractNumId w:val="14"/>
  </w:num>
  <w:num w:numId="35">
    <w:abstractNumId w:val="6"/>
  </w:num>
  <w:num w:numId="36">
    <w:abstractNumId w:val="15"/>
  </w:num>
  <w:num w:numId="37">
    <w:abstractNumId w:val="24"/>
  </w:num>
  <w:num w:numId="38">
    <w:abstractNumId w:val="25"/>
  </w:num>
  <w:num w:numId="39">
    <w:abstractNumId w:val="29"/>
  </w:num>
  <w:num w:numId="40">
    <w:abstractNumId w:val="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2F"/>
    <w:rsid w:val="00485FB4"/>
    <w:rsid w:val="004A50DD"/>
    <w:rsid w:val="00531815"/>
    <w:rsid w:val="005E272E"/>
    <w:rsid w:val="009635C3"/>
    <w:rsid w:val="00B54D08"/>
    <w:rsid w:val="00D10B6F"/>
    <w:rsid w:val="00DA434B"/>
    <w:rsid w:val="00E70C2F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9CE2"/>
  <w15:chartTrackingRefBased/>
  <w15:docId w15:val="{5D165FB4-7C02-47C4-80F4-214EE2A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2F"/>
  </w:style>
  <w:style w:type="paragraph" w:styleId="1">
    <w:name w:val="heading 1"/>
    <w:basedOn w:val="a"/>
    <w:next w:val="a"/>
    <w:link w:val="10"/>
    <w:uiPriority w:val="9"/>
    <w:qFormat/>
    <w:rsid w:val="00E70C2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E70C2F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70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C2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DA434B"/>
    <w:rPr>
      <w:b/>
      <w:bCs/>
    </w:rPr>
  </w:style>
  <w:style w:type="paragraph" w:styleId="a7">
    <w:name w:val="Normal (Web)"/>
    <w:basedOn w:val="a"/>
    <w:uiPriority w:val="99"/>
    <w:semiHidden/>
    <w:unhideWhenUsed/>
    <w:rsid w:val="00DA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A4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512">
          <w:marLeft w:val="0"/>
          <w:marRight w:val="0"/>
          <w:marTop w:val="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03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6441">
          <w:marLeft w:val="30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280">
          <w:marLeft w:val="0"/>
          <w:marRight w:val="0"/>
          <w:marTop w:val="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262">
          <w:marLeft w:val="30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545">
              <w:marLeft w:val="-30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2654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79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6868">
                  <w:marLeft w:val="300"/>
                  <w:marRight w:val="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82">
          <w:marLeft w:val="0"/>
          <w:marRight w:val="0"/>
          <w:marTop w:val="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8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3626">
          <w:marLeft w:val="30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qxmd.com/calculate/calculator_499/international-igan-prediction-tool-%20adu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Аяс Борчиков</dc:creator>
  <cp:keywords/>
  <dc:description/>
  <cp:lastModifiedBy>Аяс Борчиков</cp:lastModifiedBy>
  <cp:revision>6</cp:revision>
  <dcterms:created xsi:type="dcterms:W3CDTF">2024-05-21T01:21:00Z</dcterms:created>
  <dcterms:modified xsi:type="dcterms:W3CDTF">2024-05-21T02:14:00Z</dcterms:modified>
</cp:coreProperties>
</file>