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0C1D7B" w:rsidRDefault="00AF2D6E" w:rsidP="000C1D7B">
      <w:pPr>
        <w:jc w:val="center"/>
        <w:rPr>
          <w:sz w:val="28"/>
          <w:szCs w:val="28"/>
        </w:rPr>
      </w:pPr>
      <w:r w:rsidRPr="000C1D7B">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000000" w:rsidRPr="000C1D7B" w:rsidRDefault="00AF2D6E" w:rsidP="000C1D7B">
      <w:pPr>
        <w:jc w:val="center"/>
        <w:rPr>
          <w:sz w:val="28"/>
          <w:szCs w:val="28"/>
        </w:rPr>
      </w:pPr>
    </w:p>
    <w:p w:rsidR="00000000" w:rsidRPr="000C1D7B" w:rsidRDefault="00AF2D6E" w:rsidP="000C1D7B">
      <w:pPr>
        <w:jc w:val="center"/>
        <w:rPr>
          <w:sz w:val="28"/>
          <w:szCs w:val="28"/>
        </w:rPr>
      </w:pPr>
      <w:r w:rsidRPr="000C1D7B">
        <w:rPr>
          <w:sz w:val="28"/>
          <w:szCs w:val="28"/>
        </w:rPr>
        <w:t>Кафедра анестезиологии и ре</w:t>
      </w:r>
      <w:r w:rsidRPr="000C1D7B">
        <w:rPr>
          <w:sz w:val="28"/>
          <w:szCs w:val="28"/>
        </w:rPr>
        <w:t>аниматологии ИПО</w:t>
      </w:r>
    </w:p>
    <w:p w:rsidR="00000000" w:rsidRPr="000C1D7B" w:rsidRDefault="00AF2D6E" w:rsidP="000C1D7B">
      <w:pPr>
        <w:jc w:val="center"/>
        <w:rPr>
          <w:sz w:val="28"/>
          <w:szCs w:val="28"/>
        </w:rPr>
      </w:pPr>
    </w:p>
    <w:p w:rsidR="000C1D7B" w:rsidRDefault="000C1D7B" w:rsidP="000C1D7B">
      <w:pPr>
        <w:jc w:val="center"/>
        <w:rPr>
          <w:sz w:val="28"/>
          <w:szCs w:val="28"/>
        </w:rPr>
      </w:pPr>
    </w:p>
    <w:p w:rsidR="000C1D7B" w:rsidRDefault="000C1D7B" w:rsidP="000C1D7B">
      <w:pPr>
        <w:jc w:val="center"/>
        <w:rPr>
          <w:sz w:val="28"/>
          <w:szCs w:val="28"/>
        </w:rPr>
      </w:pPr>
    </w:p>
    <w:p w:rsidR="00000000" w:rsidRPr="000C1D7B" w:rsidRDefault="00AF2D6E" w:rsidP="000C1D7B">
      <w:pPr>
        <w:jc w:val="center"/>
        <w:rPr>
          <w:sz w:val="28"/>
          <w:szCs w:val="28"/>
        </w:rPr>
      </w:pPr>
      <w:r w:rsidRPr="000C1D7B">
        <w:rPr>
          <w:sz w:val="28"/>
          <w:szCs w:val="28"/>
        </w:rPr>
        <w:t>Зав. каф.: ДМН, профессор Грицан Алексей Иванович</w:t>
      </w:r>
    </w:p>
    <w:p w:rsidR="00000000" w:rsidRPr="000C1D7B" w:rsidRDefault="00AF2D6E" w:rsidP="000C1D7B">
      <w:pPr>
        <w:ind w:left="142"/>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32"/>
          <w:szCs w:val="32"/>
        </w:rPr>
      </w:pPr>
      <w:r w:rsidRPr="000C1D7B">
        <w:rPr>
          <w:sz w:val="32"/>
          <w:szCs w:val="32"/>
        </w:rPr>
        <w:t xml:space="preserve">РЕФЕРАТ </w:t>
      </w:r>
    </w:p>
    <w:p w:rsidR="00000000" w:rsidRPr="000C1D7B" w:rsidRDefault="00446BD8" w:rsidP="000C1D7B">
      <w:pPr>
        <w:jc w:val="center"/>
        <w:rPr>
          <w:sz w:val="32"/>
          <w:szCs w:val="32"/>
        </w:rPr>
      </w:pPr>
      <w:r>
        <w:rPr>
          <w:sz w:val="32"/>
          <w:szCs w:val="32"/>
        </w:rPr>
        <w:t>Внутривенная анетсезия</w:t>
      </w:r>
      <w:bookmarkStart w:id="0" w:name="_GoBack"/>
      <w:bookmarkEnd w:id="0"/>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right"/>
        <w:rPr>
          <w:sz w:val="28"/>
          <w:szCs w:val="28"/>
        </w:rPr>
      </w:pPr>
    </w:p>
    <w:p w:rsidR="00000000" w:rsidRPr="000C1D7B" w:rsidRDefault="00AF2D6E" w:rsidP="000C1D7B">
      <w:pPr>
        <w:jc w:val="right"/>
        <w:rPr>
          <w:sz w:val="28"/>
          <w:szCs w:val="28"/>
        </w:rPr>
      </w:pPr>
    </w:p>
    <w:p w:rsidR="00000000" w:rsidRPr="000C1D7B" w:rsidRDefault="00AF2D6E" w:rsidP="000C1D7B">
      <w:pPr>
        <w:ind w:left="3544"/>
        <w:rPr>
          <w:sz w:val="28"/>
          <w:szCs w:val="28"/>
        </w:rPr>
      </w:pPr>
      <w:r w:rsidRPr="000C1D7B">
        <w:rPr>
          <w:sz w:val="28"/>
          <w:szCs w:val="28"/>
        </w:rPr>
        <w:t>Автор: ординатор 2 года обучения</w:t>
      </w:r>
    </w:p>
    <w:p w:rsidR="00000000" w:rsidRDefault="000C1D7B" w:rsidP="000C1D7B">
      <w:pPr>
        <w:ind w:left="3544"/>
        <w:rPr>
          <w:sz w:val="28"/>
          <w:szCs w:val="28"/>
        </w:rPr>
      </w:pPr>
      <w:r w:rsidRPr="000C1D7B">
        <w:rPr>
          <w:sz w:val="28"/>
          <w:szCs w:val="28"/>
        </w:rPr>
        <w:t>Грязнов Николай Николаевич</w:t>
      </w:r>
    </w:p>
    <w:p w:rsidR="000C1D7B" w:rsidRDefault="000C1D7B" w:rsidP="000C1D7B">
      <w:pPr>
        <w:ind w:left="3544"/>
        <w:rPr>
          <w:sz w:val="28"/>
          <w:szCs w:val="28"/>
        </w:rPr>
      </w:pPr>
    </w:p>
    <w:p w:rsidR="000C1D7B" w:rsidRDefault="000C1D7B" w:rsidP="000C1D7B">
      <w:pPr>
        <w:ind w:left="3544"/>
        <w:rPr>
          <w:sz w:val="28"/>
          <w:szCs w:val="28"/>
        </w:rPr>
      </w:pPr>
      <w:r>
        <w:rPr>
          <w:sz w:val="28"/>
          <w:szCs w:val="28"/>
        </w:rPr>
        <w:t>Проверил : ДМН, Ростовцев Сергей Иванович</w:t>
      </w:r>
    </w:p>
    <w:p w:rsidR="000C1D7B" w:rsidRDefault="000C1D7B" w:rsidP="000C1D7B">
      <w:pPr>
        <w:jc w:val="right"/>
        <w:rPr>
          <w:sz w:val="28"/>
          <w:szCs w:val="28"/>
        </w:rPr>
      </w:pPr>
    </w:p>
    <w:p w:rsidR="000C1D7B" w:rsidRPr="000C1D7B" w:rsidRDefault="000C1D7B" w:rsidP="000C1D7B">
      <w:pP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Pr="000C1D7B" w:rsidRDefault="00AF2D6E" w:rsidP="000C1D7B">
      <w:pPr>
        <w:jc w:val="center"/>
        <w:rPr>
          <w:sz w:val="28"/>
          <w:szCs w:val="28"/>
        </w:rPr>
      </w:pPr>
    </w:p>
    <w:p w:rsidR="00000000" w:rsidRDefault="00AF2D6E" w:rsidP="000C1D7B">
      <w:pPr>
        <w:jc w:val="center"/>
        <w:rPr>
          <w:sz w:val="28"/>
          <w:szCs w:val="28"/>
        </w:rPr>
      </w:pPr>
    </w:p>
    <w:p w:rsidR="000C1D7B" w:rsidRDefault="000C1D7B" w:rsidP="000C1D7B">
      <w:pPr>
        <w:jc w:val="center"/>
        <w:rPr>
          <w:sz w:val="28"/>
          <w:szCs w:val="28"/>
        </w:rPr>
      </w:pPr>
    </w:p>
    <w:p w:rsidR="000C1D7B" w:rsidRPr="000C1D7B" w:rsidRDefault="000C1D7B" w:rsidP="000C1D7B">
      <w:pPr>
        <w:jc w:val="center"/>
        <w:rPr>
          <w:sz w:val="28"/>
          <w:szCs w:val="28"/>
        </w:rPr>
      </w:pPr>
    </w:p>
    <w:p w:rsidR="00000000" w:rsidRPr="000C1D7B" w:rsidRDefault="00AF2D6E" w:rsidP="000C1D7B">
      <w:pPr>
        <w:jc w:val="center"/>
        <w:rPr>
          <w:sz w:val="28"/>
          <w:szCs w:val="28"/>
        </w:rPr>
      </w:pPr>
    </w:p>
    <w:p w:rsidR="00000000" w:rsidRDefault="00AF2D6E" w:rsidP="000C1D7B">
      <w:pPr>
        <w:jc w:val="center"/>
        <w:rPr>
          <w:sz w:val="28"/>
          <w:szCs w:val="28"/>
        </w:rPr>
      </w:pPr>
      <w:r w:rsidRPr="000C1D7B">
        <w:rPr>
          <w:sz w:val="28"/>
          <w:szCs w:val="28"/>
        </w:rPr>
        <w:t>Красноярск, 201</w:t>
      </w:r>
      <w:r w:rsidR="002C10AA">
        <w:rPr>
          <w:sz w:val="28"/>
          <w:szCs w:val="28"/>
        </w:rPr>
        <w:t>9</w:t>
      </w:r>
    </w:p>
    <w:p w:rsidR="000C1D7B" w:rsidRDefault="000C1D7B" w:rsidP="000C1D7B">
      <w:pPr>
        <w:jc w:val="center"/>
        <w:rPr>
          <w:sz w:val="28"/>
          <w:szCs w:val="28"/>
        </w:rPr>
      </w:pPr>
    </w:p>
    <w:p w:rsidR="000C1D7B" w:rsidRDefault="000C1D7B" w:rsidP="000C1D7B">
      <w:pPr>
        <w:jc w:val="center"/>
        <w:rPr>
          <w:sz w:val="28"/>
          <w:szCs w:val="28"/>
        </w:rPr>
      </w:pPr>
    </w:p>
    <w:p w:rsidR="000C1D7B" w:rsidRPr="000B23D4" w:rsidRDefault="000C1D7B" w:rsidP="000B23D4">
      <w:pPr>
        <w:spacing w:line="360" w:lineRule="auto"/>
        <w:jc w:val="center"/>
        <w:rPr>
          <w:sz w:val="28"/>
          <w:szCs w:val="28"/>
        </w:rPr>
      </w:pPr>
    </w:p>
    <w:p w:rsidR="000C1D7B" w:rsidRPr="00446BD8" w:rsidRDefault="000C1D7B" w:rsidP="00446BD8">
      <w:pPr>
        <w:spacing w:line="360" w:lineRule="auto"/>
        <w:rPr>
          <w:b/>
          <w:sz w:val="28"/>
          <w:szCs w:val="28"/>
        </w:rPr>
      </w:pPr>
    </w:p>
    <w:sdt>
      <w:sdtPr>
        <w:rPr>
          <w:rFonts w:ascii="Times New Roman" w:hAnsi="Times New Roman"/>
          <w:color w:val="auto"/>
          <w:sz w:val="28"/>
          <w:szCs w:val="28"/>
        </w:rPr>
        <w:id w:val="1062681629"/>
        <w:docPartObj>
          <w:docPartGallery w:val="Table of Contents"/>
          <w:docPartUnique/>
        </w:docPartObj>
      </w:sdtPr>
      <w:sdtEndPr>
        <w:rPr>
          <w:b/>
          <w:bCs/>
          <w:lang w:eastAsia="ar-SA"/>
        </w:rPr>
      </w:sdtEndPr>
      <w:sdtContent>
        <w:p w:rsidR="002C10AA" w:rsidRPr="00446BD8" w:rsidRDefault="002C10AA" w:rsidP="00446BD8">
          <w:pPr>
            <w:pStyle w:val="ae"/>
            <w:spacing w:line="360" w:lineRule="auto"/>
            <w:rPr>
              <w:rFonts w:ascii="Times New Roman" w:hAnsi="Times New Roman"/>
              <w:b/>
              <w:color w:val="auto"/>
              <w:sz w:val="28"/>
              <w:szCs w:val="28"/>
            </w:rPr>
          </w:pPr>
          <w:r w:rsidRPr="00446BD8">
            <w:rPr>
              <w:rFonts w:ascii="Times New Roman" w:hAnsi="Times New Roman"/>
              <w:b/>
              <w:color w:val="auto"/>
              <w:sz w:val="28"/>
              <w:szCs w:val="28"/>
            </w:rPr>
            <w:t>Оглавление</w:t>
          </w:r>
        </w:p>
        <w:p w:rsidR="00446BD8" w:rsidRPr="00446BD8" w:rsidRDefault="002C10AA"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r w:rsidRPr="00446BD8">
            <w:rPr>
              <w:sz w:val="28"/>
              <w:szCs w:val="28"/>
            </w:rPr>
            <w:fldChar w:fldCharType="begin"/>
          </w:r>
          <w:r w:rsidRPr="00446BD8">
            <w:rPr>
              <w:sz w:val="28"/>
              <w:szCs w:val="28"/>
            </w:rPr>
            <w:instrText xml:space="preserve"> TOC \o "1-3" \h \z \u </w:instrText>
          </w:r>
          <w:r w:rsidRPr="00446BD8">
            <w:rPr>
              <w:sz w:val="28"/>
              <w:szCs w:val="28"/>
            </w:rPr>
            <w:fldChar w:fldCharType="separate"/>
          </w:r>
          <w:hyperlink w:anchor="_Toc5276325" w:history="1">
            <w:r w:rsidR="00446BD8" w:rsidRPr="00446BD8">
              <w:rPr>
                <w:rStyle w:val="af"/>
                <w:noProof/>
                <w:sz w:val="28"/>
                <w:szCs w:val="28"/>
              </w:rPr>
              <w:t>Внутривенная общая анестезия</w:t>
            </w:r>
            <w:r w:rsidR="00446BD8" w:rsidRPr="00446BD8">
              <w:rPr>
                <w:noProof/>
                <w:webHidden/>
                <w:sz w:val="28"/>
                <w:szCs w:val="28"/>
              </w:rPr>
              <w:tab/>
            </w:r>
            <w:r w:rsidR="00446BD8" w:rsidRPr="00446BD8">
              <w:rPr>
                <w:noProof/>
                <w:webHidden/>
                <w:sz w:val="28"/>
                <w:szCs w:val="28"/>
              </w:rPr>
              <w:fldChar w:fldCharType="begin"/>
            </w:r>
            <w:r w:rsidR="00446BD8" w:rsidRPr="00446BD8">
              <w:rPr>
                <w:noProof/>
                <w:webHidden/>
                <w:sz w:val="28"/>
                <w:szCs w:val="28"/>
              </w:rPr>
              <w:instrText xml:space="preserve"> PAGEREF _Toc5276325 \h </w:instrText>
            </w:r>
            <w:r w:rsidR="00446BD8" w:rsidRPr="00446BD8">
              <w:rPr>
                <w:noProof/>
                <w:webHidden/>
                <w:sz w:val="28"/>
                <w:szCs w:val="28"/>
              </w:rPr>
            </w:r>
            <w:r w:rsidR="00446BD8" w:rsidRPr="00446BD8">
              <w:rPr>
                <w:noProof/>
                <w:webHidden/>
                <w:sz w:val="28"/>
                <w:szCs w:val="28"/>
              </w:rPr>
              <w:fldChar w:fldCharType="separate"/>
            </w:r>
            <w:r w:rsidR="00446BD8" w:rsidRPr="00446BD8">
              <w:rPr>
                <w:noProof/>
                <w:webHidden/>
                <w:sz w:val="28"/>
                <w:szCs w:val="28"/>
              </w:rPr>
              <w:t>3</w:t>
            </w:r>
            <w:r w:rsidR="00446BD8"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26" w:history="1">
            <w:r w:rsidRPr="00446BD8">
              <w:rPr>
                <w:rStyle w:val="af"/>
                <w:noProof/>
                <w:sz w:val="28"/>
                <w:szCs w:val="28"/>
              </w:rPr>
              <w:t>Общая анестезия барбитуратами</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_Toc5276326 \h </w:instrText>
            </w:r>
            <w:r w:rsidRPr="00446BD8">
              <w:rPr>
                <w:noProof/>
                <w:webHidden/>
                <w:sz w:val="28"/>
                <w:szCs w:val="28"/>
              </w:rPr>
            </w:r>
            <w:r w:rsidRPr="00446BD8">
              <w:rPr>
                <w:noProof/>
                <w:webHidden/>
                <w:sz w:val="28"/>
                <w:szCs w:val="28"/>
              </w:rPr>
              <w:fldChar w:fldCharType="separate"/>
            </w:r>
            <w:r w:rsidRPr="00446BD8">
              <w:rPr>
                <w:noProof/>
                <w:webHidden/>
                <w:sz w:val="28"/>
                <w:szCs w:val="28"/>
              </w:rPr>
              <w:t>7</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27" w:history="1">
            <w:r w:rsidRPr="00446BD8">
              <w:rPr>
                <w:rStyle w:val="af"/>
                <w:noProof/>
                <w:sz w:val="28"/>
                <w:szCs w:val="28"/>
              </w:rPr>
              <w:t>Общая анестезия пропанидидом</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_Toc5276327 \h </w:instrText>
            </w:r>
            <w:r w:rsidRPr="00446BD8">
              <w:rPr>
                <w:noProof/>
                <w:webHidden/>
                <w:sz w:val="28"/>
                <w:szCs w:val="28"/>
              </w:rPr>
            </w:r>
            <w:r w:rsidRPr="00446BD8">
              <w:rPr>
                <w:noProof/>
                <w:webHidden/>
                <w:sz w:val="28"/>
                <w:szCs w:val="28"/>
              </w:rPr>
              <w:fldChar w:fldCharType="separate"/>
            </w:r>
            <w:r w:rsidRPr="00446BD8">
              <w:rPr>
                <w:noProof/>
                <w:webHidden/>
                <w:sz w:val="28"/>
                <w:szCs w:val="28"/>
              </w:rPr>
              <w:t>9</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28" w:history="1">
            <w:r w:rsidRPr="00446BD8">
              <w:rPr>
                <w:rStyle w:val="af"/>
                <w:noProof/>
                <w:sz w:val="28"/>
                <w:szCs w:val="28"/>
              </w:rPr>
              <w:t>Стероидная общая анестезия</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_Toc5276328 \h </w:instrText>
            </w:r>
            <w:r w:rsidRPr="00446BD8">
              <w:rPr>
                <w:noProof/>
                <w:webHidden/>
                <w:sz w:val="28"/>
                <w:szCs w:val="28"/>
              </w:rPr>
            </w:r>
            <w:r w:rsidRPr="00446BD8">
              <w:rPr>
                <w:noProof/>
                <w:webHidden/>
                <w:sz w:val="28"/>
                <w:szCs w:val="28"/>
              </w:rPr>
              <w:fldChar w:fldCharType="separate"/>
            </w:r>
            <w:r w:rsidRPr="00446BD8">
              <w:rPr>
                <w:noProof/>
                <w:webHidden/>
                <w:sz w:val="28"/>
                <w:szCs w:val="28"/>
              </w:rPr>
              <w:t>10</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29" w:history="1">
            <w:r w:rsidRPr="00446BD8">
              <w:rPr>
                <w:rStyle w:val="af"/>
                <w:noProof/>
                <w:sz w:val="28"/>
                <w:szCs w:val="28"/>
              </w:rPr>
              <w:t>Анестезия натрия оксибутиратом</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_Toc5276329 \h </w:instrText>
            </w:r>
            <w:r w:rsidRPr="00446BD8">
              <w:rPr>
                <w:noProof/>
                <w:webHidden/>
                <w:sz w:val="28"/>
                <w:szCs w:val="28"/>
              </w:rPr>
            </w:r>
            <w:r w:rsidRPr="00446BD8">
              <w:rPr>
                <w:noProof/>
                <w:webHidden/>
                <w:sz w:val="28"/>
                <w:szCs w:val="28"/>
              </w:rPr>
              <w:fldChar w:fldCharType="separate"/>
            </w:r>
            <w:r w:rsidRPr="00446BD8">
              <w:rPr>
                <w:noProof/>
                <w:webHidden/>
                <w:sz w:val="28"/>
                <w:szCs w:val="28"/>
              </w:rPr>
              <w:t>11</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30" w:history="1">
            <w:r w:rsidRPr="00446BD8">
              <w:rPr>
                <w:rStyle w:val="af"/>
                <w:noProof/>
                <w:sz w:val="28"/>
                <w:szCs w:val="28"/>
              </w:rPr>
              <w:t>Общая анестезия кетамином</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_Toc5276330 \h </w:instrText>
            </w:r>
            <w:r w:rsidRPr="00446BD8">
              <w:rPr>
                <w:noProof/>
                <w:webHidden/>
                <w:sz w:val="28"/>
                <w:szCs w:val="28"/>
              </w:rPr>
            </w:r>
            <w:r w:rsidRPr="00446BD8">
              <w:rPr>
                <w:noProof/>
                <w:webHidden/>
                <w:sz w:val="28"/>
                <w:szCs w:val="28"/>
              </w:rPr>
              <w:fldChar w:fldCharType="separate"/>
            </w:r>
            <w:r w:rsidRPr="00446BD8">
              <w:rPr>
                <w:noProof/>
                <w:webHidden/>
                <w:sz w:val="28"/>
                <w:szCs w:val="28"/>
              </w:rPr>
              <w:t>12</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31" w:history="1">
            <w:r w:rsidRPr="00446BD8">
              <w:rPr>
                <w:rStyle w:val="af"/>
                <w:noProof/>
                <w:sz w:val="28"/>
                <w:szCs w:val="28"/>
              </w:rPr>
              <w:t>Общая анестезия этомидатом</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_Toc5276331 \h </w:instrText>
            </w:r>
            <w:r w:rsidRPr="00446BD8">
              <w:rPr>
                <w:noProof/>
                <w:webHidden/>
                <w:sz w:val="28"/>
                <w:szCs w:val="28"/>
              </w:rPr>
            </w:r>
            <w:r w:rsidRPr="00446BD8">
              <w:rPr>
                <w:noProof/>
                <w:webHidden/>
                <w:sz w:val="28"/>
                <w:szCs w:val="28"/>
              </w:rPr>
              <w:fldChar w:fldCharType="separate"/>
            </w:r>
            <w:r w:rsidRPr="00446BD8">
              <w:rPr>
                <w:noProof/>
                <w:webHidden/>
                <w:sz w:val="28"/>
                <w:szCs w:val="28"/>
              </w:rPr>
              <w:t>13</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32" w:history="1">
            <w:r w:rsidRPr="00446BD8">
              <w:rPr>
                <w:rStyle w:val="af"/>
                <w:noProof/>
                <w:sz w:val="28"/>
                <w:szCs w:val="28"/>
                <w:lang w:eastAsia="ru-RU"/>
              </w:rPr>
              <w:t>Пропофол</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_Toc5276332 \h </w:instrText>
            </w:r>
            <w:r w:rsidRPr="00446BD8">
              <w:rPr>
                <w:noProof/>
                <w:webHidden/>
                <w:sz w:val="28"/>
                <w:szCs w:val="28"/>
              </w:rPr>
            </w:r>
            <w:r w:rsidRPr="00446BD8">
              <w:rPr>
                <w:noProof/>
                <w:webHidden/>
                <w:sz w:val="28"/>
                <w:szCs w:val="28"/>
              </w:rPr>
              <w:fldChar w:fldCharType="separate"/>
            </w:r>
            <w:r w:rsidRPr="00446BD8">
              <w:rPr>
                <w:noProof/>
                <w:webHidden/>
                <w:sz w:val="28"/>
                <w:szCs w:val="28"/>
              </w:rPr>
              <w:t>14</w:t>
            </w:r>
            <w:r w:rsidRPr="00446BD8">
              <w:rPr>
                <w:noProof/>
                <w:webHidden/>
                <w:sz w:val="28"/>
                <w:szCs w:val="28"/>
              </w:rPr>
              <w:fldChar w:fldCharType="end"/>
            </w:r>
          </w:hyperlink>
        </w:p>
        <w:p w:rsidR="00446BD8" w:rsidRPr="00446BD8" w:rsidRDefault="00446BD8" w:rsidP="00446BD8">
          <w:pPr>
            <w:pStyle w:val="30"/>
            <w:tabs>
              <w:tab w:val="right" w:leader="dot" w:pos="9679"/>
            </w:tabs>
            <w:spacing w:line="360" w:lineRule="auto"/>
            <w:rPr>
              <w:rFonts w:asciiTheme="minorHAnsi" w:eastAsiaTheme="minorEastAsia" w:hAnsiTheme="minorHAnsi" w:cstheme="minorBidi"/>
              <w:noProof/>
              <w:sz w:val="28"/>
              <w:szCs w:val="28"/>
              <w:lang w:eastAsia="ru-RU"/>
            </w:rPr>
          </w:pPr>
          <w:hyperlink w:anchor="_Toc5276333" w:history="1">
            <w:r w:rsidRPr="00446BD8">
              <w:rPr>
                <w:rStyle w:val="af"/>
                <w:noProof/>
                <w:sz w:val="28"/>
                <w:szCs w:val="28"/>
                <w:lang w:eastAsia="ru-RU"/>
              </w:rPr>
              <w:t>Влияние на организм.</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_Toc5276333 \h </w:instrText>
            </w:r>
            <w:r w:rsidRPr="00446BD8">
              <w:rPr>
                <w:noProof/>
                <w:webHidden/>
                <w:sz w:val="28"/>
                <w:szCs w:val="28"/>
              </w:rPr>
            </w:r>
            <w:r w:rsidRPr="00446BD8">
              <w:rPr>
                <w:noProof/>
                <w:webHidden/>
                <w:sz w:val="28"/>
                <w:szCs w:val="28"/>
              </w:rPr>
              <w:fldChar w:fldCharType="separate"/>
            </w:r>
            <w:r w:rsidRPr="00446BD8">
              <w:rPr>
                <w:noProof/>
                <w:webHidden/>
                <w:sz w:val="28"/>
                <w:szCs w:val="28"/>
              </w:rPr>
              <w:t>16</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34" w:history="1">
            <w:r w:rsidRPr="00446BD8">
              <w:rPr>
                <w:rStyle w:val="af"/>
                <w:noProof/>
                <w:sz w:val="28"/>
                <w:szCs w:val="28"/>
                <w:lang w:eastAsia="ru-RU"/>
              </w:rPr>
              <w:t>Мидазолам</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_Toc5276334 \h </w:instrText>
            </w:r>
            <w:r w:rsidRPr="00446BD8">
              <w:rPr>
                <w:noProof/>
                <w:webHidden/>
                <w:sz w:val="28"/>
                <w:szCs w:val="28"/>
              </w:rPr>
            </w:r>
            <w:r w:rsidRPr="00446BD8">
              <w:rPr>
                <w:noProof/>
                <w:webHidden/>
                <w:sz w:val="28"/>
                <w:szCs w:val="28"/>
              </w:rPr>
              <w:fldChar w:fldCharType="separate"/>
            </w:r>
            <w:r w:rsidRPr="00446BD8">
              <w:rPr>
                <w:noProof/>
                <w:webHidden/>
                <w:sz w:val="28"/>
                <w:szCs w:val="28"/>
              </w:rPr>
              <w:t>25</w:t>
            </w:r>
            <w:r w:rsidRPr="00446BD8">
              <w:rPr>
                <w:noProof/>
                <w:webHidden/>
                <w:sz w:val="28"/>
                <w:szCs w:val="28"/>
              </w:rPr>
              <w:fldChar w:fldCharType="end"/>
            </w:r>
          </w:hyperlink>
        </w:p>
        <w:p w:rsidR="00446BD8" w:rsidRPr="00446BD8" w:rsidRDefault="00446BD8" w:rsidP="00446BD8">
          <w:pPr>
            <w:pStyle w:val="20"/>
            <w:tabs>
              <w:tab w:val="right" w:leader="dot" w:pos="9679"/>
            </w:tabs>
            <w:spacing w:line="360" w:lineRule="auto"/>
            <w:rPr>
              <w:rFonts w:asciiTheme="minorHAnsi" w:eastAsiaTheme="minorEastAsia" w:hAnsiTheme="minorHAnsi" w:cstheme="minorBidi"/>
              <w:noProof/>
              <w:sz w:val="28"/>
              <w:szCs w:val="28"/>
              <w:lang w:eastAsia="ru-RU"/>
            </w:rPr>
          </w:pPr>
          <w:hyperlink w:anchor="_Toc5276335" w:history="1">
            <w:r w:rsidRPr="00446BD8">
              <w:rPr>
                <w:rStyle w:val="af"/>
                <w:noProof/>
                <w:sz w:val="28"/>
                <w:szCs w:val="28"/>
              </w:rPr>
              <w:t>Литература</w:t>
            </w:r>
            <w:r w:rsidRPr="00446BD8">
              <w:rPr>
                <w:noProof/>
                <w:webHidden/>
                <w:sz w:val="28"/>
                <w:szCs w:val="28"/>
              </w:rPr>
              <w:tab/>
            </w:r>
            <w:r w:rsidRPr="00446BD8">
              <w:rPr>
                <w:noProof/>
                <w:webHidden/>
                <w:sz w:val="28"/>
                <w:szCs w:val="28"/>
              </w:rPr>
              <w:fldChar w:fldCharType="begin"/>
            </w:r>
            <w:r w:rsidRPr="00446BD8">
              <w:rPr>
                <w:noProof/>
                <w:webHidden/>
                <w:sz w:val="28"/>
                <w:szCs w:val="28"/>
              </w:rPr>
              <w:instrText xml:space="preserve"> PAGEREF _Toc5276335 \h </w:instrText>
            </w:r>
            <w:r w:rsidRPr="00446BD8">
              <w:rPr>
                <w:noProof/>
                <w:webHidden/>
                <w:sz w:val="28"/>
                <w:szCs w:val="28"/>
              </w:rPr>
            </w:r>
            <w:r w:rsidRPr="00446BD8">
              <w:rPr>
                <w:noProof/>
                <w:webHidden/>
                <w:sz w:val="28"/>
                <w:szCs w:val="28"/>
              </w:rPr>
              <w:fldChar w:fldCharType="separate"/>
            </w:r>
            <w:r w:rsidRPr="00446BD8">
              <w:rPr>
                <w:noProof/>
                <w:webHidden/>
                <w:sz w:val="28"/>
                <w:szCs w:val="28"/>
              </w:rPr>
              <w:t>37</w:t>
            </w:r>
            <w:r w:rsidRPr="00446BD8">
              <w:rPr>
                <w:noProof/>
                <w:webHidden/>
                <w:sz w:val="28"/>
                <w:szCs w:val="28"/>
              </w:rPr>
              <w:fldChar w:fldCharType="end"/>
            </w:r>
          </w:hyperlink>
        </w:p>
        <w:p w:rsidR="002C10AA" w:rsidRPr="00446BD8" w:rsidRDefault="002C10AA" w:rsidP="00446BD8">
          <w:pPr>
            <w:spacing w:line="360" w:lineRule="auto"/>
            <w:rPr>
              <w:sz w:val="28"/>
              <w:szCs w:val="28"/>
            </w:rPr>
          </w:pPr>
          <w:r w:rsidRPr="00446BD8">
            <w:rPr>
              <w:b/>
              <w:bCs/>
              <w:sz w:val="28"/>
              <w:szCs w:val="28"/>
            </w:rPr>
            <w:fldChar w:fldCharType="end"/>
          </w:r>
        </w:p>
      </w:sdtContent>
    </w:sdt>
    <w:p w:rsidR="002C10AA" w:rsidRPr="00446BD8" w:rsidRDefault="002C10AA" w:rsidP="00446BD8">
      <w:pPr>
        <w:spacing w:line="360" w:lineRule="auto"/>
        <w:rPr>
          <w:bCs/>
          <w:sz w:val="28"/>
          <w:szCs w:val="28"/>
        </w:rPr>
      </w:pPr>
    </w:p>
    <w:p w:rsidR="002C10AA" w:rsidRPr="00446BD8" w:rsidRDefault="002C10AA" w:rsidP="00446BD8">
      <w:pPr>
        <w:suppressAutoHyphens w:val="0"/>
        <w:spacing w:line="360" w:lineRule="auto"/>
        <w:rPr>
          <w:bCs/>
          <w:sz w:val="28"/>
          <w:szCs w:val="28"/>
        </w:rPr>
      </w:pPr>
      <w:r w:rsidRPr="00446BD8">
        <w:rPr>
          <w:bCs/>
          <w:sz w:val="28"/>
          <w:szCs w:val="28"/>
        </w:rPr>
        <w:br w:type="page"/>
      </w:r>
    </w:p>
    <w:p w:rsidR="00446BD8" w:rsidRPr="00446BD8" w:rsidRDefault="00446BD8" w:rsidP="00446BD8">
      <w:pPr>
        <w:pStyle w:val="2"/>
        <w:spacing w:line="360" w:lineRule="auto"/>
        <w:jc w:val="left"/>
        <w:rPr>
          <w:szCs w:val="28"/>
        </w:rPr>
      </w:pPr>
      <w:bookmarkStart w:id="1" w:name="_Toc5276325"/>
      <w:r w:rsidRPr="00446BD8">
        <w:rPr>
          <w:szCs w:val="28"/>
        </w:rPr>
        <w:lastRenderedPageBreak/>
        <w:t>Внутривенная общая анестезия</w:t>
      </w:r>
      <w:bookmarkEnd w:id="1"/>
    </w:p>
    <w:p w:rsidR="00446BD8" w:rsidRPr="00446BD8" w:rsidRDefault="00446BD8" w:rsidP="00446BD8">
      <w:pPr>
        <w:pStyle w:val="Standard"/>
        <w:spacing w:after="0" w:line="360" w:lineRule="auto"/>
        <w:ind w:firstLine="709"/>
        <w:rPr>
          <w:rFonts w:ascii="Times New Roman" w:hAnsi="Times New Roman" w:cs="Times New Roman"/>
          <w:b/>
          <w:bCs/>
          <w:sz w:val="28"/>
          <w:szCs w:val="28"/>
        </w:rPr>
      </w:pP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На современном этапе развития анестезиологии необходимо признать 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 вариантам общей анестезии, при которых общий анестетик вводился 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электростимуляционные методы анестезии – центральная электростимуляционная анестезия, электроиглоаналгезия (регионарная) 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 традиционные ингаляционные. Эта тенденция 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гипорефлексия, вегетативная стабилизация, миорелаксация).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 токсичным «поливалентным» ингаляционным анестетикам.</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lastRenderedPageBreak/>
        <w:t>Класс неингаляционных средств общей анестезии по количеству объединяемых им групп фармакологических агентов значительно превосходит класс ингаляционных анестетиков: наркотические (гипнотические), анальгетические, психотропные (транквилизаторы, нейролептики) средства.</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Есть все основания предполагать, что в ближайшие годы 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адренопозитивные средства, ингибиторы кининов, простагландинов и других тканевых факторов боли.</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 анестезии средства многочисленны и принадлежат к различным фармакологическим группам.</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 xml:space="preserve">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(моноанестезия).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например </w:t>
      </w:r>
      <w:r w:rsidRPr="00446BD8">
        <w:rPr>
          <w:rFonts w:ascii="Times New Roman" w:hAnsi="Times New Roman" w:cs="Times New Roman"/>
          <w:sz w:val="28"/>
          <w:szCs w:val="28"/>
        </w:rPr>
        <w:lastRenderedPageBreak/>
        <w:t>пропанидид при кратковременных хирургических или эндоскопических манипуляциях, вряд ли правомочно говорить о моноанестезии, так как ей обязательно предшествует премедикация, при которой как минимум используют анальгетик (промедол) и ваголитик (атропин), а нередко и психотропные и ангигистаминные препараты. Премедикация, включающаянейротропные вещества, оказывает 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эффекта вводимого на этом фоне общего анестетика.</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В этой работе приводится характеристика внутривенных наркотических средств, общей характерной чертой которых является глобальное дезорганизующее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 анестезии.</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 xml:space="preserve">Впервые мысль о введении лекарственных веществ непосредственно в кровяное русло была высказана еще в </w:t>
      </w:r>
      <w:r w:rsidRPr="00446BD8">
        <w:rPr>
          <w:rFonts w:ascii="Times New Roman" w:hAnsi="Times New Roman" w:cs="Times New Roman"/>
          <w:sz w:val="28"/>
          <w:szCs w:val="28"/>
          <w:lang w:val="en-US"/>
        </w:rPr>
        <w:t>XVII</w:t>
      </w:r>
      <w:r w:rsidRPr="00446BD8">
        <w:rPr>
          <w:rFonts w:ascii="Times New Roman" w:hAnsi="Times New Roman" w:cs="Times New Roman"/>
          <w:sz w:val="28"/>
          <w:szCs w:val="28"/>
        </w:rPr>
        <w:t> в. Ч. Вреном, который вводил внутривенно собакам раствор опия. Однако началом эпохи внутривенной анестезии следует, по-видимому, считать 1857 г., когда Н.И. Пирогов впервые внутривенно ввел человеку эфир с целью достижения наркоза. В последующие десятилетия этот способ анестезии был забыт из-за отсутствия безопасных и эффективных фармакологических средств.</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 xml:space="preserve">Внедрение внутривенной анестезии в клинику в начале 1900-х годов связано с именем Н.П. Кравкова, использовавшего для этой цели гедонал. Главным рубежом, повлиявшим на весь ход развития анестезиологии, явились 30-е годы </w:t>
      </w:r>
      <w:r w:rsidRPr="00446BD8">
        <w:rPr>
          <w:rFonts w:ascii="Times New Roman" w:hAnsi="Times New Roman" w:cs="Times New Roman"/>
          <w:sz w:val="28"/>
          <w:szCs w:val="28"/>
          <w:lang w:val="en-US"/>
        </w:rPr>
        <w:t>XX</w:t>
      </w:r>
      <w:r w:rsidRPr="00446BD8">
        <w:rPr>
          <w:rFonts w:ascii="Times New Roman" w:hAnsi="Times New Roman" w:cs="Times New Roman"/>
          <w:sz w:val="28"/>
          <w:szCs w:val="28"/>
        </w:rPr>
        <w:t> в.: был синтезирован и впервые применен для внутривенной анестезии барбитуровый препарат короткого действия эвипан-натрий [</w:t>
      </w:r>
      <w:r w:rsidRPr="00446BD8">
        <w:rPr>
          <w:rFonts w:ascii="Times New Roman" w:hAnsi="Times New Roman" w:cs="Times New Roman"/>
          <w:sz w:val="28"/>
          <w:szCs w:val="28"/>
          <w:lang w:val="en-US"/>
        </w:rPr>
        <w:t>WeeseH</w:t>
      </w:r>
      <w:r w:rsidRPr="00446BD8">
        <w:rPr>
          <w:rFonts w:ascii="Times New Roman" w:hAnsi="Times New Roman" w:cs="Times New Roman"/>
          <w:sz w:val="28"/>
          <w:szCs w:val="28"/>
        </w:rPr>
        <w:t xml:space="preserve">., </w:t>
      </w:r>
      <w:r w:rsidRPr="00446BD8">
        <w:rPr>
          <w:rFonts w:ascii="Times New Roman" w:hAnsi="Times New Roman" w:cs="Times New Roman"/>
          <w:sz w:val="28"/>
          <w:szCs w:val="28"/>
          <w:lang w:val="en-US"/>
        </w:rPr>
        <w:lastRenderedPageBreak/>
        <w:t>ScharpffW</w:t>
      </w:r>
      <w:r w:rsidRPr="00446BD8">
        <w:rPr>
          <w:rFonts w:ascii="Times New Roman" w:hAnsi="Times New Roman" w:cs="Times New Roman"/>
          <w:sz w:val="28"/>
          <w:szCs w:val="28"/>
        </w:rPr>
        <w:t>., 1932]. С тех пор внутривенный наркоз получил широкое распространение в анестезиологии. Примерно в течение двух десятилетий барбитураты считались единственным средством внутривенной анестезии. Клиническая фармакология барбитуратов подробно освещена как в зарубежной, так и в отечественной литературе.</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небарбитуровых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rsidR="00446BD8" w:rsidRPr="00446BD8" w:rsidRDefault="00446BD8" w:rsidP="00446BD8">
      <w:pPr>
        <w:pStyle w:val="Textbodyindent"/>
        <w:widowControl/>
        <w:spacing w:line="360" w:lineRule="auto"/>
        <w:ind w:firstLine="709"/>
        <w:jc w:val="left"/>
        <w:rPr>
          <w:szCs w:val="28"/>
        </w:rPr>
      </w:pPr>
      <w:r w:rsidRPr="00446BD8">
        <w:rPr>
          <w:szCs w:val="28"/>
        </w:rPr>
        <w:t>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депресси ЦНС. Исключением из этого ряда является кетамин,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местетика своеобразны (см. ниже) и не позволяют поставить его в один ряд с другими препаратами.</w:t>
      </w:r>
    </w:p>
    <w:p w:rsidR="00446BD8" w:rsidRPr="00446BD8" w:rsidRDefault="00446BD8" w:rsidP="00446BD8">
      <w:pPr>
        <w:pStyle w:val="Textbodyindent"/>
        <w:widowControl/>
        <w:spacing w:line="360" w:lineRule="auto"/>
        <w:ind w:firstLine="709"/>
        <w:jc w:val="left"/>
        <w:rPr>
          <w:szCs w:val="28"/>
        </w:rPr>
      </w:pPr>
      <w:r w:rsidRPr="00446BD8">
        <w:rPr>
          <w:szCs w:val="28"/>
        </w:rPr>
        <w:lastRenderedPageBreak/>
        <w:t>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 называемого метаболического ряда (т.е. близким по химической структуре некоторым веществам человеческого организма): геминеврину, имеющему слишком слабые анестетические свойства, и виадрилу,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(пропанидид, натрия оксибутират). Наконец, ряд препаратов последнего поколения (альтезин, кетамин, этомидат)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rsidR="00446BD8" w:rsidRPr="00446BD8" w:rsidRDefault="00446BD8" w:rsidP="00446BD8">
      <w:pPr>
        <w:pStyle w:val="2"/>
        <w:spacing w:line="360" w:lineRule="auto"/>
        <w:jc w:val="left"/>
        <w:rPr>
          <w:szCs w:val="28"/>
        </w:rPr>
      </w:pPr>
      <w:bookmarkStart w:id="2" w:name="_Toc5276326"/>
      <w:r w:rsidRPr="00446BD8">
        <w:rPr>
          <w:szCs w:val="28"/>
        </w:rPr>
        <w:t>Общая анестезия барбитуратами</w:t>
      </w:r>
      <w:bookmarkEnd w:id="2"/>
    </w:p>
    <w:p w:rsidR="00446BD8" w:rsidRPr="00446BD8" w:rsidRDefault="00446BD8" w:rsidP="00446BD8">
      <w:pPr>
        <w:pStyle w:val="Textbodyindent"/>
        <w:widowControl/>
        <w:spacing w:line="360" w:lineRule="auto"/>
        <w:ind w:firstLine="709"/>
        <w:jc w:val="left"/>
        <w:rPr>
          <w:szCs w:val="28"/>
        </w:rPr>
      </w:pPr>
      <w:r w:rsidRPr="00446BD8">
        <w:rPr>
          <w:szCs w:val="28"/>
        </w:rPr>
        <w:t xml:space="preserve">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w:t>
      </w:r>
      <w:r w:rsidRPr="00446BD8">
        <w:rPr>
          <w:szCs w:val="28"/>
        </w:rPr>
        <w:lastRenderedPageBreak/>
        <w:t>старыми, классическими представителями этого ряда –тиопентал-натрием и гексеналом, которые продолжают широко применяться как в отечественной, так и в зарубежной анестезиологии.</w:t>
      </w:r>
    </w:p>
    <w:p w:rsidR="00446BD8" w:rsidRPr="00446BD8" w:rsidRDefault="00446BD8" w:rsidP="00446BD8">
      <w:pPr>
        <w:pStyle w:val="Textbodyindent"/>
        <w:widowControl/>
        <w:spacing w:line="360" w:lineRule="auto"/>
        <w:ind w:firstLine="709"/>
        <w:jc w:val="left"/>
        <w:rPr>
          <w:szCs w:val="28"/>
        </w:rPr>
      </w:pPr>
      <w:r w:rsidRPr="00446BD8">
        <w:rPr>
          <w:szCs w:val="28"/>
        </w:rPr>
        <w:t>Физико-химические свойства и фармакокинетика. Гексенал (натрия эвипан) представляет собой натриевую соль барбитуровой кислоты, а тиопентал-натрий (пентотал) –натриевую соль тиобарбитуровой кислоты. Оба препарата легко образуют нестойкие водные растворы с резко щелочной реакцией (рН более 10,0), которые должны быть использованы в течение 1 ч с момента приготовления. Целесообразно медленное введение слабо концентрированных (1–2%) растворов обоих препаратов для получения 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преднаркозной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 г.</w:t>
      </w:r>
    </w:p>
    <w:p w:rsidR="00446BD8" w:rsidRPr="00446BD8" w:rsidRDefault="00446BD8" w:rsidP="00446BD8">
      <w:pPr>
        <w:pStyle w:val="Textbodyindent"/>
        <w:widowControl/>
        <w:spacing w:line="360" w:lineRule="auto"/>
        <w:ind w:firstLine="709"/>
        <w:jc w:val="left"/>
        <w:rPr>
          <w:szCs w:val="28"/>
        </w:rPr>
      </w:pPr>
      <w:r w:rsidRPr="00446BD8">
        <w:rPr>
          <w:szCs w:val="28"/>
        </w:rPr>
        <w:t xml:space="preserve">В развитии эффекта барбитуратов, особенно тиопентал-натрия, большое значение имеет фактор связывания их с белками плазмы, так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 Состояние белкового обмена, в частности уровень белка в крови, может непосредственно влиять на глубину и длительность барбитуровой общей анестезии, увеличивающиеся в условиях гипопротеинемии. Связь барбитуратов с белками уменьшается и, следовательно, действие их 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w:t>
      </w:r>
      <w:r w:rsidRPr="00446BD8">
        <w:rPr>
          <w:szCs w:val="28"/>
        </w:rPr>
        <w:lastRenderedPageBreak/>
        <w:t>нескольких часов с момента введения однократной дозы. Из жировых депо они постепенно поступают в кровь, а затем в печень для инактивации.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доз 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 печени. Улучшению его способствует преднаркозное введение растворов глюкозы. Продукты расщепления барбитуратов выводятся почками.</w:t>
      </w:r>
    </w:p>
    <w:p w:rsidR="00446BD8" w:rsidRPr="00446BD8" w:rsidRDefault="00446BD8" w:rsidP="00446BD8">
      <w:pPr>
        <w:pStyle w:val="2"/>
        <w:spacing w:line="360" w:lineRule="auto"/>
        <w:jc w:val="left"/>
        <w:rPr>
          <w:szCs w:val="28"/>
        </w:rPr>
      </w:pPr>
      <w:bookmarkStart w:id="3" w:name="_Toc5276327"/>
      <w:r w:rsidRPr="00446BD8">
        <w:rPr>
          <w:szCs w:val="28"/>
        </w:rPr>
        <w:t>Общая анестезия пропанидидом</w:t>
      </w:r>
      <w:bookmarkEnd w:id="3"/>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Пропанидид (эпонтол фирмы «</w:t>
      </w:r>
      <w:r w:rsidRPr="00446BD8">
        <w:rPr>
          <w:rFonts w:ascii="Times New Roman" w:hAnsi="Times New Roman" w:cs="Times New Roman"/>
          <w:sz w:val="28"/>
          <w:szCs w:val="28"/>
          <w:lang w:val="en-US"/>
        </w:rPr>
        <w:t>Baier</w:t>
      </w:r>
      <w:r w:rsidRPr="00446BD8">
        <w:rPr>
          <w:rFonts w:ascii="Times New Roman" w:hAnsi="Times New Roman" w:cs="Times New Roman"/>
          <w:sz w:val="28"/>
          <w:szCs w:val="28"/>
        </w:rPr>
        <w:t>», ФРГ; сомбревин фирмы «Гедеон Рихтер», ВНР) небарбитуровыйанесстетик ультракороткого действия. Применяется в анестезиологии с 1964 г.</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b/>
          <w:bCs/>
          <w:i/>
          <w:iCs/>
          <w:sz w:val="28"/>
          <w:szCs w:val="28"/>
        </w:rPr>
        <w:t>Физико-химические свойства и фармакокинетик</w:t>
      </w:r>
      <w:r w:rsidRPr="00446BD8">
        <w:rPr>
          <w:rFonts w:ascii="Times New Roman" w:hAnsi="Times New Roman" w:cs="Times New Roman"/>
          <w:b/>
          <w:bCs/>
          <w:i/>
          <w:iCs/>
          <w:sz w:val="28"/>
          <w:szCs w:val="28"/>
          <w:lang w:val="en-US"/>
        </w:rPr>
        <w:t>a</w:t>
      </w:r>
      <w:r w:rsidRPr="00446BD8">
        <w:rPr>
          <w:rFonts w:ascii="Times New Roman" w:hAnsi="Times New Roman" w:cs="Times New Roman"/>
          <w:b/>
          <w:bCs/>
          <w:i/>
          <w:iCs/>
          <w:sz w:val="28"/>
          <w:szCs w:val="28"/>
        </w:rPr>
        <w:t>.</w:t>
      </w:r>
      <w:r w:rsidRPr="00446BD8">
        <w:rPr>
          <w:rFonts w:ascii="Times New Roman" w:hAnsi="Times New Roman" w:cs="Times New Roman"/>
          <w:sz w:val="28"/>
          <w:szCs w:val="28"/>
        </w:rPr>
        <w:t>Пропанидид представляет собой пропиловый эфир фенолуксусной кислоты. Выпускается в ампулах по 10 мл и представляет собой вязкий маслянистый раствор желтовато-белого цвета, приготовленный с использованием специального растворителя кремофора, так как в воде субстанция препарата нерастворима. В ампуле содержится 500 мг препарата. Пропанидид занимает особое место среди наркотических агентов благодаря своему ультракороткому эффекту (3–6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пропанидид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гипопротеинемии. Продукты ферментативного расщепления пропанидида выделяются с мочой в течение 2 ч.</w:t>
      </w:r>
    </w:p>
    <w:p w:rsidR="00446BD8" w:rsidRPr="00446BD8" w:rsidRDefault="00446BD8" w:rsidP="00446BD8">
      <w:pPr>
        <w:pStyle w:val="2"/>
        <w:spacing w:line="360" w:lineRule="auto"/>
        <w:jc w:val="left"/>
        <w:rPr>
          <w:szCs w:val="28"/>
        </w:rPr>
      </w:pPr>
      <w:bookmarkStart w:id="4" w:name="_Toc5276328"/>
      <w:r w:rsidRPr="00446BD8">
        <w:rPr>
          <w:szCs w:val="28"/>
        </w:rPr>
        <w:lastRenderedPageBreak/>
        <w:t>Стероидная общая анестезия</w:t>
      </w:r>
      <w:bookmarkEnd w:id="4"/>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Первым препаратом стероидного ряда, нашедшим применение в анестезиологии, был гидроксидион (виадрил, пресурен, предион), близкий по химической структуре к гормонам коры надпочечников, но лишенный гормональной активности. После синтеза в 1955 г. виадрил широко применялся в США, а затем в Европе и в нашей стране на протяжении около 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 организма. 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виадрила. В настоящее время этот вид общей анестезии представляет в основном исторический интерес, несмотря на то что в нашей стране виадрил воссоздан в 1961 г. в лабораториях ВНИХФИ под названием «предион». Медицинской промышленностью он не производится.</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b/>
          <w:bCs/>
          <w:i/>
          <w:iCs/>
          <w:sz w:val="28"/>
          <w:szCs w:val="28"/>
        </w:rPr>
        <w:t xml:space="preserve">Альтезин (альфатезин, СТ-1341) </w:t>
      </w:r>
      <w:r w:rsidRPr="00446BD8">
        <w:rPr>
          <w:rFonts w:ascii="Times New Roman" w:hAnsi="Times New Roman" w:cs="Times New Roman"/>
          <w:sz w:val="28"/>
          <w:szCs w:val="28"/>
        </w:rPr>
        <w:t>–новый представитель наркотических агентов стероидного ряда, синтезированный в Великобритании в начале 70-х годов.</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 xml:space="preserve">Физико-химические свойства и фармакокинетика. Альтезин представляет собой смесь двух прегнандионовых дериватов: стероида </w:t>
      </w:r>
      <w:r w:rsidRPr="00446BD8">
        <w:rPr>
          <w:rFonts w:ascii="Times New Roman" w:hAnsi="Times New Roman" w:cs="Times New Roman"/>
          <w:sz w:val="28"/>
          <w:szCs w:val="28"/>
          <w:lang w:val="en-US"/>
        </w:rPr>
        <w:t>I</w:t>
      </w:r>
      <w:r w:rsidRPr="00446BD8">
        <w:rPr>
          <w:rFonts w:ascii="Times New Roman" w:hAnsi="Times New Roman" w:cs="Times New Roman"/>
          <w:sz w:val="28"/>
          <w:szCs w:val="28"/>
        </w:rPr>
        <w:t xml:space="preserve">–альфаксолона и стероида </w:t>
      </w:r>
      <w:r w:rsidRPr="00446BD8">
        <w:rPr>
          <w:rFonts w:ascii="Times New Roman" w:hAnsi="Times New Roman" w:cs="Times New Roman"/>
          <w:sz w:val="28"/>
          <w:szCs w:val="28"/>
          <w:lang w:val="en-US"/>
        </w:rPr>
        <w:t>II</w:t>
      </w:r>
      <w:r w:rsidRPr="00446BD8">
        <w:rPr>
          <w:rFonts w:ascii="Times New Roman" w:hAnsi="Times New Roman" w:cs="Times New Roman"/>
          <w:sz w:val="28"/>
          <w:szCs w:val="28"/>
        </w:rPr>
        <w:t xml:space="preserve">–альфадолона, растворенных в кремофоре–20% растворе полиоксиэтилированного касторового масла в воде. Стандартный раствор содержит 9 мг стероида </w:t>
      </w:r>
      <w:r w:rsidRPr="00446BD8">
        <w:rPr>
          <w:rFonts w:ascii="Times New Roman" w:hAnsi="Times New Roman" w:cs="Times New Roman"/>
          <w:sz w:val="28"/>
          <w:szCs w:val="28"/>
          <w:lang w:val="en-US"/>
        </w:rPr>
        <w:t>I</w:t>
      </w:r>
      <w:r w:rsidRPr="00446BD8">
        <w:rPr>
          <w:rFonts w:ascii="Times New Roman" w:hAnsi="Times New Roman" w:cs="Times New Roman"/>
          <w:sz w:val="28"/>
          <w:szCs w:val="28"/>
        </w:rPr>
        <w:t xml:space="preserve"> и 3 мг стероида </w:t>
      </w:r>
      <w:r w:rsidRPr="00446BD8">
        <w:rPr>
          <w:rFonts w:ascii="Times New Roman" w:hAnsi="Times New Roman" w:cs="Times New Roman"/>
          <w:sz w:val="28"/>
          <w:szCs w:val="28"/>
          <w:lang w:val="en-US"/>
        </w:rPr>
        <w:t>II</w:t>
      </w:r>
      <w:r w:rsidRPr="00446BD8">
        <w:rPr>
          <w:rFonts w:ascii="Times New Roman" w:hAnsi="Times New Roman" w:cs="Times New Roman"/>
          <w:sz w:val="28"/>
          <w:szCs w:val="28"/>
        </w:rPr>
        <w:t xml:space="preserve">; рН его близок к нейтральному. Учитывая неоднородный состав препарата, его принято дозировать не в </w:t>
      </w:r>
      <w:r w:rsidRPr="00446BD8">
        <w:rPr>
          <w:rFonts w:ascii="Times New Roman" w:hAnsi="Times New Roman" w:cs="Times New Roman"/>
          <w:sz w:val="28"/>
          <w:szCs w:val="28"/>
        </w:rPr>
        <w:lastRenderedPageBreak/>
        <w:t>миллиграммах, а в миллилитрах на 1 кг массы тела. Препарат не обладает гормональной активностью. В отличие от виадрила раздражающего влияния на эндотелий сосудов, даже артериальных, не оказывает.</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По данным фирмы «</w:t>
      </w:r>
      <w:r w:rsidRPr="00446BD8">
        <w:rPr>
          <w:rFonts w:ascii="Times New Roman" w:hAnsi="Times New Roman" w:cs="Times New Roman"/>
          <w:sz w:val="28"/>
          <w:szCs w:val="28"/>
          <w:lang w:val="en-US"/>
        </w:rPr>
        <w:t>Glaxo</w:t>
      </w:r>
      <w:r w:rsidRPr="00446BD8">
        <w:rPr>
          <w:rFonts w:ascii="Times New Roman" w:hAnsi="Times New Roman" w:cs="Times New Roman"/>
          <w:sz w:val="28"/>
          <w:szCs w:val="28"/>
        </w:rPr>
        <w:t>» (Великобритания), альтезин оказывает широкое терапевтическое действие. Его терапевтический индекс в 4,5 раза выше, чем тиопентал-натрия. Он удаляется из кровотока и инактивируется печенью, не перераспределяясь в тканях, чем объясняются кратковременность его действия и отсутствие кумуляции.</w:t>
      </w:r>
    </w:p>
    <w:p w:rsidR="00446BD8" w:rsidRPr="00446BD8" w:rsidRDefault="00446BD8" w:rsidP="00446BD8">
      <w:pPr>
        <w:pStyle w:val="2"/>
        <w:spacing w:line="360" w:lineRule="auto"/>
        <w:jc w:val="left"/>
        <w:rPr>
          <w:szCs w:val="28"/>
        </w:rPr>
      </w:pPr>
      <w:bookmarkStart w:id="5" w:name="_Toc5276329"/>
      <w:r w:rsidRPr="00446BD8">
        <w:rPr>
          <w:szCs w:val="28"/>
        </w:rPr>
        <w:t>Анестезия натрия оксибутиратом</w:t>
      </w:r>
      <w:bookmarkEnd w:id="5"/>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Первые сообщения Н.</w:t>
      </w:r>
      <w:r w:rsidRPr="00446BD8">
        <w:rPr>
          <w:rFonts w:ascii="Times New Roman" w:hAnsi="Times New Roman" w:cs="Times New Roman"/>
          <w:sz w:val="28"/>
          <w:szCs w:val="28"/>
          <w:lang w:val="en-US"/>
        </w:rPr>
        <w:t>Laborit</w:t>
      </w:r>
      <w:r w:rsidRPr="00446BD8">
        <w:rPr>
          <w:rFonts w:ascii="Times New Roman" w:hAnsi="Times New Roman" w:cs="Times New Roman"/>
          <w:sz w:val="28"/>
          <w:szCs w:val="28"/>
        </w:rPr>
        <w:t xml:space="preserve"> и соавт. о фармакологических свойствах гамма-гидроксибутирата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гамма-аминомасляной кислотой, которая является тормозным медиатором ЦНС. Впервые натрия оксибутират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оксибутирата в анестезиологии.</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b/>
          <w:bCs/>
          <w:i/>
          <w:iCs/>
          <w:sz w:val="28"/>
          <w:szCs w:val="28"/>
        </w:rPr>
        <w:t xml:space="preserve">Физико-химические свойства и фармакокинетика. </w:t>
      </w:r>
      <w:r w:rsidRPr="00446BD8">
        <w:rPr>
          <w:rFonts w:ascii="Times New Roman" w:hAnsi="Times New Roman" w:cs="Times New Roman"/>
          <w:sz w:val="28"/>
          <w:szCs w:val="28"/>
        </w:rPr>
        <w:t>Натрия оксибутират представляет собой натриевую соль гамма-оксимасляной кислоты, относящуюся к классу оксикарбоновых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lastRenderedPageBreak/>
        <w:t>Являясь фактически энергетическим субстратом, натрия оксибутират включается в метаболизм и после соответствующих преобразований выводится преимущественно легкими в виде углекислого газа [Лабори Г., 1974]. Только 5% его в первые 8 ч после введения выделяется с мочой. При внутривенном введении натрия оксибутирата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rsidR="00446BD8" w:rsidRPr="00446BD8" w:rsidRDefault="00446BD8" w:rsidP="00446BD8">
      <w:pPr>
        <w:pStyle w:val="2"/>
        <w:spacing w:line="360" w:lineRule="auto"/>
        <w:jc w:val="left"/>
        <w:rPr>
          <w:szCs w:val="28"/>
        </w:rPr>
      </w:pPr>
      <w:bookmarkStart w:id="6" w:name="_Toc5276330"/>
      <w:r w:rsidRPr="00446BD8">
        <w:rPr>
          <w:szCs w:val="28"/>
        </w:rPr>
        <w:t>Общая анестезия кетамином</w:t>
      </w:r>
      <w:bookmarkEnd w:id="6"/>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Клиническое применение кетамина началось с середины 60-х годов и сразу вызвало поток противоречивых публикаций. В дальнейшем наступил 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кетамина, разработаны оптимальные методы его клинического применения. В современной анестезиологии кетамин занимает одно из ведущих мест.</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b/>
          <w:bCs/>
          <w:i/>
          <w:iCs/>
          <w:sz w:val="28"/>
          <w:szCs w:val="28"/>
        </w:rPr>
        <w:t xml:space="preserve">Физико-химические свойства и фармакокинетика. </w:t>
      </w:r>
      <w:r w:rsidRPr="00446BD8">
        <w:rPr>
          <w:rFonts w:ascii="Times New Roman" w:hAnsi="Times New Roman" w:cs="Times New Roman"/>
          <w:sz w:val="28"/>
          <w:szCs w:val="28"/>
        </w:rPr>
        <w:t>Кетамин (С1–581, кеталар, кетанест, кетажект, калипсол) представляет собой производноефенциклидина, близкое по химической структуре к галлюциногенам из ряда лизергиновой кислоты. Выпускается во флаконах по 10 мл 5% раствора, стабилизированного хлорбуталом. Водные растворы кетамина стабильны при комнатной температуре; их рН составляет 3,5 –5,5. Препарат хорошо переносим при внутривенном и внутримышечном введении. В нашей стране используется преимущественно калипсол фирмы «Гедеон Рихтер» (ВНР).</w:t>
      </w:r>
    </w:p>
    <w:p w:rsidR="00446BD8" w:rsidRPr="00446BD8" w:rsidRDefault="00446BD8" w:rsidP="00446BD8">
      <w:pPr>
        <w:pStyle w:val="Standard"/>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 xml:space="preserve">Кетамин обладает большой терапевтической широтой действия и ничтожной токсичностью, подтвержденными при длительном применении </w:t>
      </w:r>
      <w:r w:rsidRPr="00446BD8">
        <w:rPr>
          <w:rFonts w:ascii="Times New Roman" w:hAnsi="Times New Roman" w:cs="Times New Roman"/>
          <w:sz w:val="28"/>
          <w:szCs w:val="28"/>
        </w:rPr>
        <w:lastRenderedPageBreak/>
        <w:t>больших доз в эксперименте и клинике у больных с ожогами. После введения кетамин в силу хорошейжирорастворимости быстро попадает в мозг, а оттуда уже через 10 мин основная его часть перераспределяется в органы с хорошим кровоснабжением. Сбелками крови он связывается мало. Через 2 ч препарат разрушается в печени с образованием нескольких метаболитов, два из которых обладают каталептогенными свойствами, и в течение 2,5–4 ч выделяется с мочой и кишечным содержимым. Бензодиазепины удлиняют действие кетамина за счет торможения расщепления, галогеносодержащие анестетики –за счет замедления перераспределения из мозга [</w:t>
      </w:r>
      <w:r w:rsidRPr="00446BD8">
        <w:rPr>
          <w:rFonts w:ascii="Times New Roman" w:hAnsi="Times New Roman" w:cs="Times New Roman"/>
          <w:sz w:val="28"/>
          <w:szCs w:val="28"/>
          <w:lang w:val="en-US"/>
        </w:rPr>
        <w:t>LarsenR</w:t>
      </w:r>
      <w:r w:rsidRPr="00446BD8">
        <w:rPr>
          <w:rFonts w:ascii="Times New Roman" w:hAnsi="Times New Roman" w:cs="Times New Roman"/>
          <w:sz w:val="28"/>
          <w:szCs w:val="28"/>
        </w:rPr>
        <w:t>., 1985].</w:t>
      </w:r>
    </w:p>
    <w:p w:rsidR="00446BD8" w:rsidRPr="00446BD8" w:rsidRDefault="00446BD8" w:rsidP="00446BD8">
      <w:pPr>
        <w:pStyle w:val="2"/>
        <w:spacing w:line="360" w:lineRule="auto"/>
        <w:jc w:val="left"/>
        <w:rPr>
          <w:szCs w:val="28"/>
        </w:rPr>
      </w:pPr>
      <w:bookmarkStart w:id="7" w:name="_Toc5276331"/>
      <w:r w:rsidRPr="00446BD8">
        <w:rPr>
          <w:szCs w:val="28"/>
        </w:rPr>
        <w:t>Общая анестезия этомидатом</w:t>
      </w:r>
      <w:bookmarkEnd w:id="7"/>
    </w:p>
    <w:p w:rsidR="00446BD8" w:rsidRPr="00446BD8" w:rsidRDefault="00446BD8" w:rsidP="00446BD8">
      <w:pPr>
        <w:pStyle w:val="Standard"/>
        <w:shd w:val="clear" w:color="auto" w:fill="FFFFFF"/>
        <w:spacing w:after="0" w:line="360" w:lineRule="auto"/>
        <w:ind w:firstLine="709"/>
        <w:rPr>
          <w:rFonts w:ascii="Times New Roman" w:hAnsi="Times New Roman" w:cs="Times New Roman"/>
          <w:sz w:val="28"/>
          <w:szCs w:val="28"/>
        </w:rPr>
      </w:pPr>
      <w:r w:rsidRPr="00446BD8">
        <w:rPr>
          <w:rFonts w:ascii="Times New Roman" w:hAnsi="Times New Roman" w:cs="Times New Roman"/>
          <w:sz w:val="28"/>
          <w:szCs w:val="28"/>
        </w:rPr>
        <w:t>Этомидат (гипномидат), синтезированный в 1965 г., пополнил арсенал средств для кратковременной анестезии. В анестезиологии применяется с начала 70-хгоддов.</w:t>
      </w:r>
    </w:p>
    <w:p w:rsidR="00446BD8" w:rsidRPr="00446BD8" w:rsidRDefault="00446BD8" w:rsidP="00446BD8">
      <w:pPr>
        <w:pStyle w:val="Standard"/>
        <w:shd w:val="clear" w:color="auto" w:fill="FFFFFF"/>
        <w:spacing w:after="0" w:line="360" w:lineRule="auto"/>
        <w:ind w:firstLine="709"/>
        <w:rPr>
          <w:rFonts w:ascii="Times New Roman" w:hAnsi="Times New Roman" w:cs="Times New Roman"/>
          <w:sz w:val="28"/>
          <w:szCs w:val="28"/>
        </w:rPr>
      </w:pPr>
      <w:r w:rsidRPr="00446BD8">
        <w:rPr>
          <w:rFonts w:ascii="Times New Roman" w:hAnsi="Times New Roman" w:cs="Times New Roman"/>
          <w:b/>
          <w:bCs/>
          <w:i/>
          <w:iCs/>
          <w:sz w:val="28"/>
          <w:szCs w:val="28"/>
        </w:rPr>
        <w:t>Физико-химические свойства и фармакокинетика</w:t>
      </w:r>
      <w:r w:rsidRPr="00446BD8">
        <w:rPr>
          <w:rFonts w:ascii="Times New Roman" w:hAnsi="Times New Roman" w:cs="Times New Roman"/>
          <w:sz w:val="28"/>
          <w:szCs w:val="28"/>
        </w:rPr>
        <w:t>. Этомидат представляет собой карбоксилированный дериват имидазола. Гипномидат выпускается в ампулах по 10 мл раствора, стабилизированного пропиленмиколем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этомидата составляет 75 мин [</w:t>
      </w:r>
      <w:r w:rsidRPr="00446BD8">
        <w:rPr>
          <w:rFonts w:ascii="Times New Roman" w:hAnsi="Times New Roman" w:cs="Times New Roman"/>
          <w:sz w:val="28"/>
          <w:szCs w:val="28"/>
          <w:lang w:val="en-US"/>
        </w:rPr>
        <w:t>LarsenR</w:t>
      </w:r>
      <w:r w:rsidRPr="00446BD8">
        <w:rPr>
          <w:rFonts w:ascii="Times New Roman" w:hAnsi="Times New Roman" w:cs="Times New Roman"/>
          <w:sz w:val="28"/>
          <w:szCs w:val="28"/>
        </w:rPr>
        <w:t>.,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кумулирующего эффекта этомидата при длительной инфузии (начальная доза 0,2 мг/кг, поддерживающая 2 мг/мин).После 60) мин инфузии действие продолжается в течение 30 мин [</w:t>
      </w:r>
      <w:r w:rsidRPr="00446BD8">
        <w:rPr>
          <w:rFonts w:ascii="Times New Roman" w:hAnsi="Times New Roman" w:cs="Times New Roman"/>
          <w:sz w:val="28"/>
          <w:szCs w:val="28"/>
          <w:lang w:val="en-US"/>
        </w:rPr>
        <w:t>SchwildenM</w:t>
      </w:r>
      <w:r w:rsidRPr="00446BD8">
        <w:rPr>
          <w:rFonts w:ascii="Times New Roman" w:hAnsi="Times New Roman" w:cs="Times New Roman"/>
          <w:sz w:val="28"/>
          <w:szCs w:val="28"/>
        </w:rPr>
        <w:t xml:space="preserve">. </w:t>
      </w:r>
      <w:r w:rsidRPr="00446BD8">
        <w:rPr>
          <w:rFonts w:ascii="Times New Roman" w:hAnsi="Times New Roman" w:cs="Times New Roman"/>
          <w:sz w:val="28"/>
          <w:szCs w:val="28"/>
          <w:lang w:val="en-US"/>
        </w:rPr>
        <w:t>etal</w:t>
      </w:r>
      <w:r w:rsidRPr="00446BD8">
        <w:rPr>
          <w:rFonts w:ascii="Times New Roman" w:hAnsi="Times New Roman" w:cs="Times New Roman"/>
          <w:sz w:val="28"/>
          <w:szCs w:val="28"/>
        </w:rPr>
        <w:t xml:space="preserve">., 1981], что требует </w:t>
      </w:r>
      <w:r w:rsidRPr="00446BD8">
        <w:rPr>
          <w:rFonts w:ascii="Times New Roman" w:hAnsi="Times New Roman" w:cs="Times New Roman"/>
          <w:sz w:val="28"/>
          <w:szCs w:val="28"/>
        </w:rPr>
        <w:lastRenderedPageBreak/>
        <w:t>последовательного снижения почасовых доз препарата при уштельнойинфузионной анестезии.</w:t>
      </w:r>
    </w:p>
    <w:p w:rsidR="00446BD8" w:rsidRPr="00446BD8" w:rsidRDefault="00446BD8" w:rsidP="00446BD8">
      <w:pPr>
        <w:pStyle w:val="Standard"/>
        <w:spacing w:after="0" w:line="360" w:lineRule="auto"/>
        <w:ind w:firstLine="709"/>
        <w:rPr>
          <w:rFonts w:ascii="Times New Roman" w:hAnsi="Times New Roman" w:cs="Times New Roman"/>
          <w:sz w:val="28"/>
          <w:szCs w:val="28"/>
        </w:rPr>
      </w:pPr>
    </w:p>
    <w:p w:rsidR="00446BD8" w:rsidRPr="00446BD8" w:rsidRDefault="00446BD8" w:rsidP="00446BD8">
      <w:pPr>
        <w:pStyle w:val="2"/>
        <w:spacing w:line="360" w:lineRule="auto"/>
        <w:jc w:val="left"/>
        <w:rPr>
          <w:szCs w:val="28"/>
          <w:lang w:eastAsia="ru-RU"/>
        </w:rPr>
      </w:pPr>
      <w:bookmarkStart w:id="8" w:name="_Toc5276332"/>
      <w:r w:rsidRPr="00446BD8">
        <w:rPr>
          <w:szCs w:val="28"/>
          <w:lang w:eastAsia="ru-RU"/>
        </w:rPr>
        <w:t>Пропофол</w:t>
      </w:r>
      <w:bookmarkEnd w:id="8"/>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(2,6-диизопропилфенол) состоит из фенольного кольца, к которому присоединены две изопропильные группы. Изменение длины боковых цепей этого алкилфенола влияет на мощность, быстроту индукции и пробуждения.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не растворяется в воде, но в клинике используют 1% водный раствор (10 мг/мл) в виде эмульсии, содержащей соевое масло, глицерол и яичный лецитин. Аллергия на яйца не является абсолютным противопоказанием к использованию пропофола, потому что в большинстве случаев такая аллергия обусловлена реакцией на белок яйца (яичный альбумин), в то время как лецитин выделяют из желтка.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Фармакологические свойства.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 жирорастворимый, быстродействующий препарат для внутривенного наркоза. Наркоз наступает через 30-60 секунд у большинства пациентов.</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Связывание с белками - 98 %.</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Распределение препарата наилучшим образом может быть описано с помощью трехкамерной модели: быстрое распределение между кровью и тканями (период полужизни 2-3 минуты), быстрое исчезновение из крови в ходе метаболизма (период полужизни 30-60 минут) и более медленная окончательная фаза, во время которой пропофол выводится из слабо перфузируемых тканей. Объем распределения при постоянной инфузии 2-10 л/кг.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Быстрое наступление эффекта обусловлено высокой липофильностью пропофола и легким прохождением через гематоэнцефалический барьер. Пропофол метаболизируется в печени в неактивные конъюгаты. Умеренный цирроз не влияет на фармакокинетику пропофола. Хроническая почечная недостаточность не влияет на клиренс препарата, хотя его метаболиты экскретируются с мочой. Клиренс 20-30 мл/мин/кг.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Механизм действия.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Возможно, что механизм действия пропофола обусловлен способностью облегчать передачу ингибиторного нервного импульса, опосредованного гамма-аминомаслянной кислотой.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Показания к применению.</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Вводный наркоз и поддержание общей анестезии.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Обеспечение седативного эффекта во время интенсивной терапии (используется как один, так и в сочетании с другими седативными препаратами, например, дормикумом, что обеспечивает взаимное усиление необходимых и полезных свойств, уменьшение недостатков и существенное удешевление терапии).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Обеспечение седативного эффекта при хирургических или диагностических процедурах, сочетающихся с регионарной или местной анестезией (нейроаксиальные блокады при ортопедо-травматологических вмешательствах, комбинации эпидуральной, субарахноидальной и комбинированной спинально-эпидуральной блокад с контролируемой седацией пропофолом).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Использование ларингеальной маски (ЛМ) в процессе контролируемой седации на фоне нейроаксиальной блокады.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Противопоказания.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Показанная ранее гиперчувствительность к пропофолу или другим составляющим препарата. Анестезия у детей младше 3-х лет. Обеспечение седативного эффекта у детей младше 16-ти лет.</w:t>
      </w:r>
    </w:p>
    <w:p w:rsidR="00446BD8" w:rsidRPr="00446BD8" w:rsidRDefault="00446BD8" w:rsidP="00446BD8">
      <w:pPr>
        <w:pStyle w:val="3"/>
        <w:spacing w:line="360" w:lineRule="auto"/>
        <w:jc w:val="left"/>
        <w:rPr>
          <w:szCs w:val="28"/>
          <w:lang w:eastAsia="ru-RU"/>
        </w:rPr>
      </w:pPr>
      <w:bookmarkStart w:id="9" w:name="_Toc5276333"/>
      <w:r w:rsidRPr="00446BD8">
        <w:rPr>
          <w:szCs w:val="28"/>
          <w:lang w:eastAsia="ru-RU"/>
        </w:rPr>
        <w:t>Влияние на организм.</w:t>
      </w:r>
      <w:bookmarkEnd w:id="9"/>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Сердечно-сосудистая система.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значительно уменьшает ОПСС, сократимость миокарда и преднагрузку, что приводит к значительному снижению артериального давления. Следует отметить, что стимуляция симпатической нервной системы, обусловленная ларингоскопией и интубацией трахеи, обычно быстро возвращает артериальное давление к норме.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Артериальную гипотонию усугубляет использование больших доз пропофола, чрезмерно быстрое введение и преклонный возраст пациента.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значительно угнетает барорецепторный рефлекс. При отсутствии болезней сердечно-сосудистой системы и гиповолемии изменения ЧСС и СВ носят преходящий и незначительный характер. Дисфункция желудочка увеличивает риск значительного снижения СВ в результате уменьшения давления наполнения желудочков сердца и сократимости миокарда.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Система дыхания.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xml:space="preserve">Пропофол вызывает глубокую депрессию дыхания: индукционная доза обычно вызывает апноэ. Даже более низкие дозы пропофола, которые позволяют проводить так называемую "седацию в сознании", угнетают реакцию дыхания на гипоксию и гиперкапнию. Глубокое угнетение рефлексов с дыхательных </w:t>
      </w:r>
      <w:r w:rsidRPr="00446BD8">
        <w:rPr>
          <w:sz w:val="28"/>
          <w:szCs w:val="28"/>
          <w:lang w:eastAsia="ru-RU"/>
        </w:rPr>
        <w:lastRenderedPageBreak/>
        <w:t>путей позволяет проводить интубацию трахеи и установление ларингеальной маски без миорелаксации.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Центральная нервная система.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снижает мозговой кровоток и внутричерепное давление. При внутричерепной гипертензии без прессорной поддержки пропофол может вызвать недопустимое снижение церебрального перфузионного давления ниже критического уровня (т.е. &lt; 50 мм.рт.ст.).</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устраняет рвоту и зуд, что является уникальным свойством для анестетиков. В некоторых случаях пропофол эффективно устраняет судороги. Иногда во время индукции возникают сокращения мышц, непроизвольные движения, икота. Пропофол снижает внутриглазное давление.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Способ применения и дозы.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Взрослые.</w:t>
      </w:r>
    </w:p>
    <w:p w:rsidR="00446BD8" w:rsidRPr="00446BD8" w:rsidRDefault="00446BD8" w:rsidP="00446BD8">
      <w:pPr>
        <w:spacing w:line="360" w:lineRule="auto"/>
        <w:rPr>
          <w:sz w:val="28"/>
          <w:szCs w:val="28"/>
          <w:lang w:eastAsia="ru-RU"/>
        </w:rPr>
      </w:pPr>
      <w:r w:rsidRPr="00446BD8">
        <w:rPr>
          <w:sz w:val="28"/>
          <w:szCs w:val="28"/>
          <w:lang w:eastAsia="ru-RU"/>
        </w:rPr>
        <w:t>Вводный наркоз.</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Доза пропофола должна подбираться индивидуально в зависимости от реакции пациента и может введена путем болюсной инъекции или инфузии. Обычная начальная доза для взрослых составляет 40 мг (4 мл) и вводится в виде медленной внутривенной болюсной инъекции с 10 секундными интервалами до появления клинических признаков установления анестезии. Обычная доза для вводного наркоза для здоровых пациентов в возрасте до 55 лет составляет 1,5-2,5 мг/кг. Общая доза может быть снижена путем замедления скорости введения препарата (от 20 до 50 мг/мин). Доза 1,0-1,5 мг/кг обычно является достаточной для пожилых пациентов. Более низкие дозы, чаще всего - 20 мг (2 мл) с 10-</w:t>
      </w:r>
      <w:r w:rsidRPr="00446BD8">
        <w:rPr>
          <w:sz w:val="28"/>
          <w:szCs w:val="28"/>
          <w:lang w:eastAsia="ru-RU"/>
        </w:rPr>
        <w:lastRenderedPageBreak/>
        <w:t>секундными интервалами, рекомендуются для пациентов со степенью анестезиологического риска по ASA 3-й и 4-й степеней.</w:t>
      </w:r>
    </w:p>
    <w:p w:rsidR="00446BD8" w:rsidRPr="00446BD8" w:rsidRDefault="00446BD8" w:rsidP="00446BD8">
      <w:pPr>
        <w:spacing w:line="360" w:lineRule="auto"/>
        <w:rPr>
          <w:sz w:val="28"/>
          <w:szCs w:val="28"/>
          <w:lang w:eastAsia="ru-RU"/>
        </w:rPr>
      </w:pPr>
      <w:r w:rsidRPr="00446BD8">
        <w:rPr>
          <w:sz w:val="28"/>
          <w:szCs w:val="28"/>
          <w:lang w:eastAsia="ru-RU"/>
        </w:rPr>
        <w:t>Поддержание общей анестезии.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Анестезия может поддерживаться введением пропофола с помощью постоянной инфузии, либо с помощью повторных болюсных инъекций.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-Постоянная инфузия. Требуемая скорость инфузии варьирует у разных пациентов от 6до 12 мг/кг/ч. У пожилых, ослабленных и пациентов с гиповолемией, а также у пациентов со степенью анестезиологического риска по ASA 3-й и 4-й степеней дозу пропофола следует снизить до 4 мг/кг/ч. Для наступления анестезии (в течение приблизительно первых 10-20 минут) некоторым пациентам может потребоваться немного более высокая скорость инфузии (8-10 мг/кг/ч).</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-Повторные болюсные инъекции. Доза повторных болюсных инъекций составляет 25-50 мг (2,5-5,0 мл) в зависимости от реакции пациента.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Обеспечение седативного эффекта при проведении интенсивной терапии.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 начале следует использовать болюсные инъекции 1,0-2,0 мг/кг, а затем проводить постоянную инфузию для поддержания необходимого уровня седации. Обычно достаточной является скорость инфузии 0,3-4,0 мг/кг/ч. постоянное введение пропофола не должно превышать семи дней.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Обеспечение седативного эффекта при проведении хирургических и диагностических процедур.</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xml:space="preserve">Дозы следует подбирать индивидуально. Значительный седативный эффект достигается введением первоначально 0,5-1,0 мг/кг в течение 1-5 мин и </w:t>
      </w:r>
      <w:r w:rsidRPr="00446BD8">
        <w:rPr>
          <w:sz w:val="28"/>
          <w:szCs w:val="28"/>
          <w:lang w:eastAsia="ru-RU"/>
        </w:rPr>
        <w:lastRenderedPageBreak/>
        <w:t>поддерживать постоянной инфузией со скоростью 1,0-4,5 мг/кг/ч. При необходимости достижения большего седативного эффекта дополнительно можно вводить болюсные дозы 10-20 мг. Более низкие дозы пропофола обычно являются достаточными для пациентов со степенью анестезиологического риска по ASA 3-й и 4-й степени и пациентов старшего возраста.</w:t>
      </w:r>
    </w:p>
    <w:p w:rsidR="00446BD8" w:rsidRPr="00446BD8" w:rsidRDefault="00446BD8" w:rsidP="00446BD8">
      <w:pPr>
        <w:spacing w:line="360" w:lineRule="auto"/>
        <w:rPr>
          <w:sz w:val="28"/>
          <w:szCs w:val="28"/>
          <w:lang w:eastAsia="ru-RU"/>
        </w:rPr>
      </w:pPr>
      <w:r w:rsidRPr="00446BD8">
        <w:rPr>
          <w:sz w:val="28"/>
          <w:szCs w:val="28"/>
          <w:lang w:eastAsia="ru-RU"/>
        </w:rPr>
        <w:t>Дети.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не разрешен для использования у детей младше 3-х лет, поскольку его безопасность не доказана.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Введение в общую анестезию.</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Доза пропофола для детей рассчитывается в зависимости от возраста и веса. Средняя доза для вводного наркоза для детей старше 8 лет составляет 2,5 мг/кг и вводится путем медленной внутривенной инъекции до появления признаков наступления анестезии. Дети более младшего возраста могут потребоваться более высокие дозы пропофола на килограмм веса.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При мононаркозе пропофолом для расчета индукционной дозы можно использовать следующую формулу: мг/кг = 5–0.125 • возраст (годы)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Нет доступных данных для детей со степенью анестезиологического риска по ASA 3-й и 4-й степени.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Поддержание анестезии.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Поддержание анестезии может осуществляться путем постоянной инфузии или болюсных инъекций. Дозы подбирают индивидуально, в среднем 9-15 мг/кг/ч.</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Травматичные операции: первые 10 мин - 12-15 мг/кг/час</w:t>
      </w:r>
      <w:r w:rsidRPr="00446BD8">
        <w:rPr>
          <w:sz w:val="28"/>
          <w:szCs w:val="28"/>
          <w:lang w:eastAsia="ru-RU"/>
        </w:rPr>
        <w:br/>
        <w:t>следующие 10 мин - 6-8 мг/кг/час</w:t>
      </w:r>
      <w:r w:rsidRPr="00446BD8">
        <w:rPr>
          <w:sz w:val="28"/>
          <w:szCs w:val="28"/>
          <w:lang w:eastAsia="ru-RU"/>
        </w:rPr>
        <w:br/>
      </w:r>
      <w:r w:rsidRPr="00446BD8">
        <w:rPr>
          <w:sz w:val="28"/>
          <w:szCs w:val="28"/>
          <w:lang w:eastAsia="ru-RU"/>
        </w:rPr>
        <w:lastRenderedPageBreak/>
        <w:t>следующие 10 мин - 6 мг/кг/час</w:t>
      </w:r>
      <w:r w:rsidRPr="00446BD8">
        <w:rPr>
          <w:sz w:val="28"/>
          <w:szCs w:val="28"/>
          <w:lang w:eastAsia="ru-RU"/>
        </w:rPr>
        <w:br/>
        <w:t>затем - 4 мг/кг/час</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Аппендэктомия: 9 мг/кг/час первые 30 мин, затем 6 мг/кг/час.</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Обеспечение седативного эффекта при проведении интенсивной терапии, хирургических и диагностических процедур.</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Для этих целей пропофол у детей не используют, поскольку его безопасность и эффективность в этом случае доказаны не были.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Несмотря на отсутствие установления причинной взаимосвязи, в случаях использования пропофола не по рекомендациям отмечались серьезные побочные эффекты. Побочные реакции наиболее часто встречались у детей с инфекционными заболеваниями дыхательных путей в случае, если применяемые дозы превышали рекомендуемые для взрослых.</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Специальные предостережения по обращению с препаратом.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и любое оборудование, необходимое для его введения, должны быть строго стерильными, поскольку пропофол не содержит антимикробных консервантов, а липидная эмульсия поддерживает рост бактерий и других микроорганизмов.</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Любые жидкие растворы, применяемые одновременно с пропофолом, следует вводить как можно ближе к месту расположения канюли. Пропофол не следует вводить через микробиологический фильтр.</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xml:space="preserve">В соответствии с общими рекомендациями в отношении использования липидных эмульсий продолжительность инфузии неразведенного пропофола не должна превышать 12 часов за один раз. Не применять в дальнейшим </w:t>
      </w:r>
      <w:r w:rsidRPr="00446BD8">
        <w:rPr>
          <w:sz w:val="28"/>
          <w:szCs w:val="28"/>
          <w:lang w:eastAsia="ru-RU"/>
        </w:rPr>
        <w:lastRenderedPageBreak/>
        <w:t>оставшееся количество пропофола, а используемое для инфузионного введения оборудование выбросить по окончании или не позже, чем через 12 часов после начала инфузии. Инфузию при необходимости повторить.</w:t>
      </w:r>
    </w:p>
    <w:p w:rsidR="00446BD8" w:rsidRPr="00446BD8" w:rsidRDefault="00446BD8" w:rsidP="00446BD8">
      <w:pPr>
        <w:spacing w:line="360" w:lineRule="auto"/>
        <w:rPr>
          <w:sz w:val="28"/>
          <w:szCs w:val="28"/>
          <w:lang w:eastAsia="ru-RU"/>
        </w:rPr>
      </w:pPr>
      <w:r w:rsidRPr="00446BD8">
        <w:rPr>
          <w:sz w:val="28"/>
          <w:szCs w:val="28"/>
          <w:lang w:eastAsia="ru-RU"/>
        </w:rPr>
        <w:t>Метод введения.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назначается только внутривенно. Для уменьшения болевых ощущений при введении, начальная доза пропофола может смешиваться непосредственно перед введением с лидокаином (10 мг/мл) для инъекций в соотношении 1 часть лидокаина на 20 частей пропофола. С этой целью также могут использоваться и другие анальгетики - фентанил, алфентанил, меперидин, трамадол.</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можно вводить как разведенным, так и не разведенным.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Для соблюдения необходимой скорости инфузии и предупреждения случайной передозировки следует использовать соответствующее оборудование (счетчики капель, мерные инфузионные и шприцевые насосы).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Пропофол может быть разведен 5%-ной глюкозой для инфузий. Разводить следует не более, чем в 5 раз (минимальное содержание пропофола - 2 мг/мл). Любые разведенные растворы необходимо использовать в течение 6 часов после приготовления.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Специальные предостережения и меры предосторожности при использовании.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Средства реанимации должны иметься на случай любых осложнений.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xml:space="preserve">Во время введения пропофола следует проводить постоянный мониторинг пациентов для выявления возможной гипотензии, обструкции дыхательных путей, гиповентиляции или недостаточного поступления кислорода на ранней </w:t>
      </w:r>
      <w:r w:rsidRPr="00446BD8">
        <w:rPr>
          <w:sz w:val="28"/>
          <w:szCs w:val="28"/>
          <w:lang w:eastAsia="ru-RU"/>
        </w:rPr>
        <w:lastRenderedPageBreak/>
        <w:t>стадии введения. Особое внимание следует уделить пациентам, которым пропофол водится для обеспечения седативного эффекта при проведении хирургических и диагностических процедур без искусственной вентиляции легких.</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Следует применять особые меры предосторожности при назначении пропофола пациентам с сердечной, дыхательной, почечной или печеночной недостаточностью. Пациенты с гиповолемией и те, общее состояние которых ухудшено, представляют собой другую группу риска.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Поскольку пропофол не обладает способностью уменьшать тонус блуждающего нерва, может возникать брадикардия и даже асистолия. Следует вводить антихолинергические средства перед введением в наркоз, особенно, если пропофол используется совместно с другими средствами,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которые могут вызвать брадикардию и в случаях преобладания тонуса блуждающего нерва.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Особые меры предосторожности следует предпринимать у пациентов с высоким внутричерепным давлением и низким средним артериальным давлением, поскольку существует риск значительного снижения внутричерепного перфузионного давления.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xml:space="preserve">Поскольку пропофол представляет собой липидную эмульсию, следует применять особые меры предосторожности для пациентов с тяжелыми расстройствами жирового обмена, такими, например, как патологическая гиперлипидемия. Если пропофол назначается пациентам, для которых избыточное потребление жиров является фактором риска, следует проводить постоянный мониторинг уровня липидов в крови и при необходимости снижать дозу препарата. Если пациент парентерально получает другие липидные </w:t>
      </w:r>
      <w:r w:rsidRPr="00446BD8">
        <w:rPr>
          <w:sz w:val="28"/>
          <w:szCs w:val="28"/>
          <w:lang w:eastAsia="ru-RU"/>
        </w:rPr>
        <w:lastRenderedPageBreak/>
        <w:t>эмульсии в дополнение к пропофолу, при подсчете общего потребления жиров следует принимать во внимание количество липидов, содержащихся в пропофоле (0,1 г/мл).</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У пациентов с эпилепсией пропофол может вызвать судороги.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Анальгетический эффект у пропофола отсутствует, поэтому его введение следует сочетать с анальгетиками или регионарным обезболиванием.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Взаимодействия.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Использование пропофола хорошо сочетается со спинальной и эпидуральной анестезией, а также с различными препаратами для премедикации, мышечными релаксантами, ингаляционными анестетиками и анальгетиками. Некоторые из вышеупомянутых препаратов могут снижать артериальное давление или угнетать дыхание, тем самым усиливая эффекты пропофола. Если для премедикации вводят опиоидные анальгетики, апноэ может возникать чаще и быть более продолжительным.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У пациентов, получающих циклоспорин, введение липидных эмульсий, подобных пропофолу, в некоторых случаях приводило к лейкоэнцефалопатии.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Не отмечалось фармакологических несовместимостей. В случае использования пропофола в качестве дополнительного средства при применении местной анестезии, могут быть достаточны более низкие дозы. Одновременное использование опиоидных анальгетиков может потенцировать угнетение дыхания, вызванное пропофолом.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Беременность и лактация.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В качестве меры предосторожности пропофол противопоказан во время беременности. Пропофол проходит через плацентарный барьер и может оказывать угнетающее действие на плод. Пропофол противопоказан для анестезии при родоразрешении. Поскольку не была доказана безопасность для детей, пропофол противопоказан в период лактации.</w:t>
      </w:r>
    </w:p>
    <w:p w:rsidR="00446BD8" w:rsidRPr="00446BD8" w:rsidRDefault="00446BD8" w:rsidP="00446BD8">
      <w:pPr>
        <w:spacing w:line="360" w:lineRule="auto"/>
        <w:rPr>
          <w:sz w:val="28"/>
          <w:szCs w:val="28"/>
          <w:lang w:eastAsia="ru-RU"/>
        </w:rPr>
      </w:pPr>
      <w:r w:rsidRPr="00446BD8">
        <w:rPr>
          <w:sz w:val="28"/>
          <w:szCs w:val="28"/>
          <w:lang w:eastAsia="ru-RU"/>
        </w:rPr>
        <w:t>Побочные эффекты.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Местные.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Обычно пропофол переносится хорошо. Наиболее часто встречающимся нежелательным эффектом является боль при инъекции, которая может быть уменьшена путем смешивания препарата с лидокаином или введением его в более крупную вену. Редко наблюдаются тромбозы и флебиты. В отдельных случаях могут наблюдаться тяжелые тканевые реакции после околовенозного введения препарата.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Если пропофол вводится вместе с лидокаином, могут наблюдаться следующие побочные реакции, вызванные лидокаином: головокружение, рвота, сонливость, конвульсии, брадикардия, нарушение сердечной деятельности, шок.</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Общие.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Анестезия может вызвать понижение давления и временное апноэ, которые могут быть особенно тяжелы у больных с общим ухудшенным состоянием. В период пробуждения у некоторых пациентов отмечались случаи головных болей, тошноты, реже рвоты.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 некоторых случаях отмечалась гиперчувствительность, сопровождаемая анафилактическими симптомами: выраженная гипотензия, бронхоспазм, отек и лицевая эритема.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В связи с длительным введением пропофола может отмечаться изменение цвета мочи на зеленый или красно-коричневый, что связано с наличием хинольных метаболитов пропофола и не опасно.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Передозировка.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Передозировка может вызвать угнетение сердечно-сосудистой и дыхательной систем. Угнетение дыхания следует лечить искусственной вентиляцией легких, а угнетение сердечной деятельности - с помощью вазопрессоров и плазмозамещающих растворов.</w:t>
      </w:r>
    </w:p>
    <w:p w:rsidR="00446BD8" w:rsidRPr="00446BD8" w:rsidRDefault="00446BD8" w:rsidP="00446BD8">
      <w:pPr>
        <w:pStyle w:val="2"/>
        <w:spacing w:line="360" w:lineRule="auto"/>
        <w:jc w:val="left"/>
        <w:rPr>
          <w:szCs w:val="28"/>
          <w:lang w:eastAsia="ru-RU"/>
        </w:rPr>
      </w:pPr>
      <w:bookmarkStart w:id="10" w:name="_Toc5276334"/>
      <w:r w:rsidRPr="00446BD8">
        <w:rPr>
          <w:szCs w:val="28"/>
          <w:lang w:eastAsia="ru-RU"/>
        </w:rPr>
        <w:t>Мидазолам</w:t>
      </w:r>
      <w:bookmarkEnd w:id="10"/>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Состав и формы выпуска.</w:t>
      </w:r>
    </w:p>
    <w:p w:rsidR="00446BD8" w:rsidRPr="00446BD8" w:rsidRDefault="00446BD8" w:rsidP="00446BD8">
      <w:pPr>
        <w:numPr>
          <w:ilvl w:val="0"/>
          <w:numId w:val="20"/>
        </w:num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Одна ампула с 1 мл раствора для в/в, в/м и ректального введения содержит:</w:t>
      </w:r>
    </w:p>
    <w:p w:rsidR="00446BD8" w:rsidRPr="00446BD8" w:rsidRDefault="00446BD8" w:rsidP="00446BD8">
      <w:pPr>
        <w:numPr>
          <w:ilvl w:val="0"/>
          <w:numId w:val="20"/>
        </w:num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Мидазолама гидрохлорида по 5 мг</w:t>
      </w:r>
    </w:p>
    <w:p w:rsidR="00446BD8" w:rsidRPr="00446BD8" w:rsidRDefault="00446BD8" w:rsidP="00446BD8">
      <w:pPr>
        <w:numPr>
          <w:ilvl w:val="0"/>
          <w:numId w:val="20"/>
        </w:num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Одна ампула с 3 мл раствора для в/в, в/м и ректального введения содержит:</w:t>
      </w:r>
    </w:p>
    <w:p w:rsidR="00446BD8" w:rsidRPr="00446BD8" w:rsidRDefault="00446BD8" w:rsidP="00446BD8">
      <w:pPr>
        <w:numPr>
          <w:ilvl w:val="0"/>
          <w:numId w:val="20"/>
        </w:num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Мидазолама гидрохлорида по 15 мг</w:t>
      </w:r>
    </w:p>
    <w:p w:rsidR="00446BD8" w:rsidRPr="00446BD8" w:rsidRDefault="00446BD8" w:rsidP="00446BD8">
      <w:pPr>
        <w:numPr>
          <w:ilvl w:val="0"/>
          <w:numId w:val="20"/>
        </w:num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Одна ампула с 5 мл раствора для в/в, в/м и ректального введения содержит:</w:t>
      </w:r>
    </w:p>
    <w:p w:rsidR="00446BD8" w:rsidRPr="00446BD8" w:rsidRDefault="00446BD8" w:rsidP="00446BD8">
      <w:pPr>
        <w:numPr>
          <w:ilvl w:val="0"/>
          <w:numId w:val="20"/>
        </w:num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Мидазолама гидрохлорида по 5 мг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Фармакологическое действие.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xml:space="preserve">Активное вещество Дормикума, мидазолам, относится к группе имидобензодиазепинов. Свободное основание является липофильным веществом, плохо растворимым в воде. Наличие основного атома азота в положении 2 имидобензодиазепинового кольца позволяет мидазоламу </w:t>
      </w:r>
      <w:r w:rsidRPr="00446BD8">
        <w:rPr>
          <w:sz w:val="28"/>
          <w:szCs w:val="28"/>
          <w:lang w:eastAsia="ru-RU"/>
        </w:rPr>
        <w:lastRenderedPageBreak/>
        <w:t>образовывать с кислотами водорастворимые соли, которые дают стабильные и хорошо переносимые растворы для инъекций. Мидазолам становится водорастворимым при рН &lt;4.</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Фармакологическое действие мидазолама отличается быстрым началом и - из-за быстрой биотрансформации - короткой продолжительностью. Благодаря своей низкой токсичности, мидазолам имеет большой терапевтический интервал.</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Дормикум обладает очень быстрым седативным и выраженным снотворным эффектом. Он также оказывает анксиолитическое, противосудорожное и миорелаксирующее действие. На структуру сна влияет мало. Последействие не характерно.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После парентерального введения возникает непродолжительная антероградная амнезия (больной не помнит о событиях, происходивших в период наиболее интенсивного действия активного вещества).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Фармакокинетика.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Всасывание после в/м введения.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 всасывается из мышечной ткани быстро и полностью. Максимальная концентрация в плазме достигается в пределах 30 минут. Биодоступность составляет более 90%.</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Всасывание после ректального введения.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 всасывается быстро. Максимальная концентрация в плазме достигается в пределах 30 мин. Биодоступность составляет около 50 %.</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Распределение.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После в/в введения кривая концентрации мидазолама в плазме характеризуется двумя четко выраженными фазами распределения. Объем распределения в равновесном состоянии составляет 0,7-1,2 л/кг массы тела. Степень связывания с белками плазмы составляет 96-98 %. Период начального распределения Т1/2альфа равен 7,2 мин.</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 исследованиях на животных и у человека было показано, что мидазолам проходит через плацентарный барьер и попадает в кровоток плода. Малые его количества обнаруживаются в женском грудном молоке.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Метаболизм.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 подвергается полной и быстрой биотрансформации. Основным метаболитом является а-гидроксимидазолам. В печени происходит экстракция 40-50% дозы. Обнаружено, что in vitro многие лекарственные препараты подавляют образование этого метаболита. Для некоторых из них это было подтверждено in vivo (см. "Лекарственные взаимодействия").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Выведение.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У здоровых добровольцев период полувыведения составляет 1,5-2,5 часа. Плазменный клиренс находится в пределах 300-400 мл/мин. Если мидазолам вводится в/в капельно, кинетика его выведения не отличается от таковой после струйного введения. Период полувыведения основного метаболита, а-гидроксимидазолама, короче, чем исходного вещества. Он образует конъюгаты с глюкуроновой кислотой (инактивация). Метаболиты выводятся через почки.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Фармакокинетика в особых клинических случаях.</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 xml:space="preserve">У больных старше 60 лет период полувыведения может увеличиваться до 3 раз, а у некоторых больных на интенсивной терапии, получающих мидазолам в/в </w:t>
      </w:r>
      <w:r w:rsidRPr="00446BD8">
        <w:rPr>
          <w:sz w:val="28"/>
          <w:szCs w:val="28"/>
          <w:lang w:eastAsia="ru-RU"/>
        </w:rPr>
        <w:lastRenderedPageBreak/>
        <w:t>капельно для длительной седации - до 6 раз. При постоянной скорости инфузии у этих больных наблюдаются более высокие равновесные концентрации мидазолама в плазме.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Период полувыведения может увеличиваться также у больных с застойной сердечной недостаточностью и со сниженной функцией печени.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У детей от 3 до 10 лет период полувыведения составляет 1-1,5 ч.</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У новорожденных в силу незрелости печени период полувыведения увеличен и составляет, в среднем, 6 ч (3-12ч).</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Показания.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Седация с сохраненным сознанием перед диагностическими и лечебными процедурами, производимыми под местным обезболиванием или без него (внутривенное введение).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Премедикация (в/м или ректально у детей).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Введение в наркоз и поддержание наркоза. В качестве средства для вводного наркоза при ингаляционной анестезии или как седативный компонент при комбинированной анестезии, в том числе при тотальной внутривенной анестезии - ТВА (внутривенно струйно и капельно).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Атаралгезия в комбинации с кетамином у детей (внутримышечно).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Длительная седация в интенсивной терапии (внутривенно струйно или капельно).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 применяется в сочетании с различными методами региональной анестезии путем постоянной перфузии в дозе 0,08-0,12 мг/кг/час.</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У детей применение мидазолама для седации при адено- и тонзилэктомиях в дозе 0,4-0,5 мг/кг , в сочетании с местной анестезией, благодаря антероградной амнезии, позволили практически снять психоэмоциональное напряжение и страх повторного посещения врача.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Способ применения.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 - сильное седативное средство, требующее медленного введения и индивидуального подбора дозы.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Дозу следует титровать до достижения нужного седативного действия, которое соответствует клинической потребности, физическому состоянию и возрасту больного, а также получаемой им медикаментозной терапии.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У больных старше 60 лет, ослабленных или хронически больных дозу следует выбирать осторожно, учитывая особые факторы, присущие каждому больному.</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Внутривенная седация с сохранением сознания.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Дормикум следует вводить в/ медленно, со скоростью приблизительно 1 мг/30 сек. Эффект наступает примерно через 2 мин после введения.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Для взрослых больных начальная доза составляет 2,5 мг за 5-10 минут до начала процедуры. При необходимости вводят последующие дозы по 1 мг. Обычно бывает достаточно суммарной дозы, не превышающей 5 мг.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Больным старше 60 лет, ослабленным или хронически больным, начальную дозу снижают до 1-1,5 мг и вводят ее за 5-10 минут до начала процедуры. При необходимости вводят последующие дозы по 0,5-1 мг. Обычно бывает достаточно суммарной дозы, не превышающей 3,5 мг.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Анестезия.</w:t>
      </w:r>
    </w:p>
    <w:p w:rsidR="00446BD8" w:rsidRPr="00446BD8" w:rsidRDefault="00446BD8" w:rsidP="00446BD8">
      <w:pPr>
        <w:spacing w:line="360" w:lineRule="auto"/>
        <w:rPr>
          <w:sz w:val="28"/>
          <w:szCs w:val="28"/>
          <w:lang w:eastAsia="ru-RU"/>
        </w:rPr>
      </w:pPr>
      <w:r w:rsidRPr="00446BD8">
        <w:rPr>
          <w:sz w:val="28"/>
          <w:szCs w:val="28"/>
          <w:lang w:eastAsia="ru-RU"/>
        </w:rPr>
        <w:lastRenderedPageBreak/>
        <w:t>Вводный наркоз.</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Нужный уровень анестезии достигается постепенным подбором дозы. Индукционная доза дормикума вводится в/в медленно, дробно. Каждую повторную дозу, не превышающую 5 мг, следует вводить в течение 20-30 секунд, делая интервалы по 2 мин между введениями.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Взрослые больные, получившие премедикацию: 0,15-0,2 мг/кг, суммарная доза - не более 15 мг.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Взрослые больные, не получившие премедикацию: 0,3-0,35 мг/кг массы тела, суммарная доза обычно - не более 20 мг.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Больным старше 60 лет, ослабленным или хронически больным требуются меньшие дозы.</w:t>
      </w:r>
    </w:p>
    <w:p w:rsidR="00446BD8" w:rsidRPr="00446BD8" w:rsidRDefault="00446BD8" w:rsidP="00446BD8">
      <w:pPr>
        <w:spacing w:line="360" w:lineRule="auto"/>
        <w:rPr>
          <w:sz w:val="28"/>
          <w:szCs w:val="28"/>
          <w:lang w:eastAsia="ru-RU"/>
        </w:rPr>
      </w:pPr>
      <w:r w:rsidRPr="00446BD8">
        <w:rPr>
          <w:sz w:val="28"/>
          <w:szCs w:val="28"/>
          <w:lang w:eastAsia="ru-RU"/>
        </w:rPr>
        <w:t>Поддержание анестезии.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Поддержание нужного уровня утраты сознания может достигаться либо путем дальнейшего дробного введения, либо путем непрерывной внутривенной инфузии дормикума, обычно в сочетании с анальгетиками.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Доза для поддержания анестезии составляет 0,03-0,1 мг/(кг5 ч), если дормикум применяется в сочетании с наркотическими анальгетиками, и 0,03-0,3 мг/(кг5 ч), если он применяется в комбинации с кетамином.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Больным старше 60 лет, ослабленным или хронически больным требуются меньшие дозы.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Детям, получающим с целью анестезии (атаралгезии) кетамин, рекомендуется вводить дозу от 0,15 до 0,2 мг/кг внутримышечно.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Достаточно глубокий сон достигается обычно через 2-3 мин.</w:t>
      </w:r>
    </w:p>
    <w:p w:rsidR="00446BD8" w:rsidRPr="00446BD8" w:rsidRDefault="00446BD8" w:rsidP="00446BD8">
      <w:pPr>
        <w:spacing w:line="360" w:lineRule="auto"/>
        <w:rPr>
          <w:sz w:val="28"/>
          <w:szCs w:val="28"/>
          <w:lang w:eastAsia="ru-RU"/>
        </w:rPr>
      </w:pPr>
      <w:r w:rsidRPr="00446BD8">
        <w:rPr>
          <w:sz w:val="28"/>
          <w:szCs w:val="28"/>
          <w:lang w:eastAsia="ru-RU"/>
        </w:rPr>
        <w:t>Внутривенная седация в интенсивной терапии.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Нужный седативный эффект достигается путем постепенного подбора дозы, за которым следует либо непрерывная инфузия, либо дробное струйное введение препарата.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Внутривенную нагрузочную дозу вводят дробно, медленно. Каждую повторную дозу в 1-2,5 мг вводят в течение 20-30 сек, соблюдая 2-минутные интервалы между введениями.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Величина внутривенной нагрузочной дозы может колебаться в пределах 0,03-0,3 мг/кг, причем обычно достаточно суммарной дозы не более 15 мг.</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Больным с гиповолемией, вазоконстрикцией или гипотермией нагрузочную дозу уменьшают или не вводят вообще.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Поддерживающая доза может составлять 0,03-0,2 мг/(кг5 ч).</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Если позволяет состояние больного, следует регулярно оценивать степень седации.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Больным с гиповолемией, вазоконстрикцией или гипотермией поддерживающую дозу уменьшают, иногда вплоть до 25% обычной дозы.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Если дормикум применяют одновременно с сильными анальгетиками, последние следует вводить до него, с тем, чтобы дозу дормикума можно было безопасно титровать на высоте седации, вызванной анальгетиком.</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Особые указания по дозированию.</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Раствор дормикума в ампулах можно разводить 0,9% раствором хлорида натрия, 5% и 10% раствором глюкозы, раствором Рингера и раствором Хартмана в соотношении 15 мг мидазолама на 100-1000 мл инфузионного раствора. Эти растворы остаются физически и химически стабильными в течение 24 часов при комнатной температуре или 3 суток при температуре 5ºС.</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Противопоказания.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Гиперчувствительность к бензодиазепинам, миастения.</w:t>
      </w:r>
    </w:p>
    <w:p w:rsidR="00446BD8" w:rsidRPr="00446BD8" w:rsidRDefault="00446BD8" w:rsidP="00446BD8">
      <w:pPr>
        <w:spacing w:line="360" w:lineRule="auto"/>
        <w:rPr>
          <w:sz w:val="28"/>
          <w:szCs w:val="28"/>
          <w:lang w:eastAsia="ru-RU"/>
        </w:rPr>
      </w:pPr>
      <w:r w:rsidRPr="00446BD8">
        <w:rPr>
          <w:sz w:val="28"/>
          <w:szCs w:val="28"/>
          <w:lang w:eastAsia="ru-RU"/>
        </w:rPr>
        <w:t>Побочные действия.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Дормикум переносится хорошо. Довольно часто отмечаются небольшое повышение артериального давления, небольшие изменения частоты пульса и дыхания.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 редких случаях отмечались побочные реакции со стороны дыхательной и сердечно-сосудистой систем. Они заключались в угнетении и остановке дыхания и/или остановке сердечной деятельности. Такие угрожающие жизни случаи более вероятны у больных старше 60 лет и при наличии легочной или сердечной недостаточности, особенно, если инъекция производится слишком быстро или вводятся большие дозы.</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Отмечались также тошнота, рвота, головная боль, икота, ларингоспазм, одышка, галлюцинации, избыточный седативный эффект, сонливость, атаксия. В отдельных случаях амнезия после применения дормикума была продолжительной.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 редких случаях возникали такие парадоксальные реакции, как повышенная активность и агрессивность, а также непроизвольные движения (в том числе, тонико-клонические судороги и мышечный тремор).</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Могут развиться местные реакции со стороны вен (боль при введении, тромбофлебит).</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Описаны отдельные случаи генерализованной гиперчувствительности в виде кожной сыпи, крапивницы, ангионевротического отека, судорог у новорожденных, в том числе недоношенных детей.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После продолжительного внутривенного применения дормикума возможно развитие лекарственной зависимости, внезапная его отмена может сопровождаться симптомами абстиненции.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Меры предосторожности.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Особая предосторожность нужна при парентеральном введении дормикума больным группы повышенного риска: старше 60 лет, с органическим повреждением головного мозга, ослабленным и хроническим, страдающим обструктивными легочными заболеваниями, хронической почечной недостаточностью, нарушениями функции печени и застойной сердечной недостаточностью. Этим больным повышенного риска требуются меньшие дозы и постоянное наблюдение с целью раннего выявления нарушений жизненно важных функций.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В редких случаях наблюдались такие парадоксальные реакции, как повышенная активность и агрессивность, а также непроизвольные движения (в том числе, тонико-клонические судороги и мышечный тремор). При появлении подобных симптомов следует оценить реакцию больного на дормикум, прежде чем продолжать его введение.</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Дормикум для инъекций следует применять только при наличии реанимационного оборудования, поскольку его внутривенное введение может угнетать сократительную способность миокарда и вызывать остановку дыхания.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После парентерального введения препарата больных можно отпускать из стационара или поликлиники не ранее, чем через 3 часа и только с сопровождением. До введения дормикума больных нужно предостеречь от вождения транспортных средств в течение, по крайней мере, 12 часов.</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Резкая отмена дормикума после продолжительного внутривенного применения может сопровождаться симптомами абстиненции. Следовательно, дозу рекомендуется уменьшать постепенно.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Беременность, кормление грудью.</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Как и другие лекарственные средства, дормикум не следует назначать в первые три месяца беременности, за исключением тех случаев, когда лечащий врач считает это абсолютно необходимым. Особую осторожность следует проявлять в случаях применения бензодиазепинов в первом и втором периоде родов, так как высокие разовые дозы могут вызвать угнетение дыхания, гипотонию, гипотермию и нарушение сосательного рефлекса у новорожденного.</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Мидазолам проникает в грудное молоко и, как правило, его не следует применять у кормящих матерей.</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Лекарственные взаимодействия.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Если дормикум применяется с антипсихотическими, снотворными, седативными средствами, антидепрессантами, наркотическими анальгетиками, противосудорожными, анестетиками и седативными антигистаминными препаратами, может происходить усиление угнетающего действия на ЦНС.</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Существует потенциально важное взаимодействие между мидазоламом и соединениями, угнетающими некоторые ферменты печени (в особенности цитохром Р450 ΙΙΙ А). Имеющиеся данные убедительно показывают, что эти соединения влияют на фармакокинетику мидазолама и могут удлинять его седативное действие. В настоящее время известно, что данную реакцию in vivo вызывают кетоконазол, итраконазол, эритромицин, дилтиазем, верапамил и циметидин.</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По этой причине больных, получающих вышеуказанные соединения (или другие, угнетающие цитохром Р450 ΙΙΙ А), следует внимательно наблюдать в течение первых нескольких часов после введения мидазолама. Согласно проведенным исследованиям, ранитидин не оказывает существенного влияния на фармакокинетику вводимого внутривенно мидазолама.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Алкоголь может усиливать седативное действие мидазолама.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Передозировка.</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Симптомы передозировки дормикума выражаются, главным образом, в усилении его фармакологических эффектов: угнетении центральной нервной деятельности (от чрезмерного седативного действия до комы), спутанности сознания, вялости, мышечной слабости или парадоксального возбуждения. В большинстве случаев нужно лишь контролировать жизненно важные функции.</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Чрезвычайно высокая передозировка может вызвать кому, арефлексию, угнетение сердечно-легочной деятельности и апноэ, что требует применения соответствующих мер (искусственная вентиляция легких, поддержка сердечно-сосудистой деятельности). Явления передозировки можно купировать антагонистом бензодиазепинов - анексатом (активное вещество - флюмазенил).</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lastRenderedPageBreak/>
        <w:t>Особые замечания.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Несовместимость.</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Раствор дормикума в ампулах нельзя разводить 6% раствором Макродекса в растворе глюкозы. Нельзя смешивать дормикум со щелочными растворами, так как мидазолам дает осадок с бикарбонатом натрия.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Условия хранения.</w:t>
      </w:r>
    </w:p>
    <w:p w:rsidR="00446BD8" w:rsidRPr="00446BD8" w:rsidRDefault="00446BD8" w:rsidP="00446BD8">
      <w:pPr>
        <w:shd w:val="clear" w:color="auto" w:fill="FFFFFF"/>
        <w:suppressAutoHyphens w:val="0"/>
        <w:spacing w:before="100" w:beforeAutospacing="1" w:after="100" w:afterAutospacing="1" w:line="360" w:lineRule="auto"/>
        <w:rPr>
          <w:sz w:val="28"/>
          <w:szCs w:val="28"/>
          <w:lang w:eastAsia="ru-RU"/>
        </w:rPr>
      </w:pPr>
      <w:r w:rsidRPr="00446BD8">
        <w:rPr>
          <w:sz w:val="28"/>
          <w:szCs w:val="28"/>
          <w:lang w:eastAsia="ru-RU"/>
        </w:rPr>
        <w:t>Ампулы дормикума не следует замораживать, поскольку они могут лопнуть. Кроме того, возможно выпадение осадка, который растворяется при встряхивании при комнатной температуре.</w:t>
      </w:r>
    </w:p>
    <w:p w:rsidR="00446BD8" w:rsidRPr="00446BD8" w:rsidRDefault="00446BD8" w:rsidP="00446BD8">
      <w:pPr>
        <w:suppressAutoHyphens w:val="0"/>
        <w:spacing w:line="360" w:lineRule="auto"/>
        <w:rPr>
          <w:rFonts w:eastAsia="SimSun"/>
          <w:kern w:val="3"/>
          <w:sz w:val="28"/>
          <w:szCs w:val="28"/>
          <w:lang w:eastAsia="ru-RU"/>
        </w:rPr>
      </w:pPr>
      <w:r w:rsidRPr="00446BD8">
        <w:rPr>
          <w:sz w:val="28"/>
          <w:szCs w:val="28"/>
        </w:rPr>
        <w:br w:type="page"/>
      </w:r>
    </w:p>
    <w:p w:rsidR="00446BD8" w:rsidRPr="00446BD8" w:rsidRDefault="00446BD8" w:rsidP="00446BD8">
      <w:pPr>
        <w:pStyle w:val="2"/>
        <w:spacing w:line="360" w:lineRule="auto"/>
        <w:jc w:val="left"/>
        <w:rPr>
          <w:szCs w:val="28"/>
        </w:rPr>
      </w:pPr>
      <w:bookmarkStart w:id="11" w:name="_Toc5276335"/>
      <w:r w:rsidRPr="00446BD8">
        <w:rPr>
          <w:szCs w:val="28"/>
        </w:rPr>
        <w:lastRenderedPageBreak/>
        <w:t>Литература</w:t>
      </w:r>
      <w:bookmarkEnd w:id="11"/>
    </w:p>
    <w:p w:rsidR="00446BD8" w:rsidRPr="00446BD8" w:rsidRDefault="00446BD8" w:rsidP="00446BD8">
      <w:pPr>
        <w:pStyle w:val="Standard"/>
        <w:spacing w:after="0" w:line="360" w:lineRule="auto"/>
        <w:ind w:firstLine="709"/>
        <w:rPr>
          <w:rFonts w:ascii="Times New Roman" w:hAnsi="Times New Roman" w:cs="Times New Roman"/>
          <w:sz w:val="28"/>
          <w:szCs w:val="28"/>
        </w:rPr>
      </w:pPr>
    </w:p>
    <w:p w:rsidR="00446BD8" w:rsidRPr="00446BD8" w:rsidRDefault="00446BD8" w:rsidP="00446BD8">
      <w:pPr>
        <w:pStyle w:val="Standard"/>
        <w:numPr>
          <w:ilvl w:val="0"/>
          <w:numId w:val="19"/>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Авруцкий М.Я., Шлозников Б.М., Тверской А.А.</w:t>
      </w:r>
      <w:r w:rsidRPr="00446BD8">
        <w:rPr>
          <w:rFonts w:ascii="Times New Roman" w:hAnsi="Times New Roman" w:cs="Times New Roman"/>
          <w:sz w:val="28"/>
          <w:szCs w:val="28"/>
        </w:rPr>
        <w:t>и др. Сравнительная оценка эффективности некоторых методов послеоперационной электроанальгезии //Анест и реаниматол 1985 №3. С. 13–16</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Бажанов Н.Н., Ганина С.С.</w:t>
      </w:r>
      <w:r w:rsidRPr="00446BD8">
        <w:rPr>
          <w:rFonts w:ascii="Times New Roman" w:hAnsi="Times New Roman" w:cs="Times New Roman"/>
          <w:sz w:val="28"/>
          <w:szCs w:val="28"/>
        </w:rPr>
        <w:t>Обезболивание в поликлинической стоматологической практике. / М Медицина 1979</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Бунятян А.А., Пиляева И.С., Флеров Е.В.</w:t>
      </w:r>
      <w:r w:rsidRPr="00446BD8">
        <w:rPr>
          <w:rFonts w:ascii="Times New Roman" w:hAnsi="Times New Roman" w:cs="Times New Roman"/>
          <w:sz w:val="28"/>
          <w:szCs w:val="28"/>
        </w:rPr>
        <w:t>и др. Многокомпонентная внутривенная анестезия на основе капельной инфузиикетамина //Анест и реаниматол 1981 №5 С 3–6</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 xml:space="preserve">Бунятян А АВыжигина М А Флеров Е В </w:t>
      </w:r>
      <w:r w:rsidRPr="00446BD8">
        <w:rPr>
          <w:rFonts w:ascii="Times New Roman" w:hAnsi="Times New Roman" w:cs="Times New Roman"/>
          <w:sz w:val="28"/>
          <w:szCs w:val="28"/>
        </w:rPr>
        <w:t xml:space="preserve">и др Оценка и контроль состояния гемодинамики на различных этапах общей анестезии и операции с помощью аналого цифрового вычислительного комплекса «Симфония 3 МТ» в торакальной хирургии //Анест и реанимагол 1983 </w:t>
      </w:r>
      <w:r w:rsidRPr="00446BD8">
        <w:rPr>
          <w:rFonts w:ascii="Times New Roman" w:hAnsi="Times New Roman" w:cs="Times New Roman"/>
          <w:iCs/>
          <w:sz w:val="28"/>
          <w:szCs w:val="28"/>
          <w:lang w:val="en-US"/>
        </w:rPr>
        <w:t>No</w:t>
      </w:r>
      <w:r w:rsidRPr="00446BD8">
        <w:rPr>
          <w:rFonts w:ascii="Times New Roman" w:hAnsi="Times New Roman" w:cs="Times New Roman"/>
          <w:iCs/>
          <w:sz w:val="28"/>
          <w:szCs w:val="28"/>
        </w:rPr>
        <w:t xml:space="preserve"> 2 </w:t>
      </w:r>
      <w:r w:rsidRPr="00446BD8">
        <w:rPr>
          <w:rFonts w:ascii="Times New Roman" w:hAnsi="Times New Roman" w:cs="Times New Roman"/>
          <w:sz w:val="28"/>
          <w:szCs w:val="28"/>
        </w:rPr>
        <w:t>С. 24–30.</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 xml:space="preserve">Каневский В Л Гриненко С А </w:t>
      </w:r>
      <w:r w:rsidRPr="00446BD8">
        <w:rPr>
          <w:rFonts w:ascii="Times New Roman" w:hAnsi="Times New Roman" w:cs="Times New Roman"/>
          <w:sz w:val="28"/>
          <w:szCs w:val="28"/>
        </w:rPr>
        <w:t>Электроанестезия. Реальное значение 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 90</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 xml:space="preserve">Виноградов В М Дьяченко П К </w:t>
      </w:r>
      <w:r w:rsidRPr="00446BD8">
        <w:rPr>
          <w:rFonts w:ascii="Times New Roman" w:hAnsi="Times New Roman" w:cs="Times New Roman"/>
          <w:sz w:val="28"/>
          <w:szCs w:val="28"/>
        </w:rPr>
        <w:t>Основы клинической аиестезиочогии Л Медицина 1961 С. 186–207</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Гадалов В.П., Заугольников В.С., Хмелевский Е.Г.</w:t>
      </w:r>
      <w:r w:rsidRPr="00446BD8">
        <w:rPr>
          <w:rFonts w:ascii="Times New Roman" w:hAnsi="Times New Roman" w:cs="Times New Roman"/>
          <w:sz w:val="28"/>
          <w:szCs w:val="28"/>
        </w:rPr>
        <w:t>и др. Общаяанеетезиякетамином и иммумитет //Анеет и реаниматол 1985 №5С. 20–24</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Гологорский В.А., Гриненко Т.Ф., Аскаров Н.М.</w:t>
      </w:r>
      <w:r w:rsidRPr="00446BD8">
        <w:rPr>
          <w:rFonts w:ascii="Times New Roman" w:hAnsi="Times New Roman" w:cs="Times New Roman"/>
          <w:sz w:val="28"/>
          <w:szCs w:val="28"/>
        </w:rPr>
        <w:t>Насосная и сократитетьная функция сердца при брюнко-полостных операциях в условиях комбинированной анестезии наоснове капельной инфузиикетамина //Анест и реаниматол. 1985 №3С. 3–8</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Дарпинян</w:t>
      </w:r>
      <w:r w:rsidRPr="00446BD8">
        <w:rPr>
          <w:rFonts w:ascii="Times New Roman" w:hAnsi="Times New Roman" w:cs="Times New Roman"/>
          <w:sz w:val="28"/>
          <w:szCs w:val="28"/>
        </w:rPr>
        <w:t xml:space="preserve">Т.М., </w:t>
      </w:r>
      <w:r w:rsidRPr="00446BD8">
        <w:rPr>
          <w:rFonts w:ascii="Times New Roman" w:hAnsi="Times New Roman" w:cs="Times New Roman"/>
          <w:iCs/>
          <w:sz w:val="28"/>
          <w:szCs w:val="28"/>
        </w:rPr>
        <w:t xml:space="preserve">Головчинский В.Б.Ь </w:t>
      </w:r>
      <w:r w:rsidRPr="00446BD8">
        <w:rPr>
          <w:rFonts w:ascii="Times New Roman" w:hAnsi="Times New Roman" w:cs="Times New Roman"/>
          <w:sz w:val="28"/>
          <w:szCs w:val="28"/>
        </w:rPr>
        <w:t>Механизмы наркоза М Медицина 1972</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lastRenderedPageBreak/>
        <w:t xml:space="preserve">Дарбинян Т.М., Тверской А.Л., Натансон. М.Г. </w:t>
      </w:r>
      <w:r w:rsidRPr="00446BD8">
        <w:rPr>
          <w:rFonts w:ascii="Times New Roman" w:hAnsi="Times New Roman" w:cs="Times New Roman"/>
          <w:sz w:val="28"/>
          <w:szCs w:val="28"/>
        </w:rPr>
        <w:t>Премедикация, наркоз и дыхание. – М.: Медицина, 1973.</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Дарбинян Т.М., Хашман Т.А.</w:t>
      </w:r>
      <w:r w:rsidRPr="00446BD8">
        <w:rPr>
          <w:rFonts w:ascii="Times New Roman" w:hAnsi="Times New Roman" w:cs="Times New Roman"/>
          <w:sz w:val="28"/>
          <w:szCs w:val="28"/>
        </w:rPr>
        <w:t>Гемодинамика при комбинированном вводном наркозе у хирургических больных с сопутствующей артериальной гипертензией //Анест. и реаниматол. – 1982. – №6. – С. 18–21.</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 xml:space="preserve">Долгих В.Т., Меерсон Ф. 3. </w:t>
      </w:r>
      <w:r w:rsidRPr="00446BD8">
        <w:rPr>
          <w:rFonts w:ascii="Times New Roman" w:hAnsi="Times New Roman" w:cs="Times New Roman"/>
          <w:sz w:val="28"/>
          <w:szCs w:val="28"/>
        </w:rPr>
        <w:t>Применение гамма-оксибутирата натрия для предупреждения повреждений сердца при острой смертельной кровопотере //Анест. и реаниматол. – 1982. – №5. – С. 71–74.</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Дуринян Р.А.</w:t>
      </w:r>
      <w:r w:rsidRPr="00446BD8">
        <w:rPr>
          <w:rFonts w:ascii="Times New Roman" w:hAnsi="Times New Roman" w:cs="Times New Roman"/>
          <w:sz w:val="28"/>
          <w:szCs w:val="28"/>
        </w:rPr>
        <w:t>Атлас аурикулярной рефлексотерапии. – Ташкент: Медицина, 1982.</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Дуринян Р.А.</w:t>
      </w:r>
      <w:r w:rsidRPr="00446BD8">
        <w:rPr>
          <w:rFonts w:ascii="Times New Roman" w:hAnsi="Times New Roman" w:cs="Times New Roman"/>
          <w:sz w:val="28"/>
          <w:szCs w:val="28"/>
        </w:rPr>
        <w:t>Физиологические основы аурикулярной рефлексотерапии. – Ереван: Айастан, 1983.</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Кузин М.И., Сачков В.И., Сигаев</w:t>
      </w:r>
      <w:r w:rsidRPr="00446BD8">
        <w:rPr>
          <w:rFonts w:ascii="Times New Roman" w:hAnsi="Times New Roman" w:cs="Times New Roman"/>
          <w:sz w:val="28"/>
          <w:szCs w:val="28"/>
        </w:rPr>
        <w:t>Б В и др. Теория и практика электроанестезии (итоги 15-летнего изучения электроанестезии в клинике и эксперименте) // Вести. АМН СССР. – 1976. – №11. – С. 12–18.</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Лабори А.</w:t>
      </w:r>
      <w:r w:rsidRPr="00446BD8">
        <w:rPr>
          <w:rFonts w:ascii="Times New Roman" w:hAnsi="Times New Roman" w:cs="Times New Roman"/>
          <w:sz w:val="28"/>
          <w:szCs w:val="28"/>
        </w:rPr>
        <w:t>Метаболические и фармакологические основы нейрофизиологии: Пер. с франц. – М.: Медицина, 1974.</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Михельсон В.А., Острейков И.Ф., Попова Т.Г.</w:t>
      </w:r>
      <w:r w:rsidRPr="00446BD8">
        <w:rPr>
          <w:rFonts w:ascii="Times New Roman" w:hAnsi="Times New Roman" w:cs="Times New Roman"/>
          <w:sz w:val="28"/>
          <w:szCs w:val="28"/>
        </w:rPr>
        <w:t>и др. Сравнительная оценка эффективности различных видов премедикации с применением кетамина у детей //Анест. и реаниматол. – 1980. – М 3. – С. 22–25.</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Михельсон В.А., Острейков И.Ф., Агзамходжаев Т.С.</w:t>
      </w:r>
      <w:r w:rsidRPr="00446BD8">
        <w:rPr>
          <w:rFonts w:ascii="Times New Roman" w:hAnsi="Times New Roman" w:cs="Times New Roman"/>
          <w:sz w:val="28"/>
          <w:szCs w:val="28"/>
        </w:rPr>
        <w:t>и др. Сравнительная оценка адекватности общей анестезии кетамином и комбинированной нейролептанальгезии у детей //Анест. и реаниматол. – 1981.– №3.–С. 21–25.</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Осипова Н.А., Заеребельный О.Н., Светлов В.А.</w:t>
      </w:r>
      <w:r w:rsidRPr="00446BD8">
        <w:rPr>
          <w:rFonts w:ascii="Times New Roman" w:hAnsi="Times New Roman" w:cs="Times New Roman"/>
          <w:sz w:val="28"/>
          <w:szCs w:val="28"/>
        </w:rPr>
        <w:t>О природе вегетативных эффектов сомбревина // Вести. АМН СССР. – 1981. – №1. – С. 76–82.</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t>Полуянова Л.А., Зольников С.М.</w:t>
      </w:r>
      <w:r w:rsidRPr="00446BD8">
        <w:rPr>
          <w:rFonts w:ascii="Times New Roman" w:hAnsi="Times New Roman" w:cs="Times New Roman"/>
          <w:sz w:val="28"/>
          <w:szCs w:val="28"/>
        </w:rPr>
        <w:t>Динамика биоэлектрической активности головного мозга при применении электроакупунктуры //Анест. и реаниматол. – 1984.– №5. – С. 19–22.</w:t>
      </w:r>
    </w:p>
    <w:p w:rsidR="00446BD8" w:rsidRPr="00446BD8" w:rsidRDefault="00446BD8" w:rsidP="00446BD8">
      <w:pPr>
        <w:pStyle w:val="Standard"/>
        <w:numPr>
          <w:ilvl w:val="0"/>
          <w:numId w:val="18"/>
        </w:numPr>
        <w:tabs>
          <w:tab w:val="left" w:pos="440"/>
        </w:tabs>
        <w:spacing w:after="0" w:line="360" w:lineRule="auto"/>
        <w:ind w:left="0" w:firstLine="0"/>
        <w:rPr>
          <w:rFonts w:ascii="Times New Roman" w:hAnsi="Times New Roman" w:cs="Times New Roman"/>
          <w:sz w:val="28"/>
          <w:szCs w:val="28"/>
        </w:rPr>
      </w:pPr>
      <w:r w:rsidRPr="00446BD8">
        <w:rPr>
          <w:rFonts w:ascii="Times New Roman" w:hAnsi="Times New Roman" w:cs="Times New Roman"/>
          <w:iCs/>
          <w:sz w:val="28"/>
          <w:szCs w:val="28"/>
        </w:rPr>
        <w:lastRenderedPageBreak/>
        <w:t>Полюхов С.М., Гурский Н.М., Коркус А.А.</w:t>
      </w:r>
      <w:r w:rsidRPr="00446BD8">
        <w:rPr>
          <w:rFonts w:ascii="Times New Roman" w:hAnsi="Times New Roman" w:cs="Times New Roman"/>
          <w:sz w:val="28"/>
          <w:szCs w:val="28"/>
        </w:rPr>
        <w:t>Длительная общая анестезия сомбревином с сохраненным самостоятельным дыханием //Анест. и реаниматол. – 1981. – №6. – С. 66–69.</w:t>
      </w:r>
    </w:p>
    <w:p w:rsidR="00AF2D6E" w:rsidRDefault="00AF2D6E">
      <w:pPr>
        <w:tabs>
          <w:tab w:val="left" w:pos="7992"/>
        </w:tabs>
      </w:pPr>
    </w:p>
    <w:sectPr w:rsidR="00AF2D6E" w:rsidSect="000B23D4">
      <w:footerReference w:type="default" r:id="rId8"/>
      <w:pgSz w:w="12240" w:h="15840"/>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6E" w:rsidRDefault="00AF2D6E">
      <w:r>
        <w:separator/>
      </w:r>
    </w:p>
  </w:endnote>
  <w:endnote w:type="continuationSeparator" w:id="0">
    <w:p w:rsidR="00AF2D6E" w:rsidRDefault="00AF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MV Bol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11A6">
    <w:pPr>
      <w:pStyle w:val="a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7078980</wp:posOffset>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F2D6E">
                          <w:pPr>
                            <w:pStyle w:val="a8"/>
                          </w:pPr>
                          <w:r>
                            <w:rPr>
                              <w:rStyle w:val="a3"/>
                            </w:rPr>
                            <w:fldChar w:fldCharType="begin"/>
                          </w:r>
                          <w:r>
                            <w:rPr>
                              <w:rStyle w:val="a3"/>
                            </w:rPr>
                            <w:instrText xml:space="preserve"> PAGE </w:instrText>
                          </w:r>
                          <w:r>
                            <w:rPr>
                              <w:rStyle w:val="a3"/>
                            </w:rPr>
                            <w:fldChar w:fldCharType="separate"/>
                          </w:r>
                          <w:r w:rsidR="00446BD8">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3R9bdsAAAAJAQAADwAAAGRycy9kb3ducmV2LnhtbEyPQU+DQBCF7yb+h8008WYX&#10;qGmRsjRao1cjmvS6hSlLYGcJu23x3zuc7PHlm7z3Tb6bbC8uOPrWkYJ4GYFAqlzdUqPg5/v9MQXh&#10;g6Za945QwS962BX3d7nOanelL7yUoRFcQj7TCkwIQyalrwxa7ZduQGJ2cqPVgePYyHrUVy63vUyi&#10;aC2tbokXjB5wb7DqyrNVsPpMNgf/Ub7thwM+d6l/7U5klHpYTC9bEAGn8H8Msz6rQ8FOR3em2oue&#10;cxw/sXuYiZh5vEo5HxUkmz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JN0fW3bAAAACQEAAA8AAAAAAAAAAAAAAAAA4QQAAGRycy9kb3ducmV2LnhtbFBLBQYAAAAABAAE&#10;APMAAADpBQAAAAA=&#10;" stroked="f">
              <v:fill opacity="0"/>
              <v:textbox inset="0,0,0,0">
                <w:txbxContent>
                  <w:p w:rsidR="00000000" w:rsidRDefault="00AF2D6E">
                    <w:pPr>
                      <w:pStyle w:val="a8"/>
                    </w:pPr>
                    <w:r>
                      <w:rPr>
                        <w:rStyle w:val="a3"/>
                      </w:rPr>
                      <w:fldChar w:fldCharType="begin"/>
                    </w:r>
                    <w:r>
                      <w:rPr>
                        <w:rStyle w:val="a3"/>
                      </w:rPr>
                      <w:instrText xml:space="preserve"> PAGE </w:instrText>
                    </w:r>
                    <w:r>
                      <w:rPr>
                        <w:rStyle w:val="a3"/>
                      </w:rPr>
                      <w:fldChar w:fldCharType="separate"/>
                    </w:r>
                    <w:r w:rsidR="00446BD8">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6E" w:rsidRDefault="00AF2D6E">
      <w:r>
        <w:separator/>
      </w:r>
    </w:p>
  </w:footnote>
  <w:footnote w:type="continuationSeparator" w:id="0">
    <w:p w:rsidR="00AF2D6E" w:rsidRDefault="00AF2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780"/>
        </w:tabs>
        <w:ind w:left="780" w:hanging="420"/>
      </w:pPr>
      <w:rPr>
        <w:rFonts w:hint="default"/>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sz w:val="20"/>
      </w:rPr>
    </w:lvl>
  </w:abstractNum>
  <w:abstractNum w:abstractNumId="9" w15:restartNumberingAfterBreak="0">
    <w:nsid w:val="0224444D"/>
    <w:multiLevelType w:val="multilevel"/>
    <w:tmpl w:val="071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66C86"/>
    <w:multiLevelType w:val="hybridMultilevel"/>
    <w:tmpl w:val="44F8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447BF"/>
    <w:multiLevelType w:val="multilevel"/>
    <w:tmpl w:val="7DD28970"/>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50CE37AA"/>
    <w:multiLevelType w:val="multilevel"/>
    <w:tmpl w:val="65026C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2CF23C1"/>
    <w:multiLevelType w:val="multilevel"/>
    <w:tmpl w:val="D6701984"/>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61DF6E69"/>
    <w:multiLevelType w:val="multilevel"/>
    <w:tmpl w:val="20FCC6E8"/>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2"/>
    <w:lvlOverride w:ilvl="0">
      <w:startOverride w:val="1"/>
    </w:lvlOverride>
  </w:num>
  <w:num w:numId="13">
    <w:abstractNumId w:val="14"/>
  </w:num>
  <w:num w:numId="14">
    <w:abstractNumId w:val="11"/>
  </w:num>
  <w:num w:numId="15">
    <w:abstractNumId w:val="11"/>
    <w:lvlOverride w:ilvl="0">
      <w:startOverride w:val="1"/>
    </w:lvlOverride>
  </w:num>
  <w:num w:numId="16">
    <w:abstractNumId w:val="14"/>
    <w:lvlOverride w:ilvl="0">
      <w:startOverride w:val="1"/>
    </w:lvlOverride>
  </w:num>
  <w:num w:numId="17">
    <w:abstractNumId w:val="10"/>
    <w:lvlOverride w:ilvl="0">
      <w:startOverride w:val="1"/>
    </w:lvlOverride>
  </w:num>
  <w:num w:numId="18">
    <w:abstractNumId w:val="13"/>
  </w:num>
  <w:num w:numId="19">
    <w:abstractNumId w:val="13"/>
    <w:lvlOverride w:ilvl="0">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B"/>
    <w:rsid w:val="000B23D4"/>
    <w:rsid w:val="000C1D7B"/>
    <w:rsid w:val="00130A60"/>
    <w:rsid w:val="001511A6"/>
    <w:rsid w:val="002C10AA"/>
    <w:rsid w:val="00446BD8"/>
    <w:rsid w:val="00AF2D6E"/>
    <w:rsid w:val="00CB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972A11"/>
  <w15:chartTrackingRefBased/>
  <w15:docId w15:val="{00064D3C-99AB-491A-B2CE-6AB4603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0C1D7B"/>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both"/>
      <w:outlineLvl w:val="2"/>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rPr>
  </w:style>
  <w:style w:type="paragraph" w:customStyle="1" w:styleId="12">
    <w:name w:val="Заголовок1"/>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Arial"/>
    </w:rPr>
  </w:style>
  <w:style w:type="paragraph" w:customStyle="1" w:styleId="a7">
    <w:name w:val="Название"/>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styleId="a8">
    <w:name w:val="footer"/>
    <w:basedOn w:val="a"/>
    <w:pPr>
      <w:tabs>
        <w:tab w:val="center" w:pos="4677"/>
        <w:tab w:val="right" w:pos="9355"/>
      </w:tabs>
    </w:pPr>
  </w:style>
  <w:style w:type="paragraph" w:styleId="a9">
    <w:name w:val="Normal (Web)"/>
    <w:basedOn w:val="a"/>
    <w:uiPriority w:val="99"/>
    <w:pPr>
      <w:spacing w:before="280" w:after="280"/>
    </w:pPr>
    <w:rPr>
      <w:color w:val="000000"/>
    </w:rPr>
  </w:style>
  <w:style w:type="paragraph" w:styleId="aa">
    <w:name w:val="header"/>
    <w:basedOn w:val="a"/>
    <w:pPr>
      <w:tabs>
        <w:tab w:val="center" w:pos="4677"/>
        <w:tab w:val="right" w:pos="9355"/>
      </w:tabs>
    </w:pPr>
    <w:rPr>
      <w:lang w:val="x-none"/>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character" w:customStyle="1" w:styleId="10">
    <w:name w:val="Заголовок 1 Знак"/>
    <w:link w:val="1"/>
    <w:uiPriority w:val="9"/>
    <w:rsid w:val="000C1D7B"/>
    <w:rPr>
      <w:rFonts w:ascii="Calibri Light" w:eastAsia="Times New Roman" w:hAnsi="Calibri Light" w:cs="Times New Roman"/>
      <w:b/>
      <w:bCs/>
      <w:kern w:val="32"/>
      <w:sz w:val="32"/>
      <w:szCs w:val="32"/>
      <w:lang w:eastAsia="ar-SA"/>
    </w:rPr>
  </w:style>
  <w:style w:type="paragraph" w:styleId="ae">
    <w:name w:val="TOC Heading"/>
    <w:basedOn w:val="1"/>
    <w:next w:val="a"/>
    <w:uiPriority w:val="39"/>
    <w:unhideWhenUsed/>
    <w:qFormat/>
    <w:rsid w:val="000C1D7B"/>
    <w:pPr>
      <w:keepLines/>
      <w:suppressAutoHyphens w:val="0"/>
      <w:spacing w:after="0" w:line="259" w:lineRule="auto"/>
      <w:outlineLvl w:val="9"/>
    </w:pPr>
    <w:rPr>
      <w:b w:val="0"/>
      <w:bCs w:val="0"/>
      <w:color w:val="2E74B5"/>
      <w:kern w:val="0"/>
      <w:lang w:eastAsia="ru-RU"/>
    </w:rPr>
  </w:style>
  <w:style w:type="paragraph" w:styleId="30">
    <w:name w:val="toc 3"/>
    <w:basedOn w:val="a"/>
    <w:next w:val="a"/>
    <w:autoRedefine/>
    <w:uiPriority w:val="39"/>
    <w:unhideWhenUsed/>
    <w:rsid w:val="000C1D7B"/>
    <w:pPr>
      <w:ind w:left="480"/>
    </w:pPr>
  </w:style>
  <w:style w:type="paragraph" w:styleId="20">
    <w:name w:val="toc 2"/>
    <w:basedOn w:val="a"/>
    <w:next w:val="a"/>
    <w:autoRedefine/>
    <w:uiPriority w:val="39"/>
    <w:unhideWhenUsed/>
    <w:rsid w:val="000C1D7B"/>
    <w:pPr>
      <w:ind w:left="240"/>
    </w:pPr>
  </w:style>
  <w:style w:type="character" w:styleId="af">
    <w:name w:val="Hyperlink"/>
    <w:uiPriority w:val="99"/>
    <w:unhideWhenUsed/>
    <w:rsid w:val="000C1D7B"/>
    <w:rPr>
      <w:color w:val="0563C1"/>
      <w:u w:val="single"/>
    </w:rPr>
  </w:style>
  <w:style w:type="paragraph" w:customStyle="1" w:styleId="Standard">
    <w:name w:val="Standard"/>
    <w:rsid w:val="002C10AA"/>
    <w:pPr>
      <w:suppressAutoHyphens/>
      <w:autoSpaceDN w:val="0"/>
      <w:spacing w:after="200" w:line="276" w:lineRule="auto"/>
      <w:textAlignment w:val="baseline"/>
    </w:pPr>
    <w:rPr>
      <w:rFonts w:ascii="Calibri" w:eastAsia="SimSun" w:hAnsi="Calibri" w:cs="F"/>
      <w:kern w:val="3"/>
      <w:sz w:val="22"/>
      <w:szCs w:val="22"/>
    </w:rPr>
  </w:style>
  <w:style w:type="paragraph" w:styleId="af0">
    <w:name w:val="List Paragraph"/>
    <w:basedOn w:val="Standard"/>
    <w:rsid w:val="002C10AA"/>
    <w:pPr>
      <w:ind w:left="720"/>
    </w:pPr>
  </w:style>
  <w:style w:type="numbering" w:customStyle="1" w:styleId="WWNum1">
    <w:name w:val="WWNum1"/>
    <w:basedOn w:val="a2"/>
    <w:rsid w:val="002C10AA"/>
    <w:pPr>
      <w:numPr>
        <w:numId w:val="11"/>
      </w:numPr>
    </w:pPr>
  </w:style>
  <w:style w:type="numbering" w:customStyle="1" w:styleId="WWNum10">
    <w:name w:val="WWNum10"/>
    <w:basedOn w:val="a2"/>
    <w:rsid w:val="00CB40AB"/>
    <w:pPr>
      <w:numPr>
        <w:numId w:val="13"/>
      </w:numPr>
    </w:pPr>
  </w:style>
  <w:style w:type="numbering" w:customStyle="1" w:styleId="WWNum11">
    <w:name w:val="WWNum11"/>
    <w:basedOn w:val="a2"/>
    <w:rsid w:val="00CB40AB"/>
    <w:pPr>
      <w:numPr>
        <w:numId w:val="14"/>
      </w:numPr>
    </w:pPr>
  </w:style>
  <w:style w:type="paragraph" w:customStyle="1" w:styleId="Textbodyindent">
    <w:name w:val="Text body indent"/>
    <w:basedOn w:val="Standard"/>
    <w:rsid w:val="00446BD8"/>
    <w:pPr>
      <w:widowControl w:val="0"/>
      <w:spacing w:after="0" w:line="240" w:lineRule="auto"/>
      <w:ind w:left="283" w:firstLine="720"/>
      <w:jc w:val="both"/>
    </w:pPr>
    <w:rPr>
      <w:rFonts w:ascii="Times New Roman" w:eastAsia="Times New Roman" w:hAnsi="Times New Roman" w:cs="Times New Roman"/>
      <w:sz w:val="28"/>
      <w:szCs w:val="21"/>
    </w:rPr>
  </w:style>
  <w:style w:type="numbering" w:customStyle="1" w:styleId="WWNum2">
    <w:name w:val="WWNum2"/>
    <w:basedOn w:val="a2"/>
    <w:rsid w:val="00446BD8"/>
    <w:pPr>
      <w:numPr>
        <w:numId w:val="18"/>
      </w:numPr>
    </w:pPr>
  </w:style>
  <w:style w:type="character" w:styleId="af1">
    <w:name w:val="Strong"/>
    <w:basedOn w:val="a0"/>
    <w:uiPriority w:val="22"/>
    <w:qFormat/>
    <w:rsid w:val="0044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905">
      <w:bodyDiv w:val="1"/>
      <w:marLeft w:val="0"/>
      <w:marRight w:val="0"/>
      <w:marTop w:val="0"/>
      <w:marBottom w:val="0"/>
      <w:divBdr>
        <w:top w:val="none" w:sz="0" w:space="0" w:color="auto"/>
        <w:left w:val="none" w:sz="0" w:space="0" w:color="auto"/>
        <w:bottom w:val="none" w:sz="0" w:space="0" w:color="auto"/>
        <w:right w:val="none" w:sz="0" w:space="0" w:color="auto"/>
      </w:divBdr>
    </w:div>
    <w:div w:id="9565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FA32-4E2A-49DF-B456-999DA3D6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8097</Words>
  <Characters>46158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ИСКУССТВЕННОЕ ПИТАНИЕ</vt:lpstr>
    </vt:vector>
  </TitlesOfParts>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ИСКУССТВЕННОЕ ПИТАНИЕ</dc:title>
  <dc:subject/>
  <dc:creator>Аня</dc:creator>
  <cp:keywords/>
  <cp:lastModifiedBy>nicolar387</cp:lastModifiedBy>
  <cp:revision>2</cp:revision>
  <cp:lastPrinted>1601-01-01T00:00:00Z</cp:lastPrinted>
  <dcterms:created xsi:type="dcterms:W3CDTF">2019-04-04T06:19:00Z</dcterms:created>
  <dcterms:modified xsi:type="dcterms:W3CDTF">2019-04-04T06:19:00Z</dcterms:modified>
</cp:coreProperties>
</file>