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RISK FACTORS FOR DEVELOPMENT OF PERIODONTAL</w:t>
      </w:r>
      <w:r>
        <w:rPr>
          <w:rFonts w:ascii="Calibri Light" w:hAnsi="Calibri Light"/>
          <w:sz w:val="28"/>
          <w:szCs w:val="28"/>
          <w:lang w:val="en-US"/>
        </w:rPr>
        <w:t xml:space="preserve"> PATHOLOGY</w:t>
      </w:r>
    </w:p>
    <w:p w:rsid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The main risk factor for periodontal pathology is microorganisms realizing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its pathogenic potential in terms of the immune response and environmental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conditions. We can say that gum disease develops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as a result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of a plaque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build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up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because of poor oral hygiene — not brushing and flossing teeth regularly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and visiting the dentist.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The current concept concerning the etiology of periodontal disease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includes bacterial pathogens, host factors and environmental factors.</w:t>
      </w:r>
    </w:p>
    <w:p w:rsidR="006B4ABD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Bacterial pathogens. The main cause of periodontal diseases is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microorganisms. The oral biofilm consists mainly of microbes and host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proteins that adhere to teeth within minutes of a dental oral hygiene procedure.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Healthy gingival sulcus has a flora dominated by equal proportions of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Gram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positive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cocci. Over time, the flora changes from predominantly gram-positive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to gram-negative, from facultative aerobes to strictly anaerobic species, with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more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motile forms present. Mature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subgingival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biofilm takes up to 12 weeks to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develop. As biofilm accumulates, gingivitis develops over a period of several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days in the presence of periodontal bacteria.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 xml:space="preserve">Main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periodontopathogens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are the next: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Porphyromonas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gingivalis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(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P.g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),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Prevotella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intermedia (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P.i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),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Bacteroides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forsythus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(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B.f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),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Treponema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denticoula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(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T.d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),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Aggregatibacter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actinomycetemcomitans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/previously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Actinobacillus</w:t>
      </w:r>
      <w:proofErr w:type="spellEnd"/>
      <w:r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actinomycetemcomitans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(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A.a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),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Fusobacterium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nucleatum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(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F.n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),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Capnocytophaga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species (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C.sp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),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 xml:space="preserve">–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Tannerella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forsythia (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T.f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),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– Campylobacter rectus (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C.r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).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 xml:space="preserve">In various forms of periodontal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disease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different microorganisms are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prevalent: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 xml:space="preserve">1. In case of gingivitis main pathogens are Str.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intermedius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, Str.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sanguis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,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A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.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odontolythicus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, V.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parvula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2. In patients with mild periodontitis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there are the following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microorgan</w:t>
      </w:r>
      <w:r w:rsidR="00DD58A5">
        <w:rPr>
          <w:rFonts w:ascii="Calibri Light" w:hAnsi="Calibri Light"/>
          <w:sz w:val="28"/>
          <w:szCs w:val="28"/>
          <w:lang w:val="en-US"/>
        </w:rPr>
        <w:t xml:space="preserve">isms: B. </w:t>
      </w:r>
      <w:proofErr w:type="spellStart"/>
      <w:r w:rsidR="00DD58A5">
        <w:rPr>
          <w:rFonts w:ascii="Calibri Light" w:hAnsi="Calibri Light"/>
          <w:sz w:val="28"/>
          <w:szCs w:val="28"/>
          <w:lang w:val="en-US"/>
        </w:rPr>
        <w:t>forsythus</w:t>
      </w:r>
      <w:proofErr w:type="spellEnd"/>
      <w:r w:rsidR="00DD58A5">
        <w:rPr>
          <w:rFonts w:ascii="Calibri Light" w:hAnsi="Calibri Light"/>
          <w:sz w:val="28"/>
          <w:szCs w:val="28"/>
          <w:lang w:val="en-US"/>
        </w:rPr>
        <w:t xml:space="preserve">, Tr. </w:t>
      </w:r>
      <w:proofErr w:type="spellStart"/>
      <w:r w:rsidR="00DD58A5">
        <w:rPr>
          <w:rFonts w:ascii="Calibri Light" w:hAnsi="Calibri Light"/>
          <w:sz w:val="28"/>
          <w:szCs w:val="28"/>
          <w:lang w:val="en-US"/>
        </w:rPr>
        <w:t>dentico</w:t>
      </w:r>
      <w:r w:rsidRPr="00E57601">
        <w:rPr>
          <w:rFonts w:ascii="Calibri Light" w:hAnsi="Calibri Light"/>
          <w:sz w:val="28"/>
          <w:szCs w:val="28"/>
          <w:lang w:val="en-US"/>
        </w:rPr>
        <w:t>ula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lastRenderedPageBreak/>
        <w:t>3. In patients with moderate and severe periodontitis there are the following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microorganisms: A.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actinomycetemcomitans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, P.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gingivalis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,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P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>. intermedia.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 xml:space="preserve">It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should be noted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that no individual is truly biofilm free; there is either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a healthy biofilm in place or a pathogenic biofilm contributing to caries and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periodontal disease. The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supragingival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biofilm forms a reservoir for periodontal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bacteria and the development of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subgingival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biofilm. As the biofilm matures,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the concentration and virulence of the periodontal bacteria change. Moreover,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when plaque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is allowed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to remain in the periodontal area, it transforms into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calculus (commonly known as tartar) which has a mechanical action on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periodontal tissues.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Supragingival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calculus formation takes place from interactions between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tooth surface and plaque.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Subgingival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calculus involves inflammatory exudates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within pockets. It forms more slowly and forms an intimate relationship with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the rough root surface. Calculus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is always covered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with soft plaque and retains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toxic bacterial products. The surface texture of calculus promotes plaque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accumulation and retention of irritant bacterial deposits. Calculus itself is not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capable to initiate periodontal disease. Supra and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subgingival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calculus vary in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their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colour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, composition and content.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Microorganisms can produce disease directly, by invasion in the tissues,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or indirectly by bacterial enzymes and toxins. The inflammatory response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in periodontal disease includes the activation of leucocytes, neutrophils,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T-lymphocytes and plasma cells and the release of antibodies,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lipopolysaccharides and chemical inflammatory mediators. The level of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periodontal destruction depends on the balance between destructive and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protective inflammatory mediators. While periodontal bacteria are the cause of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infective periodontal disease, individual response determines disease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progression.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u w:val="single"/>
          <w:lang w:val="en-US"/>
        </w:rPr>
        <w:t>Environmental factors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 include ecological factors, economical factors and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some others. For example, people living in adverse environmental conditions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are marked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by the worst periodontal condition. People with low socioeconomic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status often have the worst periodontal condition due to pure oral hygiene.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u w:val="single"/>
          <w:lang w:val="en-US"/>
        </w:rPr>
        <w:t>Host factors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are divided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into two groups: oral factors and general factors.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Oral factors include: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Oral Hygiene. Lack of oral hygiene, such as not brushing or flossing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regularly, encourages bacterial buildup and plaque formation. It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has been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accepted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for years that the relationship between oral hygiene status and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periodontal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disease is consistent.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u w:val="single"/>
          <w:lang w:val="en-US"/>
        </w:rPr>
        <w:t>Poorly Contoured Restorations</w:t>
      </w:r>
      <w:r w:rsidRPr="00E57601">
        <w:rPr>
          <w:rFonts w:ascii="Calibri Light" w:hAnsi="Calibri Light"/>
          <w:sz w:val="28"/>
          <w:szCs w:val="28"/>
          <w:lang w:val="en-US"/>
        </w:rPr>
        <w:t>. Poorly contoured restorations (fillings or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crowns) provide traps for debris and plaque and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can also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contribute to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periodontitis.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u w:val="single"/>
          <w:lang w:val="en-US"/>
        </w:rPr>
        <w:t>Tooth Structure</w:t>
      </w:r>
      <w:r w:rsidRPr="00E57601">
        <w:rPr>
          <w:rFonts w:ascii="Calibri Light" w:hAnsi="Calibri Light"/>
          <w:sz w:val="28"/>
          <w:szCs w:val="28"/>
          <w:lang w:val="en-US"/>
        </w:rPr>
        <w:t>. Abnormal tooth structure can increase the risk of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periodontal disease.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u w:val="single"/>
          <w:lang w:val="en-US"/>
        </w:rPr>
        <w:lastRenderedPageBreak/>
        <w:t>Wisdom Teeth</w:t>
      </w:r>
      <w:r w:rsidRPr="00E57601">
        <w:rPr>
          <w:rFonts w:ascii="Calibri Light" w:hAnsi="Calibri Light"/>
          <w:sz w:val="28"/>
          <w:szCs w:val="28"/>
          <w:lang w:val="en-US"/>
        </w:rPr>
        <w:t>. Wisdom teeth, also called third molars, can be a major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breeding ground for the bacteria that cause periodontal disease. Periodontitis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can occur in wisdom teeth that have broken through the gum as well as teeth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that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are impacted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(buried).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Adolescents and young adults with wisdom teeth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should be checked by dentist to prevent periodontal disease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>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u w:val="single"/>
          <w:lang w:val="en-US"/>
        </w:rPr>
        <w:t>Traumatic Occlusion</w:t>
      </w:r>
      <w:r w:rsidRPr="00E57601">
        <w:rPr>
          <w:rFonts w:ascii="Calibri Light" w:hAnsi="Calibri Light"/>
          <w:sz w:val="28"/>
          <w:szCs w:val="28"/>
          <w:lang w:val="en-US"/>
        </w:rPr>
        <w:t>. Sharp cusps act as plungers and being a derogatory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to periodontal health, leading to periodontitis.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u w:val="single"/>
          <w:lang w:val="en-US"/>
        </w:rPr>
        <w:t>Tooth Malalignment</w:t>
      </w:r>
      <w:r w:rsidRPr="00E57601">
        <w:rPr>
          <w:rFonts w:ascii="Calibri Light" w:hAnsi="Calibri Light"/>
          <w:sz w:val="28"/>
          <w:szCs w:val="28"/>
          <w:lang w:val="en-US"/>
        </w:rPr>
        <w:t>. Gingivitis is more common and more severe around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malaligned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 xml:space="preserve"> teeth because they are harder to clean.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u w:val="single"/>
          <w:lang w:val="en-US"/>
        </w:rPr>
        <w:t>Intraoral Distribution</w:t>
      </w:r>
      <w:r w:rsidRPr="00E57601">
        <w:rPr>
          <w:rFonts w:ascii="Calibri Light" w:hAnsi="Calibri Light"/>
          <w:sz w:val="28"/>
          <w:szCs w:val="28"/>
          <w:lang w:val="en-US"/>
        </w:rPr>
        <w:t>. Tooth surfaces most affected by gingivitis or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periodontitis are the proximal surfaces. The teeth most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severely affected by gingivitis are the molars and lower </w:t>
      </w:r>
      <w:proofErr w:type="spellStart"/>
      <w:r w:rsidRPr="00E57601">
        <w:rPr>
          <w:rFonts w:ascii="Calibri Light" w:hAnsi="Calibri Light"/>
          <w:sz w:val="28"/>
          <w:szCs w:val="28"/>
          <w:lang w:val="en-US"/>
        </w:rPr>
        <w:t>anteriors</w:t>
      </w:r>
      <w:proofErr w:type="spellEnd"/>
      <w:r w:rsidRPr="00E57601">
        <w:rPr>
          <w:rFonts w:ascii="Calibri Light" w:hAnsi="Calibri Light"/>
          <w:sz w:val="28"/>
          <w:szCs w:val="28"/>
          <w:lang w:val="en-US"/>
        </w:rPr>
        <w:t>. Attachment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loss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on average is greater in the maxilla than in mandible, and least in canines,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mandibular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1st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premolars and maxillary central incisor.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u w:val="single"/>
          <w:lang w:val="en-US"/>
        </w:rPr>
        <w:t>Occupational Habits</w:t>
      </w:r>
      <w:r w:rsidRPr="00E57601">
        <w:rPr>
          <w:rFonts w:ascii="Calibri Light" w:hAnsi="Calibri Light"/>
          <w:sz w:val="28"/>
          <w:szCs w:val="28"/>
          <w:lang w:val="en-US"/>
        </w:rPr>
        <w:t>. Habits like thread biting by tailors and holding nails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between teeth by carpenters cause trauma to the periodontium leading to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periodontitis. Miscellaneous habits like pipe smoking, pencil biting, nut biting,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finger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nail biting produce traumatic injury to periodontium.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The main general risk factors for periodontal disease include: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1. Age.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2. Smoking or tobacco use.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3. Female hormonal changes.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4. Illnesses such as diabetes or HIV/AIDS, and the medications used to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treat some conditions.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lang w:val="en-US"/>
        </w:rPr>
        <w:t>5. Genetic factors.</w:t>
      </w:r>
    </w:p>
    <w:p w:rsidR="00E57601" w:rsidRP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u w:val="single"/>
          <w:lang w:val="en-US"/>
        </w:rPr>
        <w:t>Age.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 Periodontitis typically </w:t>
      </w:r>
      <w:proofErr w:type="gramStart"/>
      <w:r w:rsidRPr="00E57601">
        <w:rPr>
          <w:rFonts w:ascii="Calibri Light" w:hAnsi="Calibri Light"/>
          <w:sz w:val="28"/>
          <w:szCs w:val="28"/>
          <w:lang w:val="en-US"/>
        </w:rPr>
        <w:t>occurs</w:t>
      </w:r>
      <w:proofErr w:type="gramEnd"/>
      <w:r w:rsidRPr="00E57601">
        <w:rPr>
          <w:rFonts w:ascii="Calibri Light" w:hAnsi="Calibri Light"/>
          <w:sz w:val="28"/>
          <w:szCs w:val="28"/>
          <w:lang w:val="en-US"/>
        </w:rPr>
        <w:t xml:space="preserve"> as people get older and is most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common after age 35.</w:t>
      </w:r>
    </w:p>
    <w:p w:rsidR="00E57601" w:rsidRDefault="00E57601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E57601">
        <w:rPr>
          <w:rFonts w:ascii="Calibri Light" w:hAnsi="Calibri Light"/>
          <w:sz w:val="28"/>
          <w:szCs w:val="28"/>
          <w:u w:val="single"/>
          <w:lang w:val="en-US"/>
        </w:rPr>
        <w:t>Smoking.</w:t>
      </w:r>
      <w:r w:rsidRPr="00E57601">
        <w:rPr>
          <w:rFonts w:ascii="Calibri Light" w:hAnsi="Calibri Light"/>
          <w:sz w:val="28"/>
          <w:szCs w:val="28"/>
          <w:lang w:val="en-US"/>
        </w:rPr>
        <w:t xml:space="preserve"> Smoking is the major preventable risk factor for periodontal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disease. Smoking can cause bone loss and gum recession even in the absence of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periodontal disease. The risk of periodontal disease increases with the number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of cigarettes smoked per day. Smoking cigars and pipes carries the same risks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E57601">
        <w:rPr>
          <w:rFonts w:ascii="Calibri Light" w:hAnsi="Calibri Light"/>
          <w:sz w:val="28"/>
          <w:szCs w:val="28"/>
          <w:lang w:val="en-US"/>
        </w:rPr>
        <w:t>as smoking cigarettes.</w:t>
      </w:r>
    </w:p>
    <w:p w:rsidR="005967DF" w:rsidRDefault="005967DF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</w:p>
    <w:p w:rsidR="005967DF" w:rsidRDefault="005967DF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</w:p>
    <w:p w:rsidR="005967DF" w:rsidRDefault="005967DF" w:rsidP="00E57601">
      <w:pPr>
        <w:jc w:val="both"/>
        <w:rPr>
          <w:rFonts w:ascii="Calibri Light" w:hAnsi="Calibri Light"/>
          <w:sz w:val="28"/>
          <w:szCs w:val="28"/>
          <w:lang w:val="en-US"/>
        </w:rPr>
      </w:pPr>
    </w:p>
    <w:p w:rsidR="005967DF" w:rsidRPr="005967DF" w:rsidRDefault="005967DF" w:rsidP="005967DF">
      <w:pPr>
        <w:jc w:val="both"/>
        <w:rPr>
          <w:rFonts w:ascii="Calibri Light" w:hAnsi="Calibri Light"/>
          <w:sz w:val="28"/>
          <w:szCs w:val="28"/>
          <w:u w:val="single"/>
          <w:lang w:val="en-US"/>
        </w:rPr>
      </w:pPr>
      <w:r w:rsidRPr="005967DF">
        <w:rPr>
          <w:rFonts w:ascii="Calibri Light" w:hAnsi="Calibri Light"/>
          <w:sz w:val="28"/>
          <w:szCs w:val="28"/>
          <w:u w:val="single"/>
          <w:lang w:val="en-US"/>
        </w:rPr>
        <w:lastRenderedPageBreak/>
        <w:t>Risk Factors for Periodontal Infections or Poor</w:t>
      </w:r>
      <w:r w:rsidRPr="005967DF">
        <w:rPr>
          <w:rFonts w:ascii="Calibri Light" w:hAnsi="Calibri Light"/>
          <w:sz w:val="28"/>
          <w:szCs w:val="28"/>
          <w:u w:val="single"/>
          <w:lang w:val="en-US"/>
        </w:rPr>
        <w:t xml:space="preserve"> </w:t>
      </w:r>
      <w:r w:rsidRPr="005967DF">
        <w:rPr>
          <w:rFonts w:ascii="Calibri Light" w:hAnsi="Calibri Light"/>
          <w:sz w:val="28"/>
          <w:szCs w:val="28"/>
          <w:u w:val="single"/>
          <w:lang w:val="en-US"/>
        </w:rPr>
        <w:t xml:space="preserve">Response to Periodontal Therapy </w:t>
      </w:r>
    </w:p>
    <w:p w:rsidR="005967DF" w:rsidRP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Arial" w:hAnsi="Arial" w:cs="Arial"/>
          <w:sz w:val="28"/>
          <w:szCs w:val="28"/>
          <w:lang w:val="en-US"/>
        </w:rPr>
        <w:t>■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 Behavioral factors (inadequate </w:t>
      </w:r>
      <w:proofErr w:type="spellStart"/>
      <w:r w:rsidRPr="005967DF">
        <w:rPr>
          <w:rFonts w:ascii="Calibri Light" w:hAnsi="Calibri Light"/>
          <w:sz w:val="28"/>
          <w:szCs w:val="28"/>
          <w:lang w:val="en-US"/>
        </w:rPr>
        <w:t>biofi</w:t>
      </w:r>
      <w:proofErr w:type="spellEnd"/>
      <w:r w:rsidRPr="005967DF">
        <w:rPr>
          <w:rFonts w:ascii="Calibri Light" w:hAnsi="Calibri Light"/>
          <w:sz w:val="28"/>
          <w:szCs w:val="28"/>
          <w:lang w:val="en-US"/>
        </w:rPr>
        <w:t xml:space="preserve"> lm removal, diet,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5967DF">
        <w:rPr>
          <w:rFonts w:ascii="Calibri Light" w:hAnsi="Calibri Light"/>
          <w:sz w:val="28"/>
          <w:szCs w:val="28"/>
          <w:lang w:val="en-US"/>
        </w:rPr>
        <w:t>noncompliance with dental hygiene recommendations)</w:t>
      </w:r>
    </w:p>
    <w:p w:rsidR="005967DF" w:rsidRP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Arial" w:hAnsi="Arial" w:cs="Arial"/>
          <w:sz w:val="28"/>
          <w:szCs w:val="28"/>
          <w:lang w:val="en-US"/>
        </w:rPr>
        <w:t>■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 Tobacco use</w:t>
      </w:r>
    </w:p>
    <w:p w:rsidR="005967DF" w:rsidRP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Arial" w:hAnsi="Arial" w:cs="Arial"/>
          <w:sz w:val="28"/>
          <w:szCs w:val="28"/>
          <w:lang w:val="en-US"/>
        </w:rPr>
        <w:t>■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 Systemic conditions (diabetes, decreased immune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factors, osteoporosis, </w:t>
      </w:r>
      <w:proofErr w:type="gramStart"/>
      <w:r w:rsidRPr="005967DF">
        <w:rPr>
          <w:rFonts w:ascii="Calibri Light" w:hAnsi="Calibri Light"/>
          <w:sz w:val="28"/>
          <w:szCs w:val="28"/>
          <w:lang w:val="en-US"/>
        </w:rPr>
        <w:t>osteopenia</w:t>
      </w:r>
      <w:proofErr w:type="gramEnd"/>
      <w:r w:rsidRPr="005967DF">
        <w:rPr>
          <w:rFonts w:ascii="Calibri Light" w:hAnsi="Calibri Light"/>
          <w:sz w:val="28"/>
          <w:szCs w:val="28"/>
          <w:lang w:val="en-US"/>
        </w:rPr>
        <w:t>)</w:t>
      </w:r>
    </w:p>
    <w:p w:rsidR="005967DF" w:rsidRP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Arial" w:hAnsi="Arial" w:cs="Arial"/>
          <w:sz w:val="28"/>
          <w:szCs w:val="28"/>
          <w:lang w:val="en-US"/>
        </w:rPr>
        <w:t>■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 Hormonal considerations (pregnancy, menopause)</w:t>
      </w:r>
    </w:p>
    <w:p w:rsidR="005967DF" w:rsidRP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Arial" w:hAnsi="Arial" w:cs="Arial"/>
          <w:sz w:val="28"/>
          <w:szCs w:val="28"/>
          <w:lang w:val="en-US"/>
        </w:rPr>
        <w:t>■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 Nutritional status</w:t>
      </w:r>
    </w:p>
    <w:p w:rsidR="005967DF" w:rsidRP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Arial" w:hAnsi="Arial" w:cs="Arial"/>
          <w:sz w:val="28"/>
          <w:szCs w:val="28"/>
          <w:lang w:val="en-US"/>
        </w:rPr>
        <w:t>■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 Iatrogenic factors (overhangs, open contacts, residual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5967DF">
        <w:rPr>
          <w:rFonts w:ascii="Calibri Light" w:hAnsi="Calibri Light"/>
          <w:sz w:val="28"/>
          <w:szCs w:val="28"/>
          <w:lang w:val="en-US"/>
        </w:rPr>
        <w:t>calculus)</w:t>
      </w:r>
    </w:p>
    <w:p w:rsidR="005967DF" w:rsidRP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Arial" w:hAnsi="Arial" w:cs="Arial"/>
          <w:sz w:val="28"/>
          <w:szCs w:val="28"/>
          <w:lang w:val="en-US"/>
        </w:rPr>
        <w:t>■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 Genetic factors</w:t>
      </w:r>
    </w:p>
    <w:p w:rsidR="005967DF" w:rsidRP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Calibri Light" w:hAnsi="Calibri Light"/>
          <w:sz w:val="28"/>
          <w:szCs w:val="28"/>
          <w:u w:val="single"/>
          <w:lang w:val="en-US"/>
        </w:rPr>
        <w:t xml:space="preserve">Periodontal Disease </w:t>
      </w:r>
      <w:proofErr w:type="gramStart"/>
      <w:r w:rsidRPr="005967DF">
        <w:rPr>
          <w:rFonts w:ascii="Calibri Light" w:hAnsi="Calibri Light"/>
          <w:sz w:val="28"/>
          <w:szCs w:val="28"/>
          <w:u w:val="single"/>
          <w:lang w:val="en-US"/>
        </w:rPr>
        <w:t>As</w:t>
      </w:r>
      <w:proofErr w:type="gramEnd"/>
      <w:r w:rsidRPr="005967DF">
        <w:rPr>
          <w:rFonts w:ascii="Calibri Light" w:hAnsi="Calibri Light"/>
          <w:sz w:val="28"/>
          <w:szCs w:val="28"/>
          <w:u w:val="single"/>
          <w:lang w:val="en-US"/>
        </w:rPr>
        <w:t xml:space="preserve"> a Risk Factor</w:t>
      </w:r>
      <w:r w:rsidRPr="005967DF">
        <w:rPr>
          <w:rFonts w:ascii="Calibri Light" w:hAnsi="Calibri Light"/>
          <w:sz w:val="28"/>
          <w:szCs w:val="28"/>
          <w:u w:val="single"/>
          <w:lang w:val="en-US"/>
        </w:rPr>
        <w:t xml:space="preserve"> </w:t>
      </w:r>
      <w:r w:rsidRPr="005967DF">
        <w:rPr>
          <w:rFonts w:ascii="Calibri Light" w:hAnsi="Calibri Light"/>
          <w:sz w:val="28"/>
          <w:szCs w:val="28"/>
          <w:u w:val="single"/>
          <w:lang w:val="en-US"/>
        </w:rPr>
        <w:t>for Systemic Conditions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 </w:t>
      </w:r>
    </w:p>
    <w:p w:rsid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Calibri Light" w:hAnsi="Calibri Light"/>
          <w:sz w:val="28"/>
          <w:szCs w:val="28"/>
          <w:lang w:val="en-US"/>
        </w:rPr>
        <w:t>Current research suggests that the presence of periodontal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5967DF">
        <w:rPr>
          <w:rFonts w:ascii="Calibri Light" w:hAnsi="Calibri Light"/>
          <w:sz w:val="28"/>
          <w:szCs w:val="28"/>
          <w:lang w:val="en-US"/>
        </w:rPr>
        <w:t>infection is a contributing factor to a variety of systemic</w:t>
      </w:r>
      <w:r>
        <w:rPr>
          <w:rFonts w:ascii="Calibri Light" w:hAnsi="Calibri Light"/>
          <w:sz w:val="28"/>
          <w:szCs w:val="28"/>
          <w:lang w:val="en-US"/>
        </w:rPr>
        <w:t xml:space="preserve"> </w:t>
      </w:r>
      <w:r w:rsidRPr="005967DF">
        <w:rPr>
          <w:rFonts w:ascii="Calibri Light" w:hAnsi="Calibri Light"/>
          <w:sz w:val="28"/>
          <w:szCs w:val="28"/>
          <w:lang w:val="en-US"/>
        </w:rPr>
        <w:t>conditions.</w:t>
      </w:r>
    </w:p>
    <w:p w:rsidR="005967DF" w:rsidRP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Arial" w:hAnsi="Arial" w:cs="Arial"/>
          <w:sz w:val="28"/>
          <w:szCs w:val="28"/>
          <w:lang w:val="en-US"/>
        </w:rPr>
        <w:t>■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 Infective endocarditis</w:t>
      </w:r>
    </w:p>
    <w:p w:rsidR="005967DF" w:rsidRP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Arial" w:hAnsi="Arial" w:cs="Arial"/>
          <w:sz w:val="28"/>
          <w:szCs w:val="28"/>
          <w:lang w:val="en-US"/>
        </w:rPr>
        <w:t>■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gramStart"/>
      <w:r w:rsidRPr="005967DF">
        <w:rPr>
          <w:rFonts w:ascii="Calibri Light" w:hAnsi="Calibri Light"/>
          <w:sz w:val="28"/>
          <w:szCs w:val="28"/>
          <w:lang w:val="en-US"/>
        </w:rPr>
        <w:t>Cardiovascular</w:t>
      </w:r>
      <w:proofErr w:type="gramEnd"/>
      <w:r w:rsidRPr="005967DF">
        <w:rPr>
          <w:rFonts w:ascii="Calibri Light" w:hAnsi="Calibri Light"/>
          <w:sz w:val="28"/>
          <w:szCs w:val="28"/>
          <w:lang w:val="en-US"/>
        </w:rPr>
        <w:t xml:space="preserve"> disease (CVD) and atherosclerosis</w:t>
      </w:r>
    </w:p>
    <w:p w:rsidR="005967DF" w:rsidRP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Arial" w:hAnsi="Arial" w:cs="Arial"/>
          <w:sz w:val="28"/>
          <w:szCs w:val="28"/>
          <w:lang w:val="en-US"/>
        </w:rPr>
        <w:t>■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 Diabetes mellitus</w:t>
      </w:r>
    </w:p>
    <w:p w:rsidR="005967DF" w:rsidRP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Arial" w:hAnsi="Arial" w:cs="Arial"/>
          <w:sz w:val="28"/>
          <w:szCs w:val="28"/>
          <w:lang w:val="en-US"/>
        </w:rPr>
        <w:t>■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 Respiratory disease</w:t>
      </w:r>
    </w:p>
    <w:p w:rsid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  <w:r w:rsidRPr="005967DF">
        <w:rPr>
          <w:rFonts w:ascii="Arial" w:hAnsi="Arial" w:cs="Arial"/>
          <w:sz w:val="28"/>
          <w:szCs w:val="28"/>
          <w:lang w:val="en-US"/>
        </w:rPr>
        <w:t>■</w:t>
      </w:r>
      <w:r w:rsidRPr="005967DF"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gramStart"/>
      <w:r w:rsidRPr="005967DF">
        <w:rPr>
          <w:rFonts w:ascii="Calibri Light" w:hAnsi="Calibri Light"/>
          <w:sz w:val="28"/>
          <w:szCs w:val="28"/>
          <w:lang w:val="en-US"/>
        </w:rPr>
        <w:t>Adverse</w:t>
      </w:r>
      <w:proofErr w:type="gramEnd"/>
      <w:r w:rsidRPr="005967DF">
        <w:rPr>
          <w:rFonts w:ascii="Calibri Light" w:hAnsi="Calibri Light"/>
          <w:sz w:val="28"/>
          <w:szCs w:val="28"/>
          <w:lang w:val="en-US"/>
        </w:rPr>
        <w:t xml:space="preserve"> pregnancy outcomes</w:t>
      </w:r>
      <w:bookmarkStart w:id="0" w:name="_GoBack"/>
      <w:bookmarkEnd w:id="0"/>
    </w:p>
    <w:p w:rsidR="005967DF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</w:p>
    <w:p w:rsidR="005967DF" w:rsidRPr="00E57601" w:rsidRDefault="005967DF" w:rsidP="005967DF">
      <w:pPr>
        <w:jc w:val="both"/>
        <w:rPr>
          <w:rFonts w:ascii="Calibri Light" w:hAnsi="Calibri Light"/>
          <w:sz w:val="28"/>
          <w:szCs w:val="28"/>
          <w:lang w:val="en-US"/>
        </w:rPr>
      </w:pPr>
    </w:p>
    <w:sectPr w:rsidR="005967DF" w:rsidRPr="00E57601" w:rsidSect="00E576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1"/>
    <w:rsid w:val="00223CDD"/>
    <w:rsid w:val="00467380"/>
    <w:rsid w:val="005967DF"/>
    <w:rsid w:val="005E07DE"/>
    <w:rsid w:val="00AB177B"/>
    <w:rsid w:val="00DD13D9"/>
    <w:rsid w:val="00DD58A5"/>
    <w:rsid w:val="00E5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5B38"/>
  <w15:chartTrackingRefBased/>
  <w15:docId w15:val="{11B619B0-7509-499C-B34A-D81BE9FB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2</cp:revision>
  <dcterms:created xsi:type="dcterms:W3CDTF">2022-10-06T04:50:00Z</dcterms:created>
  <dcterms:modified xsi:type="dcterms:W3CDTF">2022-10-06T04:50:00Z</dcterms:modified>
</cp:coreProperties>
</file>