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45" w:rsidRDefault="009F38C9">
      <w:pPr>
        <w:spacing w:after="136"/>
        <w:ind w:right="62"/>
        <w:jc w:val="center"/>
      </w:pPr>
      <w:r>
        <w:rPr>
          <w:sz w:val="28"/>
        </w:rPr>
        <w:t xml:space="preserve">ФЕДЕРАЛЬНОЕ ГОСУДАРСТВЕННОЕ БЮДЖЕТНОЕ </w:t>
      </w:r>
    </w:p>
    <w:p w:rsidR="00915E45" w:rsidRDefault="009F38C9">
      <w:pPr>
        <w:spacing w:after="134"/>
        <w:ind w:left="539" w:right="0"/>
      </w:pPr>
      <w:r>
        <w:rPr>
          <w:sz w:val="28"/>
        </w:rPr>
        <w:t xml:space="preserve">ОБРАЗОВАТЕЛЬНОЕ УЧРЕЖДЕНИЕ ВЫСШЕГО ОБРАЗОВАНИЯ </w:t>
      </w:r>
    </w:p>
    <w:p w:rsidR="00915E45" w:rsidRDefault="009F38C9">
      <w:pPr>
        <w:spacing w:after="191"/>
        <w:ind w:right="59"/>
        <w:jc w:val="center"/>
      </w:pPr>
      <w:r>
        <w:rPr>
          <w:sz w:val="28"/>
        </w:rPr>
        <w:t xml:space="preserve">«КРАСНОЯРСКИЙ ГОСУДАРСТВЕННЫЙ МЕДИЦИНСКИЙ </w:t>
      </w:r>
    </w:p>
    <w:p w:rsidR="00915E45" w:rsidRDefault="009F38C9">
      <w:pPr>
        <w:spacing w:after="134"/>
        <w:ind w:left="211" w:right="0"/>
      </w:pPr>
      <w:r>
        <w:rPr>
          <w:sz w:val="28"/>
        </w:rPr>
        <w:t xml:space="preserve">УНИВЕРСИТЕТ ИМЕНИ ПРОФЕССОРА В.Ф. ВОЙНО-ЯСЕНЕЦКОГО» </w:t>
      </w:r>
    </w:p>
    <w:p w:rsidR="00915E45" w:rsidRDefault="009F38C9">
      <w:pPr>
        <w:spacing w:after="186"/>
        <w:ind w:left="211" w:right="0"/>
      </w:pPr>
      <w:r>
        <w:rPr>
          <w:sz w:val="28"/>
        </w:rPr>
        <w:t xml:space="preserve">МИНИСТЕРСТВА ЗДРАВООХРАНЕНИЯ РОССИЙСКОЙ ФЕДЕРАЦИИ </w:t>
      </w:r>
    </w:p>
    <w:p w:rsidR="00915E45" w:rsidRDefault="009F38C9">
      <w:pPr>
        <w:spacing w:after="242"/>
        <w:ind w:right="69"/>
        <w:jc w:val="center"/>
      </w:pPr>
      <w:r>
        <w:rPr>
          <w:sz w:val="28"/>
        </w:rPr>
        <w:t xml:space="preserve">Кафедра Анестезиологии и реаниматологии ИПО </w:t>
      </w:r>
    </w:p>
    <w:p w:rsidR="00915E45" w:rsidRDefault="009F38C9">
      <w:pPr>
        <w:spacing w:after="266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1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81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322"/>
        <w:ind w:left="0" w:right="0" w:firstLine="0"/>
        <w:jc w:val="center"/>
      </w:pPr>
      <w:r>
        <w:rPr>
          <w:sz w:val="24"/>
        </w:rPr>
        <w:t xml:space="preserve"> </w:t>
      </w:r>
    </w:p>
    <w:p w:rsidR="00915E45" w:rsidRPr="009F38C9" w:rsidRDefault="009F38C9">
      <w:pPr>
        <w:spacing w:after="256"/>
        <w:ind w:left="130" w:right="0"/>
        <w:rPr>
          <w:sz w:val="28"/>
          <w:szCs w:val="28"/>
        </w:rPr>
      </w:pPr>
      <w:r w:rsidRPr="009F38C9">
        <w:rPr>
          <w:sz w:val="28"/>
          <w:szCs w:val="28"/>
        </w:rPr>
        <w:t>Реферат на тему: «</w:t>
      </w:r>
      <w:proofErr w:type="spellStart"/>
      <w:r w:rsidRPr="009F38C9">
        <w:rPr>
          <w:sz w:val="28"/>
          <w:szCs w:val="28"/>
        </w:rPr>
        <w:t>Периоперационное</w:t>
      </w:r>
      <w:proofErr w:type="spellEnd"/>
      <w:r w:rsidRPr="009F38C9">
        <w:rPr>
          <w:sz w:val="28"/>
          <w:szCs w:val="28"/>
        </w:rPr>
        <w:t xml:space="preserve"> ведение пациентов с сопутствующим ожирением» </w:t>
      </w:r>
    </w:p>
    <w:p w:rsidR="00915E45" w:rsidRDefault="009F38C9">
      <w:pPr>
        <w:spacing w:after="262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1"/>
        <w:ind w:left="0" w:right="5" w:firstLine="0"/>
        <w:jc w:val="center"/>
      </w:pPr>
      <w:r>
        <w:t xml:space="preserve"> </w:t>
      </w:r>
      <w:bookmarkStart w:id="0" w:name="_GoBack"/>
      <w:bookmarkEnd w:id="0"/>
    </w:p>
    <w:p w:rsidR="00915E45" w:rsidRDefault="009F38C9">
      <w:pPr>
        <w:spacing w:after="266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2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6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1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2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6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1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1"/>
        <w:ind w:left="0" w:right="5" w:firstLine="0"/>
        <w:jc w:val="center"/>
      </w:pPr>
      <w:r>
        <w:t xml:space="preserve"> </w:t>
      </w:r>
    </w:p>
    <w:p w:rsidR="00915E45" w:rsidRDefault="009F38C9">
      <w:pPr>
        <w:spacing w:after="267"/>
        <w:ind w:left="0" w:right="5" w:firstLine="0"/>
        <w:jc w:val="center"/>
      </w:pPr>
      <w:r>
        <w:t xml:space="preserve"> </w:t>
      </w:r>
    </w:p>
    <w:p w:rsidR="00915E45" w:rsidRDefault="009F38C9" w:rsidP="009F38C9">
      <w:pPr>
        <w:spacing w:after="369"/>
        <w:ind w:left="0" w:right="5" w:firstLine="0"/>
        <w:jc w:val="right"/>
        <w:rPr>
          <w:sz w:val="28"/>
          <w:szCs w:val="28"/>
        </w:rPr>
      </w:pPr>
      <w:r>
        <w:t xml:space="preserve"> </w:t>
      </w:r>
      <w:r w:rsidRPr="009F38C9">
        <w:rPr>
          <w:sz w:val="28"/>
          <w:szCs w:val="28"/>
        </w:rPr>
        <w:t>Выполнил: ординатор 2</w:t>
      </w:r>
      <w:r w:rsidRPr="009F38C9">
        <w:rPr>
          <w:sz w:val="28"/>
          <w:szCs w:val="28"/>
        </w:rPr>
        <w:t xml:space="preserve"> года </w:t>
      </w:r>
      <w:r w:rsidRPr="009F38C9">
        <w:rPr>
          <w:sz w:val="28"/>
          <w:szCs w:val="28"/>
        </w:rPr>
        <w:t xml:space="preserve">кафедры анестезиологии и реаниматологии ИПО </w:t>
      </w:r>
    </w:p>
    <w:p w:rsidR="009F38C9" w:rsidRPr="009F38C9" w:rsidRDefault="009F38C9" w:rsidP="009F38C9">
      <w:pPr>
        <w:spacing w:after="369"/>
        <w:ind w:left="0" w:right="5" w:firstLine="0"/>
        <w:jc w:val="right"/>
      </w:pPr>
      <w:proofErr w:type="spellStart"/>
      <w:r>
        <w:rPr>
          <w:sz w:val="28"/>
          <w:szCs w:val="28"/>
        </w:rPr>
        <w:t>Карчина</w:t>
      </w:r>
      <w:proofErr w:type="spellEnd"/>
      <w:r>
        <w:rPr>
          <w:sz w:val="28"/>
          <w:szCs w:val="28"/>
        </w:rPr>
        <w:t xml:space="preserve"> О.А.</w:t>
      </w:r>
    </w:p>
    <w:p w:rsidR="00915E45" w:rsidRPr="009F38C9" w:rsidRDefault="009F38C9" w:rsidP="009F38C9">
      <w:pPr>
        <w:spacing w:after="326"/>
        <w:ind w:left="0" w:right="0" w:firstLine="0"/>
        <w:jc w:val="center"/>
        <w:rPr>
          <w:sz w:val="28"/>
          <w:szCs w:val="28"/>
        </w:rPr>
      </w:pPr>
      <w:r w:rsidRPr="009F38C9">
        <w:rPr>
          <w:sz w:val="28"/>
          <w:szCs w:val="28"/>
        </w:rPr>
        <w:t>Красноярск 2023</w:t>
      </w:r>
    </w:p>
    <w:p w:rsidR="009F38C9" w:rsidRDefault="009F38C9">
      <w:pPr>
        <w:spacing w:after="313"/>
        <w:ind w:right="0"/>
        <w:rPr>
          <w:sz w:val="24"/>
        </w:rPr>
      </w:pPr>
    </w:p>
    <w:p w:rsidR="009F38C9" w:rsidRDefault="009F38C9">
      <w:pPr>
        <w:spacing w:after="313"/>
        <w:ind w:right="0"/>
        <w:rPr>
          <w:sz w:val="24"/>
        </w:rPr>
      </w:pPr>
    </w:p>
    <w:p w:rsidR="00915E45" w:rsidRDefault="009F38C9">
      <w:pPr>
        <w:spacing w:after="313"/>
        <w:ind w:right="0"/>
      </w:pPr>
      <w:r>
        <w:rPr>
          <w:sz w:val="24"/>
        </w:rPr>
        <w:t xml:space="preserve">План: </w:t>
      </w:r>
    </w:p>
    <w:p w:rsidR="00915E45" w:rsidRDefault="009F38C9">
      <w:pPr>
        <w:numPr>
          <w:ilvl w:val="0"/>
          <w:numId w:val="1"/>
        </w:numPr>
        <w:spacing w:after="159"/>
        <w:ind w:right="0" w:hanging="360"/>
      </w:pPr>
      <w:r>
        <w:rPr>
          <w:sz w:val="24"/>
        </w:rPr>
        <w:t xml:space="preserve">Актуальность </w:t>
      </w:r>
    </w:p>
    <w:p w:rsidR="00915E45" w:rsidRDefault="009F38C9">
      <w:pPr>
        <w:numPr>
          <w:ilvl w:val="0"/>
          <w:numId w:val="1"/>
        </w:numPr>
        <w:spacing w:after="4" w:line="397" w:lineRule="auto"/>
        <w:ind w:right="0" w:hanging="360"/>
      </w:pPr>
      <w:r>
        <w:rPr>
          <w:sz w:val="24"/>
        </w:rPr>
        <w:t xml:space="preserve">Основная часть Предоперационная оценка </w:t>
      </w:r>
    </w:p>
    <w:p w:rsidR="00915E45" w:rsidRDefault="009F38C9">
      <w:pPr>
        <w:numPr>
          <w:ilvl w:val="0"/>
          <w:numId w:val="1"/>
        </w:numPr>
        <w:spacing w:after="159"/>
        <w:ind w:right="0" w:hanging="360"/>
      </w:pPr>
      <w:proofErr w:type="spellStart"/>
      <w:r>
        <w:rPr>
          <w:sz w:val="24"/>
        </w:rPr>
        <w:t>Интраоперационное</w:t>
      </w:r>
      <w:proofErr w:type="spellEnd"/>
      <w:r>
        <w:rPr>
          <w:sz w:val="24"/>
        </w:rPr>
        <w:t xml:space="preserve"> ведение </w:t>
      </w:r>
    </w:p>
    <w:p w:rsidR="00915E45" w:rsidRDefault="009F38C9">
      <w:pPr>
        <w:numPr>
          <w:ilvl w:val="0"/>
          <w:numId w:val="1"/>
        </w:numPr>
        <w:spacing w:after="159"/>
        <w:ind w:right="0" w:hanging="360"/>
      </w:pPr>
      <w:r>
        <w:rPr>
          <w:sz w:val="24"/>
        </w:rPr>
        <w:t xml:space="preserve">Ведение в послеоперационном периоде </w:t>
      </w:r>
    </w:p>
    <w:p w:rsidR="00915E45" w:rsidRDefault="009F38C9">
      <w:pPr>
        <w:numPr>
          <w:ilvl w:val="0"/>
          <w:numId w:val="1"/>
        </w:numPr>
        <w:spacing w:after="276"/>
        <w:ind w:right="0" w:hanging="360"/>
      </w:pPr>
      <w:r>
        <w:rPr>
          <w:sz w:val="24"/>
        </w:rPr>
        <w:t xml:space="preserve">Список литературы </w:t>
      </w:r>
    </w:p>
    <w:p w:rsidR="00915E45" w:rsidRDefault="009F38C9">
      <w:pPr>
        <w:spacing w:after="0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915E45" w:rsidRDefault="009F38C9">
      <w:pPr>
        <w:spacing w:after="235"/>
        <w:ind w:left="1076" w:right="0"/>
      </w:pPr>
      <w:r>
        <w:rPr>
          <w:b/>
          <w:sz w:val="28"/>
        </w:rPr>
        <w:lastRenderedPageBreak/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Актуальность. </w:t>
      </w:r>
    </w:p>
    <w:p w:rsidR="00915E45" w:rsidRDefault="009F38C9">
      <w:pPr>
        <w:spacing w:after="109" w:line="387" w:lineRule="auto"/>
        <w:ind w:left="-5"/>
      </w:pPr>
      <w:r>
        <w:t>По последним оценкам Всемирной организации здравоохранения, более 1 млр</w:t>
      </w:r>
      <w:r>
        <w:t>д человек в мире имеют избыточную массу тела. В экономически развитых странах доля населения с избыточной массой тела достигает почти 50%, из них 30% страдает ожирением. В России в среднем 30% лиц трудоспособного возраста страдают ожирением и 25% — избыточ</w:t>
      </w:r>
      <w:r>
        <w:t xml:space="preserve">ной массой тела. Несмотря на значительные экономические затраты по профилактике и лечению ожирения, летальность в возрасте 20—35 лет при патологическом ожирении превышает среднестатистическую в 12 раз, в основном от сердечно-сосудистых осложнений </w:t>
      </w:r>
      <w:r>
        <w:rPr>
          <w:b/>
          <w:sz w:val="28"/>
        </w:rPr>
        <w:t>Определен</w:t>
      </w:r>
      <w:r>
        <w:rPr>
          <w:b/>
          <w:sz w:val="28"/>
        </w:rPr>
        <w:t xml:space="preserve">ие. </w:t>
      </w:r>
    </w:p>
    <w:p w:rsidR="00915E45" w:rsidRDefault="009F38C9">
      <w:pPr>
        <w:spacing w:after="0" w:line="376" w:lineRule="auto"/>
        <w:ind w:left="-5" w:right="57"/>
      </w:pPr>
      <w:r>
        <w:t>Ожирение - хроническое обменное заболевание, возникающее в любом возрасте, проявляющееся избыточным увеличением массы тела преимущественно за счёт чрезмерного накопления жировой ткани, сопровождающееся увеличением случаев общей заболеваемости и смертн</w:t>
      </w:r>
      <w:r>
        <w:t xml:space="preserve">ости.  </w:t>
      </w:r>
    </w:p>
    <w:p w:rsidR="00915E45" w:rsidRDefault="009F38C9">
      <w:pPr>
        <w:ind w:left="0" w:right="0" w:firstLine="0"/>
      </w:pPr>
      <w:r>
        <w:t xml:space="preserve"> </w:t>
      </w:r>
    </w:p>
    <w:p w:rsidR="00915E45" w:rsidRDefault="009F38C9">
      <w:pPr>
        <w:spacing w:after="0" w:line="383" w:lineRule="auto"/>
        <w:ind w:left="-5" w:right="57"/>
      </w:pPr>
      <w:proofErr w:type="spellStart"/>
      <w:r>
        <w:t>Обструктивное</w:t>
      </w:r>
      <w:proofErr w:type="spellEnd"/>
      <w:r>
        <w:t xml:space="preserve"> сонное апноэ — разновидность апноэ, для которого характерно прекращение лёгочной вентиляции во время сна более чем на 10 секунд. Чаще оно длится 20-30 секунд, хотя в тяжёлых случаях может достигать 2-</w:t>
      </w:r>
      <w:r>
        <w:t>3 минут и занимать до 60 % общего времени ночного сна. При регулярных апноэ (обычно не менее 10-15 в течение часа) возникает синдром апноэ во сне с нарушением структуры сна и дневной сонливостью, ухудшением памяти и интеллекта, жалобами на снижение работос</w:t>
      </w:r>
      <w:r>
        <w:t xml:space="preserve">пособности и постоянную усталость. Различают </w:t>
      </w:r>
      <w:proofErr w:type="spellStart"/>
      <w:r>
        <w:t>обструктивное</w:t>
      </w:r>
      <w:proofErr w:type="spellEnd"/>
      <w:r>
        <w:t xml:space="preserve"> и центральное апноэ во сне, а также их смешанные формы.  </w:t>
      </w:r>
    </w:p>
    <w:p w:rsidR="00915E45" w:rsidRDefault="009F38C9">
      <w:pPr>
        <w:spacing w:after="151"/>
        <w:ind w:left="0" w:right="0" w:firstLine="0"/>
      </w:pPr>
      <w:r>
        <w:t xml:space="preserve"> </w:t>
      </w:r>
    </w:p>
    <w:p w:rsidR="00915E45" w:rsidRDefault="009F38C9">
      <w:pPr>
        <w:ind w:left="-5" w:right="57"/>
      </w:pPr>
      <w:r>
        <w:t xml:space="preserve">Синдром </w:t>
      </w:r>
      <w:proofErr w:type="spellStart"/>
      <w:r>
        <w:t>гиповентиляции</w:t>
      </w:r>
      <w:proofErr w:type="spellEnd"/>
      <w:r>
        <w:t xml:space="preserve"> - патологическое состояние, при котором у больного с ожирением (ИМТ </w:t>
      </w:r>
    </w:p>
    <w:p w:rsidR="00915E45" w:rsidRDefault="009F38C9">
      <w:pPr>
        <w:spacing w:after="239" w:line="386" w:lineRule="auto"/>
        <w:ind w:left="-5" w:right="401"/>
        <w:jc w:val="both"/>
      </w:pPr>
      <w:r>
        <w:t>&gt; 30 кг/м2) развивается хроническая альвеоляр</w:t>
      </w:r>
      <w:r>
        <w:t xml:space="preserve">ная </w:t>
      </w:r>
      <w:proofErr w:type="spellStart"/>
      <w:r>
        <w:t>гиповентиляция</w:t>
      </w:r>
      <w:proofErr w:type="spellEnd"/>
      <w:r>
        <w:t xml:space="preserve"> – </w:t>
      </w:r>
      <w:proofErr w:type="spellStart"/>
      <w:r>
        <w:t>гиперкапническая</w:t>
      </w:r>
      <w:proofErr w:type="spellEnd"/>
      <w:r>
        <w:t xml:space="preserve"> дыхательная недостаточность, которую нельзя объяснить никакими другими причинами, кроме значительного избытка веса. </w:t>
      </w:r>
    </w:p>
    <w:p w:rsidR="00915E45" w:rsidRDefault="009F38C9">
      <w:pPr>
        <w:spacing w:after="195"/>
        <w:ind w:left="1076" w:right="0"/>
      </w:pPr>
      <w:r>
        <w:rPr>
          <w:b/>
          <w:sz w:val="28"/>
        </w:rPr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Основная часть </w:t>
      </w:r>
    </w:p>
    <w:p w:rsidR="00915E45" w:rsidRDefault="009F38C9">
      <w:pPr>
        <w:spacing w:after="281"/>
        <w:ind w:right="0"/>
      </w:pPr>
      <w:r>
        <w:rPr>
          <w:b/>
          <w:sz w:val="28"/>
        </w:rPr>
        <w:t xml:space="preserve">Предоперационная оценка. </w:t>
      </w:r>
    </w:p>
    <w:p w:rsidR="00915E45" w:rsidRDefault="009F38C9">
      <w:pPr>
        <w:spacing w:line="364" w:lineRule="auto"/>
        <w:ind w:left="-5" w:right="57"/>
      </w:pPr>
      <w:r>
        <w:t xml:space="preserve">Диагноз «ожирение» устанавливается при ИМТ &gt;30 кг/м </w:t>
      </w:r>
      <w:proofErr w:type="gramStart"/>
      <w:r>
        <w:t>2 ,</w:t>
      </w:r>
      <w:proofErr w:type="gramEnd"/>
      <w:r>
        <w:t xml:space="preserve"> «</w:t>
      </w:r>
      <w:proofErr w:type="spellStart"/>
      <w:r>
        <w:t>морбидное</w:t>
      </w:r>
      <w:proofErr w:type="spellEnd"/>
      <w:r>
        <w:t xml:space="preserve"> ожирение» — при ИМТ &gt;40 кг/м 2 . С клинической точки зрения особое внимание следует уделять пациентам с абдоминальным типом патологического ожирения (ИМТ &gt;40 кг/м2), что соответствует 3 кла</w:t>
      </w:r>
      <w:r>
        <w:t xml:space="preserve">ссу по ASA, абдоминальный тип ожирения связан с большей частотой сопутствующей патологии. Окружность талии более 102 см у мужчин и 88 см у женщин сопровождается увеличением риса метаболических нарушений. </w:t>
      </w:r>
    </w:p>
    <w:p w:rsidR="00915E45" w:rsidRDefault="009F38C9">
      <w:pPr>
        <w:spacing w:after="112" w:line="386" w:lineRule="auto"/>
        <w:ind w:left="-5" w:right="0"/>
        <w:jc w:val="both"/>
      </w:pPr>
      <w:r>
        <w:lastRenderedPageBreak/>
        <w:t xml:space="preserve">Выявление ОСА требует настороженности, так как его </w:t>
      </w:r>
      <w:r>
        <w:t xml:space="preserve">наличие определяет повышенную чувствительность к седативным препаратам, высокую частоту трудной масочной вентиляции легких, </w:t>
      </w:r>
      <w:proofErr w:type="spellStart"/>
      <w:r>
        <w:t>гиповентиляции</w:t>
      </w:r>
      <w:proofErr w:type="spellEnd"/>
      <w:r>
        <w:t>, гипоксемии и послеоперационных легочных осложнений. Как правило, длительно существующий синдром ОСА вызывает легочну</w:t>
      </w:r>
      <w:r>
        <w:t xml:space="preserve">ю и системную гипертензию, поражение миокарда, </w:t>
      </w:r>
      <w:proofErr w:type="spellStart"/>
      <w:r>
        <w:t>персистирующую</w:t>
      </w:r>
      <w:proofErr w:type="spellEnd"/>
      <w:r>
        <w:t xml:space="preserve"> гиперкапнию, гипоксемию, компенсаторный эритроцитоз. Была доказана взаимосвязь ОСА и нарушений со стороны сердечно-сосудистой системы в виде фибрилляции предсердий, системной гипертензии, легочн</w:t>
      </w:r>
      <w:r>
        <w:t xml:space="preserve">ой7 гипертензии, инсультов, заболеваний коронарных артерий, </w:t>
      </w:r>
      <w:proofErr w:type="spellStart"/>
      <w:r>
        <w:t>гиперкоагуляции</w:t>
      </w:r>
      <w:proofErr w:type="spellEnd"/>
      <w:r>
        <w:t xml:space="preserve">, внезапной смерти во время сна. </w:t>
      </w:r>
    </w:p>
    <w:p w:rsidR="00915E45" w:rsidRDefault="009F38C9">
      <w:pPr>
        <w:spacing w:after="0" w:line="364" w:lineRule="auto"/>
        <w:ind w:left="-5" w:right="57"/>
      </w:pPr>
      <w:r>
        <w:t xml:space="preserve">Синдром </w:t>
      </w:r>
      <w:proofErr w:type="spellStart"/>
      <w:r>
        <w:t>гиповентиляции</w:t>
      </w:r>
      <w:proofErr w:type="spellEnd"/>
      <w:r>
        <w:t xml:space="preserve"> при ожирении характеризуется нарушением контроля дыхания в состоянии бодрствования с увеличением напряжения СО2 в артериальн</w:t>
      </w:r>
      <w:r>
        <w:t xml:space="preserve">ой крови (раСО2 &gt;45 мм </w:t>
      </w:r>
      <w:proofErr w:type="spellStart"/>
      <w:r>
        <w:t>рт.ст</w:t>
      </w:r>
      <w:proofErr w:type="spellEnd"/>
      <w:r>
        <w:t>.) в сочетании с ИМТ &gt;30 кг/м 2. Респираторный ацидоз изначально ограничивается ночным сном и проходит во время бодрствования. Однако при длительном существовании ОСА возможно развитие центральное апноэ в дневные часы, что отраж</w:t>
      </w:r>
      <w:r>
        <w:t xml:space="preserve">ает прогрессирующую десенсибилизацию дыхательных центров к ночной гиперкапнии.  </w:t>
      </w:r>
    </w:p>
    <w:p w:rsidR="00915E45" w:rsidRDefault="009F38C9">
      <w:pPr>
        <w:spacing w:after="9" w:line="386" w:lineRule="auto"/>
        <w:ind w:left="-5" w:right="1606"/>
        <w:jc w:val="both"/>
      </w:pPr>
      <w:r>
        <w:t xml:space="preserve">Крайняя степень </w:t>
      </w:r>
      <w:proofErr w:type="spellStart"/>
      <w:r>
        <w:t>гиповентиляции</w:t>
      </w:r>
      <w:proofErr w:type="spellEnd"/>
      <w:r>
        <w:t xml:space="preserve"> при МО приводит к синдрому Пиквика, который </w:t>
      </w:r>
      <w:proofErr w:type="gramStart"/>
      <w:r>
        <w:t>характеризуется:  •</w:t>
      </w:r>
      <w:proofErr w:type="gramEnd"/>
      <w:r>
        <w:t xml:space="preserve"> дневной сонливостью;  </w:t>
      </w:r>
    </w:p>
    <w:p w:rsidR="00915E45" w:rsidRDefault="009F38C9">
      <w:pPr>
        <w:numPr>
          <w:ilvl w:val="0"/>
          <w:numId w:val="2"/>
        </w:numPr>
        <w:ind w:right="57" w:hanging="134"/>
      </w:pPr>
      <w:r>
        <w:t xml:space="preserve">артериальной гипоксемией;  </w:t>
      </w:r>
    </w:p>
    <w:p w:rsidR="00915E45" w:rsidRDefault="009F38C9">
      <w:pPr>
        <w:numPr>
          <w:ilvl w:val="0"/>
          <w:numId w:val="2"/>
        </w:numPr>
        <w:ind w:right="57" w:hanging="134"/>
      </w:pPr>
      <w:r>
        <w:t xml:space="preserve">полицитемией;  </w:t>
      </w:r>
    </w:p>
    <w:p w:rsidR="00915E45" w:rsidRDefault="009F38C9">
      <w:pPr>
        <w:numPr>
          <w:ilvl w:val="0"/>
          <w:numId w:val="2"/>
        </w:numPr>
        <w:ind w:right="57" w:hanging="134"/>
      </w:pPr>
      <w:r>
        <w:t xml:space="preserve">гиперкапнией;  </w:t>
      </w:r>
    </w:p>
    <w:p w:rsidR="00915E45" w:rsidRDefault="009F38C9">
      <w:pPr>
        <w:numPr>
          <w:ilvl w:val="0"/>
          <w:numId w:val="2"/>
        </w:numPr>
        <w:ind w:right="57" w:hanging="134"/>
      </w:pPr>
      <w:r>
        <w:t xml:space="preserve">респираторным ацидозом;  </w:t>
      </w:r>
    </w:p>
    <w:p w:rsidR="00915E45" w:rsidRDefault="009F38C9">
      <w:pPr>
        <w:numPr>
          <w:ilvl w:val="0"/>
          <w:numId w:val="2"/>
        </w:numPr>
        <w:ind w:right="57" w:hanging="134"/>
      </w:pPr>
      <w:r>
        <w:t xml:space="preserve">легочной гипертензией;  </w:t>
      </w:r>
    </w:p>
    <w:p w:rsidR="00915E45" w:rsidRDefault="009F38C9">
      <w:pPr>
        <w:numPr>
          <w:ilvl w:val="0"/>
          <w:numId w:val="2"/>
        </w:numPr>
        <w:spacing w:after="305"/>
        <w:ind w:right="57" w:hanging="134"/>
      </w:pPr>
      <w:r>
        <w:t xml:space="preserve">правожелудочковой недостаточностью.  </w:t>
      </w:r>
    </w:p>
    <w:p w:rsidR="00915E45" w:rsidRDefault="009F38C9">
      <w:pPr>
        <w:spacing w:after="103"/>
        <w:ind w:left="-5" w:right="57"/>
      </w:pPr>
      <w:r>
        <w:t xml:space="preserve">Особенности </w:t>
      </w:r>
      <w:proofErr w:type="spellStart"/>
      <w:r>
        <w:t>периоперационного</w:t>
      </w:r>
      <w:proofErr w:type="spellEnd"/>
      <w:r>
        <w:t xml:space="preserve"> периода при ОСА и синдроме </w:t>
      </w:r>
      <w:proofErr w:type="spellStart"/>
      <w:r>
        <w:t>гиповентиляции</w:t>
      </w:r>
      <w:proofErr w:type="spellEnd"/>
      <w:r>
        <w:t xml:space="preserve">:  </w:t>
      </w:r>
    </w:p>
    <w:p w:rsidR="00915E45" w:rsidRDefault="009F38C9">
      <w:pPr>
        <w:numPr>
          <w:ilvl w:val="0"/>
          <w:numId w:val="2"/>
        </w:numPr>
        <w:spacing w:after="2" w:line="395" w:lineRule="auto"/>
        <w:ind w:right="57" w:hanging="134"/>
      </w:pPr>
      <w:r>
        <w:t>повышенная чувствительность к препаратам со снотворным и седативным действие</w:t>
      </w:r>
      <w:r>
        <w:t xml:space="preserve">м, а также </w:t>
      </w:r>
      <w:proofErr w:type="spellStart"/>
      <w:r>
        <w:t>опиоидам</w:t>
      </w:r>
      <w:proofErr w:type="spellEnd"/>
      <w:r>
        <w:t xml:space="preserve">;  </w:t>
      </w:r>
    </w:p>
    <w:p w:rsidR="00915E45" w:rsidRDefault="009F38C9">
      <w:pPr>
        <w:numPr>
          <w:ilvl w:val="0"/>
          <w:numId w:val="2"/>
        </w:numPr>
        <w:ind w:right="57" w:hanging="134"/>
      </w:pPr>
      <w:r>
        <w:t xml:space="preserve">вероятность трудной масочной вентиляции и трудной интубации;  </w:t>
      </w:r>
    </w:p>
    <w:p w:rsidR="00915E45" w:rsidRDefault="009F38C9">
      <w:pPr>
        <w:numPr>
          <w:ilvl w:val="0"/>
          <w:numId w:val="2"/>
        </w:numPr>
        <w:ind w:right="57" w:hanging="134"/>
      </w:pPr>
      <w:r>
        <w:t xml:space="preserve">возможность быстрой </w:t>
      </w:r>
      <w:proofErr w:type="spellStart"/>
      <w:r>
        <w:t>десатурация</w:t>
      </w:r>
      <w:proofErr w:type="spellEnd"/>
      <w:r>
        <w:t xml:space="preserve"> при индукции анестезии;  </w:t>
      </w:r>
    </w:p>
    <w:p w:rsidR="00915E45" w:rsidRDefault="009F38C9">
      <w:pPr>
        <w:numPr>
          <w:ilvl w:val="0"/>
          <w:numId w:val="2"/>
        </w:numPr>
        <w:spacing w:after="266"/>
        <w:ind w:right="57" w:hanging="134"/>
      </w:pPr>
      <w:r>
        <w:t xml:space="preserve">вероятность гиперкапнии во время анестезии </w:t>
      </w:r>
    </w:p>
    <w:p w:rsidR="00915E45" w:rsidRDefault="009F38C9">
      <w:pPr>
        <w:spacing w:line="366" w:lineRule="auto"/>
        <w:ind w:left="-5" w:right="57"/>
      </w:pPr>
      <w:r>
        <w:t>У всех больных с патологическим ожирением следует оценить вероятност</w:t>
      </w:r>
      <w:r>
        <w:t>ь трудностей масочной вентиляции, ларингоскопии и интубации трахеи. Существуют специфичные признаки для этой категории больных: ИМТ &gt;26 кг/м2, подозрение на ОСА (храп), окружность шеи &gt;40 см. Тактика обеспечения проходимости верхних дыхательных путей должн</w:t>
      </w:r>
      <w:r>
        <w:t xml:space="preserve">а быть продумана заранее с наличием запасного плана действий. </w:t>
      </w:r>
    </w:p>
    <w:p w:rsidR="00915E45" w:rsidRDefault="009F38C9">
      <w:pPr>
        <w:spacing w:after="190" w:line="357" w:lineRule="auto"/>
        <w:ind w:left="-5" w:right="57"/>
      </w:pPr>
      <w:r>
        <w:t xml:space="preserve">Основные признаки сердечной недостаточности (сниженная переносимость физических нагрузок, одышка и отеки) обнаруживают у большинства пациентов с патологическим ожирением. На </w:t>
      </w:r>
      <w:r>
        <w:lastRenderedPageBreak/>
        <w:t>предоперационном эт</w:t>
      </w:r>
      <w:r>
        <w:t>апе важно провести дифференциальную диагностику каждого из симптомов, исключив или подтвердив наличие сердечной недостаточности. Объективным методом, определяющим степень сердечной недостаточности, считают фракцию выброса левого желудочка, измеренную при э</w:t>
      </w:r>
      <w:r>
        <w:t xml:space="preserve">хокардиографии. Однако эта методика оператор-зависимая, что следует учитывать при анализе результатов. Переносимость физических нагрузок — основной анамнестический критерий оценки степени сердечной недостаточности. У большинства пациентов с патологическим </w:t>
      </w:r>
      <w:r>
        <w:t xml:space="preserve">ожирением переносимость физических нагрузок снижена и сопровождается одышкой. С учетом повышенной продукции СО2, повышенной работы дыхания, легочной рестрикции, а также поражения коленных суставов вследствие </w:t>
      </w:r>
      <w:proofErr w:type="spellStart"/>
      <w:r>
        <w:t>остеоартроза</w:t>
      </w:r>
      <w:proofErr w:type="spellEnd"/>
      <w:r>
        <w:t xml:space="preserve"> толерантность к нагрузкам либо не о</w:t>
      </w:r>
      <w:r>
        <w:t xml:space="preserve">пределена, либо снижена. Декомпенсация диастолической дисфункции в операционный и послеоперационный период может увеличить риск возникновения, ишемии миокарда, нарушений ритма сердца. </w:t>
      </w:r>
    </w:p>
    <w:p w:rsidR="00915E45" w:rsidRDefault="009F38C9">
      <w:pPr>
        <w:spacing w:line="372" w:lineRule="auto"/>
        <w:ind w:left="-5" w:right="57"/>
      </w:pPr>
      <w:r>
        <w:t>Более чем у 90% пациентов СД 2-го типа сопутствует ожирению, а выделяем</w:t>
      </w:r>
      <w:r>
        <w:t xml:space="preserve">ые жировой тканью цитокины и свободные жирные кислоты нарушают чувствительность к инсулину. Скрининг пациентов с возможным СД 2-го типа среди больных с сердечно-сосудистыми заболеваниями следует начинать с определения уровня </w:t>
      </w:r>
      <w:proofErr w:type="spellStart"/>
      <w:r>
        <w:t>гликированного</w:t>
      </w:r>
      <w:proofErr w:type="spellEnd"/>
      <w:r>
        <w:t xml:space="preserve"> гемоглобина и гл</w:t>
      </w:r>
      <w:r>
        <w:t xml:space="preserve">юкозы плазмы натощак, добавляя тест толерантности к глюкозе при сомнении в диагнозе (IA). Гипергликемия — независимый фактор риска послеоперационных осложнений. В </w:t>
      </w:r>
      <w:proofErr w:type="spellStart"/>
      <w:r>
        <w:t>периоперационный</w:t>
      </w:r>
      <w:proofErr w:type="spellEnd"/>
      <w:r>
        <w:t xml:space="preserve"> период следует стремиться к </w:t>
      </w:r>
      <w:proofErr w:type="spellStart"/>
      <w:r>
        <w:t>нормогликемии</w:t>
      </w:r>
      <w:proofErr w:type="spellEnd"/>
      <w:r>
        <w:t xml:space="preserve">. Пероральные </w:t>
      </w:r>
      <w:proofErr w:type="spellStart"/>
      <w:r>
        <w:t>сахароснижающие</w:t>
      </w:r>
      <w:proofErr w:type="spellEnd"/>
      <w:r>
        <w:t xml:space="preserve"> препа</w:t>
      </w:r>
      <w:r>
        <w:t xml:space="preserve">раты отменяют вечером накануне операции в связи с предоперационным голоданием. Следует сокращать дозы инсулина в период голодания и тщательно </w:t>
      </w:r>
      <w:proofErr w:type="spellStart"/>
      <w:r>
        <w:t>мониторировать</w:t>
      </w:r>
      <w:proofErr w:type="spellEnd"/>
      <w:r>
        <w:t xml:space="preserve"> уровень глюкозы. В </w:t>
      </w:r>
      <w:proofErr w:type="spellStart"/>
      <w:r>
        <w:t>периоперационный</w:t>
      </w:r>
      <w:proofErr w:type="spellEnd"/>
      <w:r>
        <w:t xml:space="preserve"> период подкожный путь введения препарата из-за нарушений абсорб</w:t>
      </w:r>
      <w:r>
        <w:t xml:space="preserve">ции не оправдан. Оптимальный способ — внутривенное титрование простого инсулина. </w:t>
      </w:r>
    </w:p>
    <w:p w:rsidR="00915E45" w:rsidRDefault="009F38C9">
      <w:pPr>
        <w:spacing w:line="367" w:lineRule="auto"/>
        <w:ind w:left="-5" w:right="57"/>
      </w:pPr>
      <w:r>
        <w:t>У пациентов с ожирением для профилактики аспирации рекомендуется применять метоклопрамид в дозе 10 мг перорально за 1—2 ч до операции или в/в медленно за 40—</w:t>
      </w:r>
      <w:r>
        <w:t xml:space="preserve">30 мин и ингибиторы протонной помпы в двойной дозе (например, </w:t>
      </w:r>
      <w:proofErr w:type="spellStart"/>
      <w:r>
        <w:t>омепразол</w:t>
      </w:r>
      <w:proofErr w:type="spellEnd"/>
      <w:r>
        <w:t xml:space="preserve"> 40 мг) накануне вечером и за 2—4 ч до операции. Имеются спорные данные, что у пациентов с ожирением повышен риск аспирации и развития аспирационной пневмонии вследствие повышения внутр</w:t>
      </w:r>
      <w:r>
        <w:t xml:space="preserve">ибрюшного давления, задержки опорожнения желудка, высокой частоты грыжи пищеводного отверстия диафрагмы и </w:t>
      </w:r>
      <w:proofErr w:type="spellStart"/>
      <w:r>
        <w:t>гастроэзофагеального</w:t>
      </w:r>
      <w:proofErr w:type="spellEnd"/>
      <w:r>
        <w:t xml:space="preserve"> рефлюкса. Ингибиторы протонной помпы показаны всем пациентам с изжогой, основным симптомом </w:t>
      </w:r>
      <w:proofErr w:type="spellStart"/>
      <w:r>
        <w:t>гастроэзофагеального</w:t>
      </w:r>
      <w:proofErr w:type="spellEnd"/>
      <w:r>
        <w:t xml:space="preserve"> рефлюкса. </w:t>
      </w:r>
    </w:p>
    <w:p w:rsidR="00915E45" w:rsidRDefault="009F38C9">
      <w:pPr>
        <w:spacing w:after="235" w:line="373" w:lineRule="auto"/>
        <w:ind w:left="-5" w:right="57"/>
      </w:pPr>
      <w:r>
        <w:t>Риск т</w:t>
      </w:r>
      <w:r>
        <w:t>ромбоза глубоких вен у тучных пациентов, перенесших операцию, примерно вдвое выше, чем у обычных людей. Возрастание риска тромбоэмболий у пациентов с ожирением — последствие полицитемии, увеличения внутрибрюшного давления и иммобилизации, что приводит к ве</w:t>
      </w:r>
      <w:r>
        <w:t xml:space="preserve">нозному застою. Предоперационное выявление тромбоза глубоких вен нижних конечностей — ранняя профилактика венозных тромбоэмболических осложнений: ранняя </w:t>
      </w:r>
      <w:r>
        <w:lastRenderedPageBreak/>
        <w:t xml:space="preserve">активизация, компрессионный трикотаж, низкомолекулярные гепарины. При выявлении </w:t>
      </w:r>
      <w:proofErr w:type="spellStart"/>
      <w:r>
        <w:t>гиперкоагуляции</w:t>
      </w:r>
      <w:proofErr w:type="spellEnd"/>
      <w:r>
        <w:t xml:space="preserve"> профила</w:t>
      </w:r>
      <w:r>
        <w:t>ктику венозных тромбоэмболических осложнений следует начинать до операции. При увеличении уровня D-</w:t>
      </w:r>
      <w:proofErr w:type="spellStart"/>
      <w:r>
        <w:t>димера</w:t>
      </w:r>
      <w:proofErr w:type="spellEnd"/>
      <w:r>
        <w:t>, даже при отсутствии данных, свидетельствующих о наличии тромбоза глубоких вен нижних конечностей, следует рассмотреть возможность назначения «лечебны</w:t>
      </w:r>
      <w:r>
        <w:t xml:space="preserve">х» доз низкомолекулярных гепаринов. </w:t>
      </w:r>
    </w:p>
    <w:p w:rsidR="00915E45" w:rsidRDefault="009F38C9">
      <w:pPr>
        <w:spacing w:after="280"/>
        <w:ind w:left="731" w:right="0"/>
      </w:pPr>
      <w:r>
        <w:rPr>
          <w:b/>
          <w:sz w:val="28"/>
        </w:rPr>
        <w:t xml:space="preserve">Классификация. </w:t>
      </w:r>
    </w:p>
    <w:p w:rsidR="00915E45" w:rsidRDefault="009F38C9">
      <w:pPr>
        <w:ind w:left="-5" w:right="57"/>
      </w:pPr>
      <w:r>
        <w:t xml:space="preserve">Дефицит веса </w:t>
      </w:r>
      <w:proofErr w:type="gramStart"/>
      <w:r>
        <w:t>&lt; 18</w:t>
      </w:r>
      <w:proofErr w:type="gramEnd"/>
      <w:r>
        <w:t xml:space="preserve">,5  </w:t>
      </w:r>
    </w:p>
    <w:p w:rsidR="00915E45" w:rsidRDefault="009F38C9">
      <w:pPr>
        <w:ind w:left="-5" w:right="57"/>
      </w:pPr>
      <w:r>
        <w:t xml:space="preserve">Нормальный вес 18,5-24,9  </w:t>
      </w:r>
    </w:p>
    <w:p w:rsidR="00915E45" w:rsidRDefault="009F38C9">
      <w:pPr>
        <w:ind w:left="-5" w:right="57"/>
      </w:pPr>
      <w:r>
        <w:t xml:space="preserve">Избыточный вес 25-29,9  </w:t>
      </w:r>
    </w:p>
    <w:p w:rsidR="00915E45" w:rsidRDefault="009F38C9">
      <w:pPr>
        <w:ind w:left="-5" w:right="57"/>
      </w:pPr>
      <w:r>
        <w:t xml:space="preserve">Ожирение:  </w:t>
      </w:r>
    </w:p>
    <w:p w:rsidR="00915E45" w:rsidRDefault="009F38C9">
      <w:pPr>
        <w:numPr>
          <w:ilvl w:val="0"/>
          <w:numId w:val="3"/>
        </w:numPr>
        <w:ind w:right="57" w:hanging="168"/>
      </w:pPr>
      <w:r>
        <w:t xml:space="preserve">степень 30-34,9  </w:t>
      </w:r>
    </w:p>
    <w:p w:rsidR="00915E45" w:rsidRDefault="009F38C9">
      <w:pPr>
        <w:numPr>
          <w:ilvl w:val="0"/>
          <w:numId w:val="3"/>
        </w:numPr>
        <w:ind w:right="57" w:hanging="168"/>
      </w:pPr>
      <w:r>
        <w:t xml:space="preserve">степень 35,0-39,9  </w:t>
      </w:r>
    </w:p>
    <w:p w:rsidR="00915E45" w:rsidRDefault="009F38C9">
      <w:pPr>
        <w:ind w:left="-5" w:right="57"/>
      </w:pPr>
      <w:proofErr w:type="spellStart"/>
      <w:r>
        <w:t>Морбидное</w:t>
      </w:r>
      <w:proofErr w:type="spellEnd"/>
      <w:r>
        <w:t xml:space="preserve"> ожирение:  </w:t>
      </w:r>
    </w:p>
    <w:p w:rsidR="00915E45" w:rsidRDefault="009F38C9">
      <w:pPr>
        <w:numPr>
          <w:ilvl w:val="0"/>
          <w:numId w:val="3"/>
        </w:numPr>
        <w:ind w:right="57" w:hanging="168"/>
      </w:pPr>
      <w:r>
        <w:t xml:space="preserve">степень ≥ 40  </w:t>
      </w:r>
    </w:p>
    <w:p w:rsidR="00915E45" w:rsidRDefault="009F38C9">
      <w:pPr>
        <w:numPr>
          <w:ilvl w:val="0"/>
          <w:numId w:val="3"/>
        </w:numPr>
        <w:ind w:right="57" w:hanging="168"/>
      </w:pPr>
      <w:r>
        <w:t xml:space="preserve">степень ≥ 50  </w:t>
      </w:r>
    </w:p>
    <w:p w:rsidR="00915E45" w:rsidRDefault="009F38C9">
      <w:pPr>
        <w:numPr>
          <w:ilvl w:val="0"/>
          <w:numId w:val="3"/>
        </w:numPr>
        <w:spacing w:after="382"/>
        <w:ind w:right="57" w:hanging="168"/>
      </w:pPr>
      <w:r>
        <w:t xml:space="preserve">степень ≥ 60 </w:t>
      </w:r>
    </w:p>
    <w:p w:rsidR="00915E45" w:rsidRDefault="009F38C9">
      <w:pPr>
        <w:spacing w:after="235"/>
        <w:ind w:left="1076" w:right="0"/>
      </w:pPr>
      <w:r>
        <w:rPr>
          <w:b/>
          <w:sz w:val="28"/>
        </w:rPr>
        <w:t>3.</w:t>
      </w: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b/>
          <w:sz w:val="28"/>
        </w:rPr>
        <w:t>Интраопера</w:t>
      </w:r>
      <w:r>
        <w:rPr>
          <w:b/>
          <w:sz w:val="28"/>
        </w:rPr>
        <w:t>ционное</w:t>
      </w:r>
      <w:proofErr w:type="spellEnd"/>
      <w:r>
        <w:rPr>
          <w:b/>
          <w:sz w:val="28"/>
        </w:rPr>
        <w:t xml:space="preserve"> ведение </w:t>
      </w:r>
    </w:p>
    <w:p w:rsidR="00915E45" w:rsidRDefault="009F38C9">
      <w:pPr>
        <w:spacing w:line="370" w:lineRule="auto"/>
        <w:ind w:left="-5" w:right="57"/>
      </w:pPr>
      <w:r>
        <w:t xml:space="preserve">Перед индукцией рекомендуется укладывать пациента в положение на спине с поднятым головным концом или обратном положении </w:t>
      </w:r>
      <w:proofErr w:type="spellStart"/>
      <w:r>
        <w:t>Тренделенбурга</w:t>
      </w:r>
      <w:proofErr w:type="spellEnd"/>
      <w:r>
        <w:t xml:space="preserve"> для увеличения ФОЕ и улучшения </w:t>
      </w:r>
      <w:proofErr w:type="spellStart"/>
      <w:r>
        <w:t>оксигенации</w:t>
      </w:r>
      <w:proofErr w:type="spellEnd"/>
      <w:r>
        <w:t>. Необходимо уложить пациента таким образом, чтобы мысленно п</w:t>
      </w:r>
      <w:r>
        <w:t>ровести горизонтальную линию, соединяющую грудину и ухо пациента (так называемая позиция для ларингоскопии с поднятым головным концом — HELP-позиция), чего обычно достигают подкладыванием под спину и плечи больного подушек, одеял и полотенец. Такое положен</w:t>
      </w:r>
      <w:r>
        <w:t xml:space="preserve">ие улучшает условия интубации трахеи, упрощает масочную вентиляцию и ларингоскопию. </w:t>
      </w:r>
    </w:p>
    <w:p w:rsidR="00915E45" w:rsidRDefault="009F38C9">
      <w:pPr>
        <w:spacing w:line="367" w:lineRule="auto"/>
        <w:ind w:left="-5" w:right="57"/>
      </w:pPr>
      <w:r>
        <w:t xml:space="preserve">У пациентов с ожирением для быстрого восстановления (т.е. почти всегда) следует использовать анестетики с низкой растворимостью в крови и низкой </w:t>
      </w:r>
      <w:proofErr w:type="spellStart"/>
      <w:r>
        <w:t>липофильностью</w:t>
      </w:r>
      <w:proofErr w:type="spellEnd"/>
      <w:r>
        <w:t>. На этапе п</w:t>
      </w:r>
      <w:r>
        <w:t xml:space="preserve">робуждения применение анестетиков с высокой </w:t>
      </w:r>
      <w:proofErr w:type="spellStart"/>
      <w:r>
        <w:t>липофильностью</w:t>
      </w:r>
      <w:proofErr w:type="spellEnd"/>
      <w:r>
        <w:t xml:space="preserve"> у тучных пациентов приводит к замедленному пробуждению. </w:t>
      </w:r>
      <w:proofErr w:type="spellStart"/>
      <w:r>
        <w:t>Десфлуран</w:t>
      </w:r>
      <w:proofErr w:type="spellEnd"/>
      <w:r>
        <w:t xml:space="preserve"> и </w:t>
      </w:r>
      <w:proofErr w:type="spellStart"/>
      <w:r>
        <w:t>севофлуран</w:t>
      </w:r>
      <w:proofErr w:type="spellEnd"/>
      <w:r>
        <w:t xml:space="preserve"> — препараты выбора у пациентов с ожирением. </w:t>
      </w:r>
      <w:proofErr w:type="spellStart"/>
      <w:r>
        <w:t>Десфлуран</w:t>
      </w:r>
      <w:proofErr w:type="spellEnd"/>
      <w:r>
        <w:t xml:space="preserve"> приобрел популярность в </w:t>
      </w:r>
      <w:proofErr w:type="spellStart"/>
      <w:r>
        <w:t>бариатрической</w:t>
      </w:r>
      <w:proofErr w:type="spellEnd"/>
      <w:r>
        <w:t xml:space="preserve"> хирургии в связи с особо </w:t>
      </w:r>
      <w:r>
        <w:t xml:space="preserve">благоприятным профилем пробуждения. Анестезия </w:t>
      </w:r>
      <w:proofErr w:type="spellStart"/>
      <w:r>
        <w:t>десфлураном</w:t>
      </w:r>
      <w:proofErr w:type="spellEnd"/>
      <w:r>
        <w:t xml:space="preserve"> может оказаться более предпочтительной по сравнению с наркозом </w:t>
      </w:r>
      <w:proofErr w:type="spellStart"/>
      <w:r>
        <w:t>севофлураном</w:t>
      </w:r>
      <w:proofErr w:type="spellEnd"/>
      <w:r>
        <w:t xml:space="preserve">, поскольку </w:t>
      </w:r>
      <w:proofErr w:type="spellStart"/>
      <w:r>
        <w:t>десфлуран</w:t>
      </w:r>
      <w:proofErr w:type="spellEnd"/>
      <w:r>
        <w:t xml:space="preserve"> практически не </w:t>
      </w:r>
      <w:proofErr w:type="spellStart"/>
      <w:r>
        <w:t>кумулирует</w:t>
      </w:r>
      <w:proofErr w:type="spellEnd"/>
      <w:r>
        <w:t xml:space="preserve"> независимо от продолжительности наркоза. В современной анестезиологической </w:t>
      </w:r>
      <w:r>
        <w:t xml:space="preserve">практике </w:t>
      </w:r>
      <w:proofErr w:type="spellStart"/>
      <w:r>
        <w:t>пропофол</w:t>
      </w:r>
      <w:proofErr w:type="spellEnd"/>
      <w:r>
        <w:t xml:space="preserve"> стал препаратом выбора для вводного наркоза у пациентов с ожирением. Оптимальное дозирование должно происходить методом титрования. Следует помнить, что у </w:t>
      </w:r>
      <w:r>
        <w:lastRenderedPageBreak/>
        <w:t xml:space="preserve">пациентов с ОСА применение </w:t>
      </w:r>
      <w:proofErr w:type="spellStart"/>
      <w:r>
        <w:t>пропофола</w:t>
      </w:r>
      <w:proofErr w:type="spellEnd"/>
      <w:r>
        <w:t xml:space="preserve"> и </w:t>
      </w:r>
      <w:proofErr w:type="spellStart"/>
      <w:r>
        <w:t>бензодиазепинов</w:t>
      </w:r>
      <w:proofErr w:type="spellEnd"/>
      <w:r>
        <w:t xml:space="preserve"> для </w:t>
      </w:r>
      <w:proofErr w:type="spellStart"/>
      <w:r>
        <w:t>седации</w:t>
      </w:r>
      <w:proofErr w:type="spellEnd"/>
      <w:r>
        <w:t xml:space="preserve"> связано с риском</w:t>
      </w:r>
      <w:r>
        <w:t xml:space="preserve"> гипоксемии. </w:t>
      </w:r>
    </w:p>
    <w:p w:rsidR="00915E45" w:rsidRDefault="009F38C9">
      <w:pPr>
        <w:spacing w:line="356" w:lineRule="auto"/>
        <w:ind w:left="-5" w:right="57"/>
      </w:pPr>
      <w:r>
        <w:t xml:space="preserve">У пациентов с ожирением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преоксигенации</w:t>
      </w:r>
      <w:proofErr w:type="spellEnd"/>
      <w:r>
        <w:t xml:space="preserve"> и индукции анестезии рекомендуется использовать постоянное положительное давление в дыхательных путях и фракцию вдыхаемого </w:t>
      </w:r>
      <w:r>
        <w:t xml:space="preserve">кислорода не более 80% под контролем SpO2≥95%, а у пациентов с «трудными» дыхательными путями FiO2 должно быть 100%. </w:t>
      </w:r>
    </w:p>
    <w:p w:rsidR="00915E45" w:rsidRDefault="009F38C9">
      <w:pPr>
        <w:spacing w:line="373" w:lineRule="auto"/>
        <w:ind w:left="-5" w:right="57"/>
      </w:pPr>
      <w:r>
        <w:t xml:space="preserve">У пациентов с ожирением рекомендуется применять </w:t>
      </w:r>
      <w:proofErr w:type="spellStart"/>
      <w:r>
        <w:t>неинвазивную</w:t>
      </w:r>
      <w:proofErr w:type="spellEnd"/>
      <w:r>
        <w:t xml:space="preserve"> вентиляцию легких (НИВЛ) или </w:t>
      </w:r>
      <w:proofErr w:type="spellStart"/>
      <w:r>
        <w:t>высокопоточную</w:t>
      </w:r>
      <w:proofErr w:type="spellEnd"/>
      <w:r>
        <w:t xml:space="preserve"> </w:t>
      </w:r>
      <w:proofErr w:type="spellStart"/>
      <w:r>
        <w:t>оксигенацию</w:t>
      </w:r>
      <w:proofErr w:type="spellEnd"/>
      <w:r>
        <w:t xml:space="preserve"> (ВПО) вместо стандарт</w:t>
      </w:r>
      <w:r>
        <w:t xml:space="preserve">ной </w:t>
      </w:r>
      <w:proofErr w:type="spellStart"/>
      <w:r>
        <w:t>преоксигенации</w:t>
      </w:r>
      <w:proofErr w:type="spellEnd"/>
      <w:r>
        <w:t xml:space="preserve"> в течение индукции анестезии. Как НИВЛ, так и ВПО обеспечивают лучшую </w:t>
      </w:r>
      <w:proofErr w:type="spellStart"/>
      <w:r>
        <w:t>оксигенацию</w:t>
      </w:r>
      <w:proofErr w:type="spellEnd"/>
      <w:r>
        <w:t xml:space="preserve"> по сравнению со стандартной </w:t>
      </w:r>
      <w:proofErr w:type="spellStart"/>
      <w:r>
        <w:t>преоксигенацией</w:t>
      </w:r>
      <w:proofErr w:type="spellEnd"/>
      <w:r>
        <w:t xml:space="preserve"> у пациентов с ожирением. Тем не менее, конечно-экспираторное давление, генерируемое ВПО (не более 5 см </w:t>
      </w:r>
      <w:proofErr w:type="spellStart"/>
      <w:r>
        <w:t>вод.ст</w:t>
      </w:r>
      <w:proofErr w:type="spellEnd"/>
      <w:r>
        <w:t>.)</w:t>
      </w:r>
      <w:r>
        <w:t xml:space="preserve"> может быть недостаточным для профилактики </w:t>
      </w:r>
      <w:proofErr w:type="spellStart"/>
      <w:r>
        <w:t>ателектазирования</w:t>
      </w:r>
      <w:proofErr w:type="spellEnd"/>
      <w:r>
        <w:t xml:space="preserve"> у пациентов с избыточной массой тела. Данные литературы свидетельствуют, что при применении НИВЛ частота умеренной гипоксемии ниже, чем при применении ВПО при сопоставимой частоте осложнений, одн</w:t>
      </w:r>
      <w:r>
        <w:t xml:space="preserve">ако переносимость ВПО лучше. </w:t>
      </w:r>
    </w:p>
    <w:p w:rsidR="00915E45" w:rsidRDefault="009F38C9">
      <w:pPr>
        <w:spacing w:after="197" w:line="359" w:lineRule="auto"/>
        <w:ind w:left="0" w:right="0" w:firstLine="0"/>
      </w:pPr>
      <w:r>
        <w:rPr>
          <w:rFonts w:ascii="Calibri" w:eastAsia="Calibri" w:hAnsi="Calibri" w:cs="Calibri"/>
        </w:rPr>
        <w:t xml:space="preserve">У пациентов с ожирением рекомендуется применение малых дыхательных объемов (менее 10 мл/кг ДМТ) и положительного конечно-экспираторного давления не менее 10 см </w:t>
      </w:r>
      <w:proofErr w:type="spellStart"/>
      <w:r>
        <w:rPr>
          <w:rFonts w:ascii="Calibri" w:eastAsia="Calibri" w:hAnsi="Calibri" w:cs="Calibri"/>
        </w:rPr>
        <w:t>вод.ст</w:t>
      </w:r>
      <w:proofErr w:type="spellEnd"/>
      <w:r>
        <w:rPr>
          <w:rFonts w:ascii="Calibri" w:eastAsia="Calibri" w:hAnsi="Calibri" w:cs="Calibri"/>
        </w:rPr>
        <w:t xml:space="preserve">. во время искусственной вентиляции легких. </w:t>
      </w:r>
    </w:p>
    <w:p w:rsidR="00915E45" w:rsidRDefault="009F38C9">
      <w:pPr>
        <w:spacing w:line="368" w:lineRule="auto"/>
        <w:ind w:left="-5" w:right="57"/>
      </w:pPr>
      <w:r>
        <w:t>У пациентов с о</w:t>
      </w:r>
      <w:r>
        <w:t>жирением рекомендуется сочетать уровень конечно-экспираторного давления выше 10 см вод. ст. совместно с профилактическим применением маневра открытия альвеол. применение конечно-экспираторного давления позволяет улучшить биомеханику дыхания, препятствовать</w:t>
      </w:r>
      <w:r>
        <w:t xml:space="preserve"> развитию ателектазов. Маневр открытия альвеол обеспечивает мобилизацию альвеол, коллапс которых уже произошел в течение индукции анестезии, механическом воздействии на легкие, после </w:t>
      </w:r>
      <w:proofErr w:type="spellStart"/>
      <w:r>
        <w:t>дисконнеции</w:t>
      </w:r>
      <w:proofErr w:type="spellEnd"/>
      <w:r>
        <w:t xml:space="preserve"> дыхательного контура. Сочетание PEEP и маневра открытия альве</w:t>
      </w:r>
      <w:r>
        <w:t>ол снижает частоту гипоксемии, однако рекомендуемая стратегия должна выполняться с осторожностью, поскольку сопряжена с увеличением риска гипотензии и брадикардии. Тем не менее, профилактическое применение маневра открытия альвеол связан с меньшей частотой</w:t>
      </w:r>
      <w:r>
        <w:t xml:space="preserve"> послеоперационных легочных осложнений по сравнению с маневром, выполненным вследствие уже возникшей гипоксемии. </w:t>
      </w:r>
    </w:p>
    <w:p w:rsidR="00915E45" w:rsidRDefault="009F38C9">
      <w:pPr>
        <w:spacing w:after="253" w:line="376" w:lineRule="auto"/>
        <w:ind w:left="-5" w:right="57"/>
      </w:pPr>
      <w:r>
        <w:t>У пациентов с ожирением рекомендуется применять маневр открытия альвеол методом пошагового увеличения конечно-экспираторного давления с конста</w:t>
      </w:r>
      <w:r>
        <w:t>нтным движущим давлением. Обсервационное исследование выявило снижение частоты послеоперационных легочных осложнений у пациентов с ожирением при применении маневра раскрытия альвеол с помощью наркозного аппарата по сравнению с маневром, выполненным вручную</w:t>
      </w:r>
      <w:r>
        <w:t xml:space="preserve"> мешком аппарата. Метод пошагового увеличения конечно-экспираторного давления с константным движущим давлением эффективно улучшает биомеханику дыхания у пациентов на фоне стабильной гемодинамики. </w:t>
      </w:r>
    </w:p>
    <w:p w:rsidR="00915E45" w:rsidRDefault="009F38C9">
      <w:pPr>
        <w:spacing w:after="235"/>
        <w:ind w:left="1076" w:right="0"/>
      </w:pPr>
      <w:r>
        <w:rPr>
          <w:b/>
          <w:sz w:val="28"/>
        </w:rPr>
        <w:lastRenderedPageBreak/>
        <w:t>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Ведение в послеоперационном периоде </w:t>
      </w:r>
    </w:p>
    <w:p w:rsidR="00915E45" w:rsidRDefault="009F38C9">
      <w:pPr>
        <w:spacing w:after="192" w:line="386" w:lineRule="auto"/>
        <w:ind w:left="-5" w:right="0"/>
        <w:jc w:val="both"/>
      </w:pPr>
      <w:r>
        <w:t xml:space="preserve">При наличии остаточной нейромышечной блокады рекомендовано использовать </w:t>
      </w:r>
      <w:proofErr w:type="spellStart"/>
      <w:r>
        <w:t>декураризацию</w:t>
      </w:r>
      <w:proofErr w:type="spellEnd"/>
      <w:r>
        <w:t xml:space="preserve"> под объективным контролем нервно-мышечной передачи с целевым значением TOF &gt;0,9 (90%). спонтанное восстановление НМП происходит медленно и непредсказуемо, зависит от типа</w:t>
      </w:r>
      <w:r>
        <w:t xml:space="preserve"> анестезии, сопутствующей терапии и индивидуальных особенностей пациента. Клинические признаки восстановления НМП ненадежны, особенно </w:t>
      </w:r>
      <w:proofErr w:type="spellStart"/>
      <w:r>
        <w:t>малоинформативны</w:t>
      </w:r>
      <w:proofErr w:type="spellEnd"/>
      <w:r>
        <w:t xml:space="preserve"> показатели спирометрии. Единственный метод объективной оценки состояния НМП, пригодный для рутинной анест</w:t>
      </w:r>
      <w:r>
        <w:t xml:space="preserve">езиологической практики, в особенности для принятия решения о </w:t>
      </w:r>
      <w:proofErr w:type="spellStart"/>
      <w:r>
        <w:t>экстубации</w:t>
      </w:r>
      <w:proofErr w:type="spellEnd"/>
      <w:r>
        <w:t xml:space="preserve">, — это мониторинг ответа на TOF-стимуляцию. Ингибиторы </w:t>
      </w:r>
      <w:proofErr w:type="spellStart"/>
      <w:r>
        <w:t>холинэстеразы</w:t>
      </w:r>
      <w:proofErr w:type="spellEnd"/>
      <w:r>
        <w:t xml:space="preserve"> остаются основным средством устранения остаточного НМБ, но их эффективность ограничена целым рядом условий, а дейс</w:t>
      </w:r>
      <w:r>
        <w:t xml:space="preserve">твие проявляется медленно. При глубокой </w:t>
      </w:r>
      <w:proofErr w:type="spellStart"/>
      <w:r>
        <w:t>миоплегии</w:t>
      </w:r>
      <w:proofErr w:type="spellEnd"/>
      <w:r>
        <w:t xml:space="preserve"> ингибиторы </w:t>
      </w:r>
      <w:proofErr w:type="spellStart"/>
      <w:r>
        <w:t>холинэстеразы</w:t>
      </w:r>
      <w:proofErr w:type="spellEnd"/>
      <w:r>
        <w:t xml:space="preserve"> в принципе не способны восстанавливать НМП. Кроме того, они обладают множеством побочных свойств, а при передозировке способны сами вызывать дыхательную недостаточность из-за избыто</w:t>
      </w:r>
      <w:r>
        <w:t xml:space="preserve">чного холиномиметического действия на нервно-мышечные синапсы. </w:t>
      </w:r>
      <w:proofErr w:type="spellStart"/>
      <w:r>
        <w:t>Сугаммадекс</w:t>
      </w:r>
      <w:proofErr w:type="spellEnd"/>
      <w:r>
        <w:t xml:space="preserve"> способен в течение 1—4 мин полностью прекращать даже глубокий НМБ, вызванный </w:t>
      </w:r>
      <w:proofErr w:type="spellStart"/>
      <w:r>
        <w:t>аминостероидным</w:t>
      </w:r>
      <w:proofErr w:type="spellEnd"/>
      <w:r>
        <w:t xml:space="preserve"> </w:t>
      </w:r>
      <w:proofErr w:type="spellStart"/>
      <w:r>
        <w:t>миорелаксантом</w:t>
      </w:r>
      <w:proofErr w:type="spellEnd"/>
      <w:r>
        <w:t xml:space="preserve"> — </w:t>
      </w:r>
      <w:proofErr w:type="spellStart"/>
      <w:r>
        <w:t>рокурония</w:t>
      </w:r>
      <w:proofErr w:type="spellEnd"/>
      <w:r>
        <w:t xml:space="preserve"> бромидом. </w:t>
      </w:r>
    </w:p>
    <w:p w:rsidR="00915E45" w:rsidRDefault="009F38C9">
      <w:pPr>
        <w:spacing w:after="185" w:line="376" w:lineRule="auto"/>
        <w:ind w:left="-5" w:right="57"/>
      </w:pPr>
      <w:proofErr w:type="spellStart"/>
      <w:r>
        <w:t>Экстубацию</w:t>
      </w:r>
      <w:proofErr w:type="spellEnd"/>
      <w:r>
        <w:t xml:space="preserve"> пациентов с ожирением рекомендуется про</w:t>
      </w:r>
      <w:r>
        <w:t xml:space="preserve">водить после восстановления </w:t>
      </w:r>
      <w:proofErr w:type="spellStart"/>
      <w:r>
        <w:t>нервномышечной</w:t>
      </w:r>
      <w:proofErr w:type="spellEnd"/>
      <w:r>
        <w:t xml:space="preserve"> передачи в положении сидя или полусидя, сопровождая послеоперационный период методами профилактики послеоперационных легочных осложнений. </w:t>
      </w:r>
    </w:p>
    <w:p w:rsidR="00915E45" w:rsidRDefault="009F38C9">
      <w:pPr>
        <w:spacing w:after="261"/>
        <w:ind w:left="-5" w:right="57"/>
      </w:pPr>
      <w:r>
        <w:t xml:space="preserve">У пациентов с ожирением рекомендуется проведение послеоперационной </w:t>
      </w:r>
      <w:proofErr w:type="spellStart"/>
      <w:r>
        <w:t>тромбоп</w:t>
      </w:r>
      <w:r>
        <w:t>рофилактики</w:t>
      </w:r>
      <w:proofErr w:type="spellEnd"/>
      <w:r>
        <w:t xml:space="preserve">. </w:t>
      </w:r>
    </w:p>
    <w:p w:rsidR="00915E45" w:rsidRDefault="009F38C9">
      <w:pPr>
        <w:spacing w:after="32" w:line="366" w:lineRule="auto"/>
        <w:ind w:left="-5" w:right="57"/>
      </w:pPr>
      <w:r>
        <w:t>вероятность тромбоза глубоких вен и тромбоэмболии легочной артерии у пациентов с ожирением значительно увеличивается. С появлением новых пероральных антикоагулянтов (</w:t>
      </w:r>
      <w:proofErr w:type="spellStart"/>
      <w:r>
        <w:t>ривароксабан</w:t>
      </w:r>
      <w:proofErr w:type="spellEnd"/>
      <w:r>
        <w:t xml:space="preserve">, </w:t>
      </w:r>
      <w:proofErr w:type="spellStart"/>
      <w:r>
        <w:t>дабигатрана</w:t>
      </w:r>
      <w:proofErr w:type="spellEnd"/>
      <w:r>
        <w:t xml:space="preserve"> </w:t>
      </w:r>
      <w:proofErr w:type="spellStart"/>
      <w:r>
        <w:t>этексилат</w:t>
      </w:r>
      <w:proofErr w:type="spellEnd"/>
      <w:r>
        <w:t xml:space="preserve"> и т.д.) при условии применения этих преп</w:t>
      </w:r>
      <w:r>
        <w:t xml:space="preserve">аратов перед операцией к их приему следует вернуться как можно раньше, т.е. когда риск послеоперационного кровотечения представляется хирургу минимальным.  </w:t>
      </w:r>
    </w:p>
    <w:p w:rsidR="00915E45" w:rsidRDefault="009F38C9">
      <w:pPr>
        <w:ind w:left="-5" w:right="57"/>
      </w:pPr>
      <w:r>
        <w:t xml:space="preserve">Профилактика тромбозов в ранний послеоперационный </w:t>
      </w:r>
      <w:proofErr w:type="gramStart"/>
      <w:r>
        <w:t>период :</w:t>
      </w:r>
      <w:proofErr w:type="gramEnd"/>
      <w:r>
        <w:t xml:space="preserve">  </w:t>
      </w:r>
    </w:p>
    <w:p w:rsidR="00915E45" w:rsidRDefault="009F38C9">
      <w:pPr>
        <w:numPr>
          <w:ilvl w:val="0"/>
          <w:numId w:val="4"/>
        </w:numPr>
        <w:ind w:right="57" w:hanging="134"/>
      </w:pPr>
      <w:r>
        <w:t xml:space="preserve">ранняя послеоперационная активизация; </w:t>
      </w:r>
      <w:r>
        <w:t xml:space="preserve"> </w:t>
      </w:r>
    </w:p>
    <w:p w:rsidR="00915E45" w:rsidRDefault="009F38C9">
      <w:pPr>
        <w:numPr>
          <w:ilvl w:val="0"/>
          <w:numId w:val="4"/>
        </w:numPr>
        <w:ind w:right="57" w:hanging="134"/>
      </w:pPr>
      <w:r>
        <w:t xml:space="preserve">применение низкомолекулярных гепаринов (рассчитывается на общую массу тела);  </w:t>
      </w:r>
    </w:p>
    <w:p w:rsidR="00915E45" w:rsidRDefault="009F38C9">
      <w:pPr>
        <w:numPr>
          <w:ilvl w:val="0"/>
          <w:numId w:val="4"/>
        </w:numPr>
        <w:spacing w:after="305"/>
        <w:ind w:right="57" w:hanging="134"/>
      </w:pPr>
      <w:r>
        <w:t xml:space="preserve">эластичная компрессия нижних конечностей чулками  </w:t>
      </w:r>
    </w:p>
    <w:p w:rsidR="00915E45" w:rsidRDefault="009F38C9">
      <w:pPr>
        <w:spacing w:line="362" w:lineRule="auto"/>
        <w:ind w:left="-5" w:right="57"/>
      </w:pPr>
      <w:r>
        <w:t xml:space="preserve">Однако в настоящее время нет достаточных доказательств о преимуществе какого-либо препарата или схемы его </w:t>
      </w:r>
      <w:proofErr w:type="gramStart"/>
      <w:r>
        <w:t>применения .</w:t>
      </w:r>
      <w:proofErr w:type="gramEnd"/>
      <w:r>
        <w:t xml:space="preserve"> В то </w:t>
      </w:r>
      <w:r>
        <w:t xml:space="preserve">же время подчеркивается риск развития послеоперационных кровотечений на фоне терапии гепаринами. С равной степенью эффективности применяются </w:t>
      </w:r>
      <w:proofErr w:type="spellStart"/>
      <w:r>
        <w:t>нефракционированный</w:t>
      </w:r>
      <w:proofErr w:type="spellEnd"/>
      <w:r>
        <w:t xml:space="preserve"> гепарин по 5000—7500 </w:t>
      </w:r>
      <w:proofErr w:type="spellStart"/>
      <w:r>
        <w:t>Ед</w:t>
      </w:r>
      <w:proofErr w:type="spellEnd"/>
      <w:r>
        <w:t xml:space="preserve"> подкожно каждые 8 ч, внутривенная </w:t>
      </w:r>
      <w:proofErr w:type="spellStart"/>
      <w:r>
        <w:t>инфузия</w:t>
      </w:r>
      <w:proofErr w:type="spellEnd"/>
      <w:r>
        <w:t xml:space="preserve"> гепарина 400 ЕД/ч, подкожное </w:t>
      </w:r>
      <w:r>
        <w:t xml:space="preserve">введение </w:t>
      </w:r>
      <w:proofErr w:type="spellStart"/>
      <w:r>
        <w:t>надропарина</w:t>
      </w:r>
      <w:proofErr w:type="spellEnd"/>
      <w:r>
        <w:t xml:space="preserve"> кальция 0,3—0,6 через 12 ч, </w:t>
      </w:r>
      <w:proofErr w:type="spellStart"/>
      <w:r>
        <w:t>эноксапарина</w:t>
      </w:r>
      <w:proofErr w:type="spellEnd"/>
      <w:r>
        <w:t xml:space="preserve"> </w:t>
      </w:r>
      <w:r>
        <w:lastRenderedPageBreak/>
        <w:t xml:space="preserve">натрия 30—40 мг 1—2 раза в сутки. Следует начать терапию гепаринами как можно раньше после операции </w:t>
      </w:r>
    </w:p>
    <w:p w:rsidR="00915E45" w:rsidRDefault="009F38C9">
      <w:pPr>
        <w:spacing w:after="261"/>
        <w:ind w:left="0" w:right="0" w:firstLine="0"/>
      </w:pPr>
      <w:r>
        <w:t xml:space="preserve"> </w:t>
      </w:r>
    </w:p>
    <w:p w:rsidR="00915E45" w:rsidRDefault="009F38C9">
      <w:pPr>
        <w:spacing w:after="0"/>
        <w:ind w:left="0" w:right="0" w:firstLine="0"/>
      </w:pPr>
      <w:r>
        <w:t xml:space="preserve"> </w:t>
      </w:r>
    </w:p>
    <w:p w:rsidR="00915E45" w:rsidRDefault="009F38C9">
      <w:pPr>
        <w:spacing w:after="306"/>
        <w:ind w:left="1081" w:right="0" w:firstLine="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Список литературы. </w:t>
      </w:r>
    </w:p>
    <w:p w:rsidR="00915E45" w:rsidRDefault="009F38C9">
      <w:pPr>
        <w:numPr>
          <w:ilvl w:val="0"/>
          <w:numId w:val="5"/>
        </w:numPr>
        <w:ind w:right="57" w:hanging="360"/>
      </w:pPr>
      <w:r>
        <w:t xml:space="preserve">Рекомендации по диабету, </w:t>
      </w:r>
      <w:proofErr w:type="spellStart"/>
      <w:r>
        <w:t>предиабету</w:t>
      </w:r>
      <w:proofErr w:type="spellEnd"/>
      <w:r>
        <w:t xml:space="preserve"> и сердечно-сосудистым </w:t>
      </w:r>
      <w:proofErr w:type="spellStart"/>
      <w:r>
        <w:t>за¬болев</w:t>
      </w:r>
      <w:r>
        <w:t>аниям</w:t>
      </w:r>
      <w:proofErr w:type="spellEnd"/>
      <w:r>
        <w:t xml:space="preserve">. </w:t>
      </w:r>
    </w:p>
    <w:p w:rsidR="00915E45" w:rsidRDefault="009F38C9">
      <w:pPr>
        <w:ind w:left="1451" w:right="57"/>
      </w:pPr>
      <w:r>
        <w:t xml:space="preserve">EASD/ESC 2013 // Российский кардиологический журнал. — 2014. — Т. 3. — </w:t>
      </w:r>
    </w:p>
    <w:p w:rsidR="00915E45" w:rsidRDefault="009F38C9">
      <w:pPr>
        <w:spacing w:after="106"/>
        <w:ind w:left="1451" w:right="57"/>
      </w:pPr>
      <w:r>
        <w:t>№107. — P. 7-</w:t>
      </w:r>
      <w:proofErr w:type="gramStart"/>
      <w:r>
        <w:t>61.аспир</w:t>
      </w:r>
      <w:proofErr w:type="gramEnd"/>
      <w:r>
        <w:t xml:space="preserve"> </w:t>
      </w:r>
    </w:p>
    <w:p w:rsidR="00915E45" w:rsidRDefault="009F38C9">
      <w:pPr>
        <w:numPr>
          <w:ilvl w:val="0"/>
          <w:numId w:val="5"/>
        </w:numPr>
        <w:spacing w:after="0" w:line="365" w:lineRule="auto"/>
        <w:ind w:right="57" w:hanging="360"/>
      </w:pPr>
      <w:proofErr w:type="spellStart"/>
      <w:r>
        <w:t>Zabolotskih</w:t>
      </w:r>
      <w:proofErr w:type="spellEnd"/>
      <w:r>
        <w:t xml:space="preserve"> I.B., </w:t>
      </w:r>
      <w:proofErr w:type="spellStart"/>
      <w:r>
        <w:t>Lebedinskij</w:t>
      </w:r>
      <w:proofErr w:type="spellEnd"/>
      <w:r>
        <w:t xml:space="preserve"> K.M., </w:t>
      </w:r>
      <w:proofErr w:type="spellStart"/>
      <w:r>
        <w:t>Anisimov</w:t>
      </w:r>
      <w:proofErr w:type="spellEnd"/>
      <w:r>
        <w:t xml:space="preserve"> M.A., </w:t>
      </w:r>
      <w:proofErr w:type="spellStart"/>
      <w:r>
        <w:t>Goro-bec</w:t>
      </w:r>
      <w:proofErr w:type="spellEnd"/>
      <w:r>
        <w:t xml:space="preserve"> E.S., </w:t>
      </w:r>
      <w:proofErr w:type="spellStart"/>
      <w:r>
        <w:t>Grican</w:t>
      </w:r>
      <w:proofErr w:type="spellEnd"/>
      <w:r>
        <w:t xml:space="preserve"> A.I., </w:t>
      </w:r>
      <w:proofErr w:type="spellStart"/>
      <w:r>
        <w:t>Musaeva</w:t>
      </w:r>
      <w:proofErr w:type="spellEnd"/>
      <w:r>
        <w:t xml:space="preserve"> T.S., </w:t>
      </w:r>
      <w:proofErr w:type="spellStart"/>
      <w:r>
        <w:t>Procenko</w:t>
      </w:r>
      <w:proofErr w:type="spellEnd"/>
      <w:r>
        <w:t xml:space="preserve"> D.N., </w:t>
      </w:r>
      <w:proofErr w:type="spellStart"/>
      <w:r>
        <w:t>Shifman</w:t>
      </w:r>
      <w:proofErr w:type="spellEnd"/>
      <w:r>
        <w:t xml:space="preserve"> E.M., </w:t>
      </w:r>
      <w:proofErr w:type="spellStart"/>
      <w:r>
        <w:t>Jepshtejn</w:t>
      </w:r>
      <w:proofErr w:type="spellEnd"/>
      <w:r>
        <w:t xml:space="preserve"> S.L. </w:t>
      </w:r>
      <w:proofErr w:type="spellStart"/>
      <w:r>
        <w:t>Perioperacionnoe</w:t>
      </w:r>
      <w:proofErr w:type="spellEnd"/>
      <w:r>
        <w:t xml:space="preserve"> </w:t>
      </w:r>
      <w:proofErr w:type="spellStart"/>
      <w:r>
        <w:t>vedenie</w:t>
      </w:r>
      <w:proofErr w:type="spellEnd"/>
      <w:r>
        <w:t xml:space="preserve"> </w:t>
      </w:r>
      <w:proofErr w:type="spellStart"/>
      <w:r>
        <w:t>bol'nyh</w:t>
      </w:r>
      <w:proofErr w:type="spellEnd"/>
      <w:r>
        <w:t xml:space="preserve"> s </w:t>
      </w:r>
      <w:proofErr w:type="spellStart"/>
      <w:r>
        <w:t>soputstvujushhim</w:t>
      </w:r>
      <w:proofErr w:type="spellEnd"/>
      <w:r>
        <w:t xml:space="preserve"> </w:t>
      </w:r>
      <w:proofErr w:type="spellStart"/>
      <w:r>
        <w:t>morbidnym</w:t>
      </w:r>
      <w:proofErr w:type="spellEnd"/>
      <w:r>
        <w:t xml:space="preserve"> </w:t>
      </w:r>
      <w:proofErr w:type="spellStart"/>
      <w:r>
        <w:t>ozhireniem</w:t>
      </w:r>
      <w:proofErr w:type="spellEnd"/>
      <w:r>
        <w:t xml:space="preserve"> (</w:t>
      </w:r>
      <w:proofErr w:type="spellStart"/>
      <w:r>
        <w:t>vtoroj</w:t>
      </w:r>
      <w:proofErr w:type="spellEnd"/>
      <w:r>
        <w:t xml:space="preserve"> </w:t>
      </w:r>
      <w:proofErr w:type="spellStart"/>
      <w:r>
        <w:t>peresmotr</w:t>
      </w:r>
      <w:proofErr w:type="spellEnd"/>
      <w:r>
        <w:t xml:space="preserve">). </w:t>
      </w:r>
      <w:proofErr w:type="spellStart"/>
      <w:r>
        <w:t>Klinicheskie</w:t>
      </w:r>
      <w:proofErr w:type="spellEnd"/>
      <w:r>
        <w:t xml:space="preserve"> </w:t>
      </w:r>
      <w:proofErr w:type="spellStart"/>
      <w:proofErr w:type="gramStart"/>
      <w:r>
        <w:t>rekomendacii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Toljattinskij</w:t>
      </w:r>
      <w:proofErr w:type="spellEnd"/>
      <w:r>
        <w:t xml:space="preserve"> </w:t>
      </w:r>
      <w:proofErr w:type="spellStart"/>
      <w:r>
        <w:t>medicinskij</w:t>
      </w:r>
      <w:proofErr w:type="spellEnd"/>
      <w:r>
        <w:t xml:space="preserve"> </w:t>
      </w:r>
      <w:proofErr w:type="spellStart"/>
      <w:r>
        <w:t>konsilium</w:t>
      </w:r>
      <w:proofErr w:type="spellEnd"/>
      <w:r>
        <w:t>. 2016, № 5-6. pp.38-56 (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) </w:t>
      </w:r>
    </w:p>
    <w:p w:rsidR="00915E45" w:rsidRDefault="009F38C9">
      <w:pPr>
        <w:numPr>
          <w:ilvl w:val="0"/>
          <w:numId w:val="5"/>
        </w:numPr>
        <w:spacing w:after="0" w:line="373" w:lineRule="auto"/>
        <w:ind w:right="57" w:hanging="360"/>
      </w:pPr>
      <w:proofErr w:type="spellStart"/>
      <w:r w:rsidRPr="009F38C9">
        <w:rPr>
          <w:lang w:val="en-US"/>
        </w:rPr>
        <w:t>Moroz</w:t>
      </w:r>
      <w:proofErr w:type="spellEnd"/>
      <w:r w:rsidRPr="009F38C9">
        <w:rPr>
          <w:lang w:val="en-US"/>
        </w:rPr>
        <w:t xml:space="preserve"> V.V., </w:t>
      </w:r>
      <w:proofErr w:type="spellStart"/>
      <w:r w:rsidRPr="009F38C9">
        <w:rPr>
          <w:lang w:val="en-US"/>
        </w:rPr>
        <w:t>Lihvancev</w:t>
      </w:r>
      <w:proofErr w:type="spellEnd"/>
      <w:r w:rsidRPr="009F38C9">
        <w:rPr>
          <w:lang w:val="en-US"/>
        </w:rPr>
        <w:t xml:space="preserve"> V.V., </w:t>
      </w:r>
      <w:proofErr w:type="spellStart"/>
      <w:r w:rsidRPr="009F38C9">
        <w:rPr>
          <w:lang w:val="en-US"/>
        </w:rPr>
        <w:t>Grebennikov</w:t>
      </w:r>
      <w:proofErr w:type="spellEnd"/>
      <w:r w:rsidRPr="009F38C9">
        <w:rPr>
          <w:lang w:val="en-US"/>
        </w:rPr>
        <w:t xml:space="preserve"> O.A. </w:t>
      </w:r>
      <w:proofErr w:type="spellStart"/>
      <w:r w:rsidRPr="009F38C9">
        <w:rPr>
          <w:lang w:val="en-US"/>
        </w:rPr>
        <w:t>Sov-</w:t>
      </w:r>
      <w:r w:rsidRPr="009F38C9">
        <w:rPr>
          <w:lang w:val="en-US"/>
        </w:rPr>
        <w:t>remennye</w:t>
      </w:r>
      <w:proofErr w:type="spellEnd"/>
      <w:r w:rsidRPr="009F38C9">
        <w:rPr>
          <w:lang w:val="en-US"/>
        </w:rPr>
        <w:t xml:space="preserve"> </w:t>
      </w:r>
      <w:proofErr w:type="spellStart"/>
      <w:r w:rsidRPr="009F38C9">
        <w:rPr>
          <w:lang w:val="en-US"/>
        </w:rPr>
        <w:t>tendencii</w:t>
      </w:r>
      <w:proofErr w:type="spellEnd"/>
      <w:r w:rsidRPr="009F38C9">
        <w:rPr>
          <w:lang w:val="en-US"/>
        </w:rPr>
        <w:t xml:space="preserve"> v </w:t>
      </w:r>
      <w:proofErr w:type="spellStart"/>
      <w:r w:rsidRPr="009F38C9">
        <w:rPr>
          <w:lang w:val="en-US"/>
        </w:rPr>
        <w:t>razvitii</w:t>
      </w:r>
      <w:proofErr w:type="spellEnd"/>
      <w:r w:rsidRPr="009F38C9">
        <w:rPr>
          <w:lang w:val="en-US"/>
        </w:rPr>
        <w:t xml:space="preserve"> </w:t>
      </w:r>
      <w:proofErr w:type="spellStart"/>
      <w:r w:rsidRPr="009F38C9">
        <w:rPr>
          <w:lang w:val="en-US"/>
        </w:rPr>
        <w:t>anesteziologii</w:t>
      </w:r>
      <w:proofErr w:type="spellEnd"/>
      <w:r w:rsidRPr="009F38C9">
        <w:rPr>
          <w:lang w:val="en-US"/>
        </w:rPr>
        <w:t xml:space="preserve">. </w:t>
      </w:r>
      <w:proofErr w:type="spellStart"/>
      <w:r>
        <w:t>Obshhaja</w:t>
      </w:r>
      <w:proofErr w:type="spellEnd"/>
      <w:r>
        <w:t xml:space="preserve"> </w:t>
      </w:r>
      <w:proofErr w:type="spellStart"/>
      <w:r>
        <w:t>re-animatologija</w:t>
      </w:r>
      <w:proofErr w:type="spellEnd"/>
      <w:r>
        <w:t xml:space="preserve"> 2012, № 4, </w:t>
      </w:r>
      <w:proofErr w:type="spellStart"/>
      <w:r>
        <w:t>pp</w:t>
      </w:r>
      <w:proofErr w:type="spellEnd"/>
      <w:r>
        <w:t xml:space="preserve"> 118-122 (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) </w:t>
      </w:r>
    </w:p>
    <w:p w:rsidR="00915E45" w:rsidRPr="009F38C9" w:rsidRDefault="009F38C9">
      <w:pPr>
        <w:numPr>
          <w:ilvl w:val="0"/>
          <w:numId w:val="5"/>
        </w:numPr>
        <w:spacing w:after="103"/>
        <w:ind w:right="57" w:hanging="360"/>
        <w:rPr>
          <w:lang w:val="en-US"/>
        </w:rPr>
      </w:pPr>
      <w:proofErr w:type="spellStart"/>
      <w:r w:rsidRPr="009F38C9">
        <w:rPr>
          <w:lang w:val="en-US"/>
        </w:rPr>
        <w:t>Anesteziologija</w:t>
      </w:r>
      <w:proofErr w:type="spellEnd"/>
      <w:r w:rsidRPr="009F38C9">
        <w:rPr>
          <w:lang w:val="en-US"/>
        </w:rPr>
        <w:t xml:space="preserve">: </w:t>
      </w:r>
      <w:proofErr w:type="spellStart"/>
      <w:r w:rsidRPr="009F38C9">
        <w:rPr>
          <w:lang w:val="en-US"/>
        </w:rPr>
        <w:t>nacional'noe</w:t>
      </w:r>
      <w:proofErr w:type="spellEnd"/>
      <w:r w:rsidRPr="009F38C9">
        <w:rPr>
          <w:lang w:val="en-US"/>
        </w:rPr>
        <w:t xml:space="preserve"> </w:t>
      </w:r>
      <w:proofErr w:type="spellStart"/>
      <w:r w:rsidRPr="009F38C9">
        <w:rPr>
          <w:lang w:val="en-US"/>
        </w:rPr>
        <w:t>rukovodstvo</w:t>
      </w:r>
      <w:proofErr w:type="spellEnd"/>
      <w:r w:rsidRPr="009F38C9">
        <w:rPr>
          <w:lang w:val="en-US"/>
        </w:rPr>
        <w:t xml:space="preserve"> pod red. A. A. </w:t>
      </w:r>
      <w:proofErr w:type="spellStart"/>
      <w:r w:rsidRPr="009F38C9">
        <w:rPr>
          <w:lang w:val="en-US"/>
        </w:rPr>
        <w:t>Bunjatjana</w:t>
      </w:r>
      <w:proofErr w:type="spellEnd"/>
      <w:r w:rsidRPr="009F38C9">
        <w:rPr>
          <w:lang w:val="en-US"/>
        </w:rPr>
        <w:t xml:space="preserve">, V.M. </w:t>
      </w:r>
      <w:proofErr w:type="spellStart"/>
      <w:r w:rsidRPr="009F38C9">
        <w:rPr>
          <w:lang w:val="en-US"/>
        </w:rPr>
        <w:t>Mizikova</w:t>
      </w:r>
      <w:proofErr w:type="spellEnd"/>
      <w:r w:rsidRPr="009F38C9">
        <w:rPr>
          <w:lang w:val="en-US"/>
        </w:rPr>
        <w:t>. -</w:t>
      </w:r>
    </w:p>
    <w:p w:rsidR="00915E45" w:rsidRPr="009F38C9" w:rsidRDefault="009F38C9">
      <w:pPr>
        <w:ind w:left="1451" w:right="57"/>
        <w:rPr>
          <w:lang w:val="en-US"/>
        </w:rPr>
      </w:pPr>
      <w:r w:rsidRPr="009F38C9">
        <w:rPr>
          <w:lang w:val="en-US"/>
        </w:rPr>
        <w:t xml:space="preserve">M.: </w:t>
      </w:r>
      <w:proofErr w:type="spellStart"/>
      <w:r w:rsidRPr="009F38C9">
        <w:rPr>
          <w:lang w:val="en-US"/>
        </w:rPr>
        <w:t>GeOTAR</w:t>
      </w:r>
      <w:proofErr w:type="spellEnd"/>
      <w:r w:rsidRPr="009F38C9">
        <w:rPr>
          <w:lang w:val="en-US"/>
        </w:rPr>
        <w:t xml:space="preserve">-Media, 2011. 1104 p. (in Russian) </w:t>
      </w:r>
    </w:p>
    <w:p w:rsidR="00915E45" w:rsidRDefault="009F38C9">
      <w:pPr>
        <w:numPr>
          <w:ilvl w:val="0"/>
          <w:numId w:val="5"/>
        </w:numPr>
        <w:spacing w:after="0" w:line="375" w:lineRule="auto"/>
        <w:ind w:right="57" w:hanging="360"/>
      </w:pPr>
      <w:proofErr w:type="spellStart"/>
      <w:r>
        <w:t>Фейдоров</w:t>
      </w:r>
      <w:proofErr w:type="spellEnd"/>
      <w:r>
        <w:t xml:space="preserve"> И. Ю., </w:t>
      </w:r>
      <w:proofErr w:type="spellStart"/>
      <w:r>
        <w:t>Хатьков</w:t>
      </w:r>
      <w:proofErr w:type="spellEnd"/>
      <w:r>
        <w:t xml:space="preserve"> И. Е., </w:t>
      </w:r>
      <w:proofErr w:type="spellStart"/>
      <w:r>
        <w:t>Домрачев</w:t>
      </w:r>
      <w:proofErr w:type="spellEnd"/>
      <w:r>
        <w:t xml:space="preserve"> С. А. и др. Упреждающая местная анестезия </w:t>
      </w:r>
      <w:proofErr w:type="spellStart"/>
      <w:r>
        <w:t>ропивакаином</w:t>
      </w:r>
      <w:proofErr w:type="spellEnd"/>
      <w:r>
        <w:t xml:space="preserve"> в профилактике боли после </w:t>
      </w:r>
      <w:proofErr w:type="spellStart"/>
      <w:r>
        <w:t>лапароскопической</w:t>
      </w:r>
      <w:proofErr w:type="spellEnd"/>
      <w:r>
        <w:t xml:space="preserve"> </w:t>
      </w:r>
      <w:proofErr w:type="spellStart"/>
      <w:r>
        <w:t>холецистэктомии</w:t>
      </w:r>
      <w:proofErr w:type="spellEnd"/>
      <w:r>
        <w:t xml:space="preserve"> // Эндоскопическая хирургия. 2015. № 5. С. 34-40. </w:t>
      </w:r>
    </w:p>
    <w:p w:rsidR="00915E45" w:rsidRDefault="009F38C9">
      <w:pPr>
        <w:spacing w:after="115"/>
        <w:ind w:left="1441" w:right="0" w:firstLine="0"/>
      </w:pPr>
      <w:r>
        <w:rPr>
          <w:sz w:val="21"/>
        </w:rPr>
        <w:t xml:space="preserve"> </w:t>
      </w:r>
    </w:p>
    <w:p w:rsidR="00915E45" w:rsidRDefault="009F38C9">
      <w:pPr>
        <w:spacing w:after="0"/>
        <w:ind w:left="1441" w:right="0" w:firstLine="0"/>
      </w:pPr>
      <w:r>
        <w:t xml:space="preserve"> </w:t>
      </w:r>
    </w:p>
    <w:sectPr w:rsidR="00915E45">
      <w:pgSz w:w="11904" w:h="16838"/>
      <w:pgMar w:top="1181" w:right="790" w:bottom="114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9D2"/>
    <w:multiLevelType w:val="hybridMultilevel"/>
    <w:tmpl w:val="C1F44DB2"/>
    <w:lvl w:ilvl="0" w:tplc="0FD6CD7C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2C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3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47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0F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CA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802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A0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46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C028F"/>
    <w:multiLevelType w:val="hybridMultilevel"/>
    <w:tmpl w:val="B656895A"/>
    <w:lvl w:ilvl="0" w:tplc="ED8CB5D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E8D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C318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2C67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E6F5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03E9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A18A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2274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68FF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F6019"/>
    <w:multiLevelType w:val="hybridMultilevel"/>
    <w:tmpl w:val="CCB62238"/>
    <w:lvl w:ilvl="0" w:tplc="FF3894D6">
      <w:start w:val="1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C1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8E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16A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ECC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4D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AAB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A2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C1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F60B96"/>
    <w:multiLevelType w:val="hybridMultilevel"/>
    <w:tmpl w:val="7278E636"/>
    <w:lvl w:ilvl="0" w:tplc="3E7ECBB6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EC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419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810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94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45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CFA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E82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AB5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60108"/>
    <w:multiLevelType w:val="hybridMultilevel"/>
    <w:tmpl w:val="62A6E354"/>
    <w:lvl w:ilvl="0" w:tplc="BDF8555E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41B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E93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07F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E74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E9F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CD8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A1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562F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45"/>
    <w:rsid w:val="00915E45"/>
    <w:rsid w:val="009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9527"/>
  <w15:docId w15:val="{5066E185-7AE2-4FB7-8D15-6B8C4C7F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6"/>
      <w:ind w:left="10" w:right="30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2510</Words>
  <Characters>14307</Characters>
  <Application>Microsoft Office Word</Application>
  <DocSecurity>0</DocSecurity>
  <Lines>119</Lines>
  <Paragraphs>33</Paragraphs>
  <ScaleCrop>false</ScaleCrop>
  <Company>diakov.net</Company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Минина</dc:creator>
  <cp:keywords/>
  <cp:lastModifiedBy>RePack by Diakov</cp:lastModifiedBy>
  <cp:revision>2</cp:revision>
  <dcterms:created xsi:type="dcterms:W3CDTF">2023-05-11T15:28:00Z</dcterms:created>
  <dcterms:modified xsi:type="dcterms:W3CDTF">2023-05-11T15:28:00Z</dcterms:modified>
</cp:coreProperties>
</file>