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AB38" w14:textId="77777777" w:rsidR="00D533AF" w:rsidRPr="00D533AF" w:rsidRDefault="00D533AF" w:rsidP="00D533AF">
      <w:pPr>
        <w:jc w:val="center"/>
        <w:rPr>
          <w:rFonts w:ascii="Times New Roman" w:hAnsi="Times New Roman" w:cs="Times New Roman"/>
          <w:sz w:val="28"/>
          <w:szCs w:val="28"/>
        </w:rPr>
      </w:pPr>
      <w:r w:rsidRPr="00D533AF">
        <w:rPr>
          <w:rFonts w:ascii="Times New Roman" w:hAnsi="Times New Roman" w:cs="Times New Roman"/>
          <w:sz w:val="28"/>
          <w:szCs w:val="28"/>
        </w:rPr>
        <w:t>Рецензия</w:t>
      </w:r>
    </w:p>
    <w:p w14:paraId="63DF7331" w14:textId="77777777" w:rsidR="00D533AF" w:rsidRPr="00D533AF" w:rsidRDefault="00D533AF" w:rsidP="00D533AF">
      <w:pPr>
        <w:jc w:val="center"/>
        <w:rPr>
          <w:rFonts w:ascii="Times New Roman" w:hAnsi="Times New Roman" w:cs="Times New Roman"/>
          <w:sz w:val="28"/>
          <w:szCs w:val="28"/>
        </w:rPr>
      </w:pPr>
      <w:r w:rsidRPr="00D533AF">
        <w:rPr>
          <w:rFonts w:ascii="Times New Roman" w:hAnsi="Times New Roman" w:cs="Times New Roman"/>
          <w:sz w:val="28"/>
          <w:szCs w:val="28"/>
        </w:rPr>
        <w:t>Рецензия на реферат ординатора второго года обучения кафедры физической и реабилитационной медицины с курсом ПО Филимонова Александра Алексеевича</w:t>
      </w:r>
    </w:p>
    <w:p w14:paraId="0E5307C7" w14:textId="77777777" w:rsidR="00D533AF" w:rsidRPr="00D533AF" w:rsidRDefault="00D533AF" w:rsidP="00D533AF">
      <w:pPr>
        <w:spacing w:after="0" w:line="240" w:lineRule="auto"/>
        <w:ind w:left="-150" w:right="-30"/>
        <w:rPr>
          <w:rStyle w:val="a3"/>
          <w:rFonts w:ascii="Times New Roman" w:hAnsi="Times New Roman" w:cs="Times New Roman"/>
          <w:sz w:val="28"/>
          <w:szCs w:val="28"/>
          <w:shd w:val="clear" w:color="auto" w:fill="FFFFFF"/>
        </w:rPr>
      </w:pPr>
      <w:r w:rsidRPr="00D533AF">
        <w:rPr>
          <w:rFonts w:ascii="Times New Roman" w:hAnsi="Times New Roman" w:cs="Times New Roman"/>
          <w:sz w:val="28"/>
          <w:szCs w:val="28"/>
        </w:rPr>
        <w:fldChar w:fldCharType="begin"/>
      </w:r>
      <w:r w:rsidRPr="00D533AF">
        <w:rPr>
          <w:rFonts w:ascii="Times New Roman" w:hAnsi="Times New Roman" w:cs="Times New Roman"/>
          <w:sz w:val="28"/>
          <w:szCs w:val="28"/>
        </w:rPr>
        <w:instrText xml:space="preserve"> HYPERLINK "http://yandex.ru/clck/jsredir?from=yandex.ru%3Bsearch%2F%3Bweb%3B%3B&amp;text=&amp;etext=2202.ylm-7BNB3t2C9dXM7uksgnqA8HRSxRMP6jyaixxGxZ7oYcAluV1mTyP6-m2bbzyGFF1VB6SfSMZzXib322dq1mxQ59pFGDoaLkvZUIDvDURxbXRzcXNxa3FlbW9jemRi.dab35228af8af92ea2f78788695e77708c564d88&amp;uuid=&amp;state=RsWHKQP_fPE,&amp;&amp;cst=AxbTlK7nwx4pB__4pE7GY5q6Y4FHKxFGTuUc7nmE4gpoc2IZuDEjLcAEyOASvA06QxbIvL7IYXlsIWRZrnKK7mpFNxte1lUO7l499Vu5zHEQhbwiJH0vo9aW_uYxkWQziqCN5jLGj8cnc0QsMj6NDPm-TQIUth33eH45hhOuq3WMLo8tOHVyepdubb-Fy9vm29aQubVA9W6LXNR-R3UOOyXzDLFJ12AVIneuWtn5JmCpmIy2Sn0aroRRJqq5AABpBfCU73YjzLZPYIIxZVxspcfrW8CunXO3xpmR7tuZTzlmcFQCU0jQO7bDwNlhqKWa9SSdLfOWhKlgXtEc8qz82wARk9shCYT5qWpAzRiHJjvguef-6okX8kOOcEmBqV0PfsuepfQ1NS07VoLZnVKmgUwPSIGHwc8FwJ4sVLlTyTxHsdmyr-dyTfsB0bepBePDfvJB95_SFt0,&amp;data=VzFITjJTUER3MkI4MEY5djBaZUVGLWdmWS1nZVFPSWh0UzNobEk4b2RDNzZpNTQwdDBRQm1Celc5UW5EdmlqRkJ4Q283X3hRYnMzbmYyTmczWTB0SkNhOEFSOWhmSHd1UUtIaU1NTTNOOFItd1NVSHdmZnZuWlo2MFFleVhIRlFkLWNBZUlva0RVbWxJeXdqeklvNGR3LCw,&amp;sign=33d0e0074fd270c36b8735ecb10e57ad&amp;keyno=WEB_0&amp;b64e=2&amp;ref=mag21uLwzH-iqa6a9U6fw6sBTXI61vrcLrAj4_J9mG6J8hLbLp-o0H33-qm7FQavGK9KKXScLCpCsZ1CHJ-YkkHDvYrbsrvlLcH2pZ8GuqGNjohgeUXfWnG1R9SL8HsgZ4jkNqJhq-zo1TjYD-a_6sTcguKx6LR-D05SLYCun5Fl8x_lHEp5LstMEjKpzz3w_DR-yByuLQPiXYkgLSaFW1da4JreRbBxsq3MVwY2IOacd-mt-5yzJPeqyNSZFYnBi7DVsLTK1DYSj_qo57B0VbH_hzYVQUdDeKklUxG32aTdmZNxRbNqkvDdu9AjXqMy&amp;l10n=ru&amp;cts=1696312754571%40%40events%3D%5B%7B%22event%22%3A%22click%22%2C%22id%22%3A%221_kj1fw01-00%22%2C%22cts%22%3A1696312754571%2C%22fast%22%3A%7B%22organic%22%3A1%7D%2C%22service%22%3A%22web%22%2C%22event-id%22%3A%22ln9wtea32z%22%2C%22data%22%3A%7B%22pageX%22%3A278%2C%22pageY%22%3A140%7D%7D%5D&amp;mc=2.3219280948873626&amp;hdtime=2503.2" \t "_blank" </w:instrText>
      </w:r>
      <w:r w:rsidRPr="00D533AF">
        <w:rPr>
          <w:rFonts w:ascii="Times New Roman" w:hAnsi="Times New Roman" w:cs="Times New Roman"/>
          <w:sz w:val="28"/>
          <w:szCs w:val="28"/>
        </w:rPr>
        <w:fldChar w:fldCharType="separate"/>
      </w:r>
    </w:p>
    <w:p w14:paraId="225E2321" w14:textId="6594492C" w:rsidR="00D533AF" w:rsidRPr="00D533AF" w:rsidRDefault="00D533AF" w:rsidP="00D533AF">
      <w:pPr>
        <w:spacing w:after="16" w:line="271" w:lineRule="auto"/>
        <w:ind w:left="127" w:right="117" w:hanging="10"/>
        <w:jc w:val="center"/>
        <w:rPr>
          <w:rStyle w:val="mw-headline"/>
          <w:rFonts w:ascii="Times New Roman" w:hAnsi="Times New Roman" w:cs="Times New Roman"/>
          <w:sz w:val="28"/>
          <w:szCs w:val="28"/>
        </w:rPr>
      </w:pPr>
      <w:r w:rsidRPr="00D533AF">
        <w:rPr>
          <w:rFonts w:ascii="Times New Roman" w:hAnsi="Times New Roman" w:cs="Times New Roman"/>
          <w:sz w:val="28"/>
          <w:szCs w:val="28"/>
        </w:rPr>
        <w:t>«Комплекс оценки и тренинга психофизиологической совместимости в спортивных командах »</w:t>
      </w:r>
      <w:r w:rsidRPr="00D533AF">
        <w:rPr>
          <w:rFonts w:ascii="Times New Roman" w:hAnsi="Times New Roman" w:cs="Times New Roman"/>
          <w:sz w:val="28"/>
          <w:szCs w:val="28"/>
        </w:rPr>
        <w:fldChar w:fldCharType="end"/>
      </w:r>
    </w:p>
    <w:p w14:paraId="1076678E" w14:textId="77777777" w:rsidR="00D533AF" w:rsidRPr="00D533AF" w:rsidRDefault="00D533AF" w:rsidP="00D533AF">
      <w:pPr>
        <w:rPr>
          <w:rFonts w:ascii="Times New Roman" w:hAnsi="Times New Roman" w:cs="Times New Roman"/>
          <w:sz w:val="28"/>
          <w:szCs w:val="28"/>
        </w:rPr>
      </w:pPr>
    </w:p>
    <w:p w14:paraId="749D44A7" w14:textId="77777777" w:rsidR="00D533AF" w:rsidRPr="00D533AF" w:rsidRDefault="00D533AF" w:rsidP="00D533AF">
      <w:pPr>
        <w:spacing w:after="0"/>
        <w:ind w:left="15" w:right="54"/>
        <w:rPr>
          <w:rFonts w:ascii="Times New Roman" w:hAnsi="Times New Roman" w:cs="Times New Roman"/>
          <w:sz w:val="28"/>
          <w:szCs w:val="28"/>
        </w:rPr>
      </w:pPr>
      <w:r w:rsidRPr="00D533AF">
        <w:rPr>
          <w:rFonts w:ascii="Times New Roman" w:hAnsi="Times New Roman" w:cs="Times New Roman"/>
          <w:sz w:val="28"/>
          <w:szCs w:val="28"/>
        </w:rPr>
        <w:t xml:space="preserve">У хоккеистов наиболее сыгранной «пятерки» отмечается высокая подвижность процессов возбуждения-торможения с преобладанием процессов возбуждения (рисунок 1). Хоккеисты имеют высокую способность выдерживать темп при быстрой смене коллективной деятельности, большую быстроту реагирования при смене нагрузочной деятельности. Кроме того, имеют схожие показатели времени реакции при смене направления движения сигнала, что позволяет им эффективно взаимодействовать. При анализе выявляются качества лидерства по максимальному объему выполненной работы. При прохождении лабиринта выявлена высокая точность следования коллективной траектории, за траекторией движения одного из хоккеистов (на представленном графике это линия, выбивающаяся вверх), что свидетельствует о наличии лидерских качеств у хоккеиста В., который является одновременно капитаном команды. Отмечается высокая способность к мобилизации при тяжелых коллективных нагрузках, равномерность удельного вклада в объем выполненной коллективной работы. В целом данная «пятерка» имеет высокие коэффициенты согласованности совместных действий при коллективной работе, на поле она также является сыгранной и показывает высокую эффективность тренировочной и соревновательной деятельности.  </w:t>
      </w:r>
    </w:p>
    <w:p w14:paraId="505FB7F3" w14:textId="7DE08E01" w:rsidR="00D533AF" w:rsidRPr="00D533AF" w:rsidRDefault="00D533AF" w:rsidP="00D533AF">
      <w:pPr>
        <w:spacing w:after="0"/>
        <w:ind w:left="15" w:right="54"/>
        <w:rPr>
          <w:rFonts w:ascii="Times New Roman" w:hAnsi="Times New Roman" w:cs="Times New Roman"/>
          <w:sz w:val="28"/>
          <w:szCs w:val="28"/>
        </w:rPr>
      </w:pPr>
      <w:r w:rsidRPr="00D533AF">
        <w:rPr>
          <w:rFonts w:ascii="Times New Roman" w:hAnsi="Times New Roman" w:cs="Times New Roman"/>
          <w:sz w:val="28"/>
          <w:szCs w:val="28"/>
        </w:rPr>
        <w:t xml:space="preserve">У менее сыгранных пятерок (рис. 2) отмечался больший разброс оцениваемых показателей. Качества лидерства (индивидуализм) по максимальному объему выполненной коллективной работы присущи хоккеисту Б. Способность к мобилизации при интенсивных коллективных у хоккеистов Ц. и К. Способность выдерживать темп при быстрой смене коллективной деятельности отмечается у хоккеистов Б. и С. Быстрота реагирования при смене нагрузочной деятельности: оптимальная – у хоккеистов Б. и С.; запаздывающая – у хоккеистов Г., Ц. и К. Вторая «пятерка» отличается разбросом коэффициентов согласованности совместных действий при коллективной работе, на поле это проявляется относительно низкой сыгранностью по сравнению с другими «пятерками» команды. </w:t>
      </w:r>
    </w:p>
    <w:p w14:paraId="0320B3BB" w14:textId="77777777" w:rsidR="00D533AF" w:rsidRPr="00D533AF" w:rsidRDefault="00D533AF" w:rsidP="00D533AF">
      <w:pPr>
        <w:spacing w:after="0"/>
        <w:ind w:left="15" w:right="54"/>
        <w:rPr>
          <w:rFonts w:ascii="Times New Roman" w:hAnsi="Times New Roman" w:cs="Times New Roman"/>
          <w:sz w:val="28"/>
          <w:szCs w:val="28"/>
        </w:rPr>
      </w:pPr>
      <w:r w:rsidRPr="00D533AF">
        <w:rPr>
          <w:rFonts w:ascii="Times New Roman" w:hAnsi="Times New Roman" w:cs="Times New Roman"/>
          <w:sz w:val="28"/>
          <w:szCs w:val="28"/>
        </w:rPr>
        <w:lastRenderedPageBreak/>
        <w:t xml:space="preserve">Следует отметить, что тренеры по данным обследования выявили для себя определенные особенности в деятельности отдельных хоккеистов, связанные с их поведением на поле, особенно значимо проявляющиеся в условиях игр.  </w:t>
      </w:r>
    </w:p>
    <w:p w14:paraId="189BC73B" w14:textId="77777777" w:rsidR="00D533AF" w:rsidRPr="00D533AF" w:rsidRDefault="00D533AF" w:rsidP="00D533AF">
      <w:pPr>
        <w:spacing w:after="0"/>
        <w:ind w:left="15" w:right="54"/>
        <w:rPr>
          <w:rFonts w:ascii="Times New Roman" w:hAnsi="Times New Roman" w:cs="Times New Roman"/>
          <w:sz w:val="28"/>
          <w:szCs w:val="28"/>
        </w:rPr>
      </w:pPr>
      <w:r w:rsidRPr="00D533AF">
        <w:rPr>
          <w:rFonts w:ascii="Times New Roman" w:hAnsi="Times New Roman" w:cs="Times New Roman"/>
          <w:sz w:val="28"/>
          <w:szCs w:val="28"/>
        </w:rPr>
        <w:t xml:space="preserve">При проведении групповой синхронизированной светозвуковой стимуляции выявлен эффект выравнивания электрокожного сопротивления во время сеанса и на протяжении последующих 10 минут (рисунок 3). Данный эффект сохранялся и через 20 минут при регистрации ЭКС, что свидетельствует о развитии эффекта синхронизации уровней активации у членов коллектива. </w:t>
      </w:r>
    </w:p>
    <w:p w14:paraId="2B36E20D" w14:textId="77777777" w:rsidR="00D533AF" w:rsidRPr="00D533AF" w:rsidRDefault="00D533AF" w:rsidP="00D533AF">
      <w:pPr>
        <w:spacing w:after="8"/>
        <w:ind w:left="15" w:right="54"/>
        <w:rPr>
          <w:rFonts w:ascii="Times New Roman" w:hAnsi="Times New Roman" w:cs="Times New Roman"/>
          <w:sz w:val="28"/>
          <w:szCs w:val="28"/>
        </w:rPr>
      </w:pPr>
      <w:r w:rsidRPr="00D533AF">
        <w:rPr>
          <w:rFonts w:ascii="Times New Roman" w:hAnsi="Times New Roman" w:cs="Times New Roman"/>
          <w:sz w:val="28"/>
          <w:szCs w:val="28"/>
        </w:rPr>
        <w:t xml:space="preserve">Данное наблюдение позволяет рекомендовать проведение сеансов групповой светозвуковой стимуляции для синхронизации уровня активации у членов команды, что позволяет в большей степени синхронизировать и двигательные действия. </w:t>
      </w:r>
    </w:p>
    <w:p w14:paraId="738ADF5E" w14:textId="77777777" w:rsidR="00D533AF" w:rsidRPr="00D533AF" w:rsidRDefault="00D533AF" w:rsidP="00D533AF">
      <w:pPr>
        <w:spacing w:after="1"/>
        <w:ind w:left="15" w:right="54"/>
        <w:rPr>
          <w:rFonts w:ascii="Times New Roman" w:hAnsi="Times New Roman" w:cs="Times New Roman"/>
          <w:sz w:val="28"/>
          <w:szCs w:val="28"/>
        </w:rPr>
      </w:pPr>
      <w:r w:rsidRPr="00D533AF">
        <w:rPr>
          <w:rFonts w:ascii="Times New Roman" w:hAnsi="Times New Roman" w:cs="Times New Roman"/>
          <w:sz w:val="28"/>
          <w:szCs w:val="28"/>
        </w:rPr>
        <w:t xml:space="preserve">Внедрение данного методического приема позволит повысить слаженность, эффективность взаимодействия в спортивной команде за счет синхронизации подаваемых световых и звуковых стимулов одновременно на всех приборах, которые задействуются для  проведения коллективных сеансов сенсорной нейростимуляции. </w:t>
      </w:r>
    </w:p>
    <w:p w14:paraId="31A80067" w14:textId="77777777" w:rsidR="00D533AF" w:rsidRPr="00D533AF" w:rsidRDefault="00D533AF" w:rsidP="00D533AF">
      <w:pPr>
        <w:ind w:left="15" w:right="54"/>
        <w:rPr>
          <w:rFonts w:ascii="Times New Roman" w:hAnsi="Times New Roman" w:cs="Times New Roman"/>
          <w:sz w:val="28"/>
          <w:szCs w:val="28"/>
        </w:rPr>
      </w:pPr>
      <w:r w:rsidRPr="00D533AF">
        <w:rPr>
          <w:rFonts w:ascii="Times New Roman" w:hAnsi="Times New Roman" w:cs="Times New Roman"/>
          <w:sz w:val="28"/>
          <w:szCs w:val="28"/>
        </w:rPr>
        <w:t xml:space="preserve">После прохождения тренингов выявлено повышение согласованности действий при меньшей психоэмоциональной активации при тех же усилиях и уровне сложности выполнения сложно-координированных двигательных актов, что является предпосылкой для осуществления деятельности на более низком уровне активации (что способствует более низким энерготратам при той же интенсивности нагрузки), а также развития синхронизации как уровней ЭКС, так и двигательной деятельности, что способствует формированию слаженности действий. </w:t>
      </w:r>
    </w:p>
    <w:p w14:paraId="15242E96" w14:textId="77777777" w:rsidR="00D533AF" w:rsidRPr="00D533AF" w:rsidRDefault="00D533AF" w:rsidP="00D533AF">
      <w:pPr>
        <w:ind w:left="15" w:right="54"/>
        <w:rPr>
          <w:rFonts w:ascii="Times New Roman" w:hAnsi="Times New Roman" w:cs="Times New Roman"/>
          <w:sz w:val="28"/>
          <w:szCs w:val="28"/>
        </w:rPr>
      </w:pPr>
      <w:r w:rsidRPr="00D533AF">
        <w:rPr>
          <w:rFonts w:ascii="Times New Roman" w:hAnsi="Times New Roman" w:cs="Times New Roman"/>
          <w:sz w:val="28"/>
          <w:szCs w:val="28"/>
        </w:rPr>
        <w:t xml:space="preserve">Обращает на себя внимание феномен совпадения процессов синхронизации психоэмоциональной активации и сложно-координированных зрительно-моторных двигательных актов, что свидетельствует о важности формирования схожих уровней психоэмоциональной активации и разработке методик их согласования. </w:t>
      </w:r>
    </w:p>
    <w:p w14:paraId="281BE8B1" w14:textId="77777777" w:rsidR="00D533AF" w:rsidRPr="00D533AF" w:rsidRDefault="00D533AF" w:rsidP="00D533AF">
      <w:pPr>
        <w:ind w:left="15" w:right="54"/>
        <w:rPr>
          <w:rFonts w:ascii="Times New Roman" w:hAnsi="Times New Roman" w:cs="Times New Roman"/>
          <w:sz w:val="28"/>
          <w:szCs w:val="28"/>
        </w:rPr>
      </w:pPr>
      <w:r w:rsidRPr="00D533AF">
        <w:rPr>
          <w:rFonts w:ascii="Times New Roman" w:hAnsi="Times New Roman" w:cs="Times New Roman"/>
          <w:sz w:val="28"/>
          <w:szCs w:val="28"/>
        </w:rPr>
        <w:t xml:space="preserve">Согласно тренерской экспертной оценке, уровень согласованности движений при выполнении элементов, требующих согласованности синхронности действий, повысился после проведения тренингов, направленных на развитие синхронизации двигательных действий по совместному управлению объектом и согласованности психоэмоциональной активации. </w:t>
      </w:r>
    </w:p>
    <w:p w14:paraId="35853920" w14:textId="77777777" w:rsidR="00D533AF" w:rsidRPr="00D533AF" w:rsidRDefault="00D533AF" w:rsidP="00D533AF">
      <w:pPr>
        <w:rPr>
          <w:rFonts w:ascii="Times New Roman" w:hAnsi="Times New Roman" w:cs="Times New Roman"/>
          <w:sz w:val="28"/>
          <w:szCs w:val="28"/>
        </w:rPr>
      </w:pPr>
      <w:r w:rsidRPr="00D533AF">
        <w:rPr>
          <w:rFonts w:ascii="Times New Roman" w:hAnsi="Times New Roman" w:cs="Times New Roman"/>
          <w:sz w:val="28"/>
          <w:szCs w:val="28"/>
        </w:rPr>
        <w:t>Выполненная реферативная работа структурирована, наглядна , полностью отвечает требованиям , предъявленным к данному виду работы.</w:t>
      </w:r>
    </w:p>
    <w:p w14:paraId="52ED5FEF" w14:textId="77777777" w:rsidR="00D533AF" w:rsidRPr="00D533AF" w:rsidRDefault="00D533AF" w:rsidP="00D533AF">
      <w:pPr>
        <w:rPr>
          <w:rFonts w:ascii="Times New Roman" w:hAnsi="Times New Roman" w:cs="Times New Roman"/>
          <w:sz w:val="28"/>
          <w:szCs w:val="28"/>
        </w:rPr>
      </w:pPr>
      <w:r w:rsidRPr="00D533A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854D6E0" wp14:editId="69C4349A">
                <wp:simplePos x="0" y="0"/>
                <wp:positionH relativeFrom="margin">
                  <wp:posOffset>2287009</wp:posOffset>
                </wp:positionH>
                <wp:positionV relativeFrom="paragraph">
                  <wp:posOffset>137608</wp:posOffset>
                </wp:positionV>
                <wp:extent cx="278623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786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1BC7C"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1pt,10.85pt" to="39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" strokecolor="#4472c4 [3204]" strokeweight=".5pt">
                <v:stroke joinstyle="miter"/>
                <w10:wrap anchorx="margin"/>
              </v:line>
            </w:pict>
          </mc:Fallback>
        </mc:AlternateContent>
      </w:r>
      <w:r w:rsidRPr="00D533AF">
        <w:rPr>
          <w:rFonts w:ascii="Times New Roman" w:hAnsi="Times New Roman" w:cs="Times New Roman"/>
          <w:sz w:val="28"/>
          <w:szCs w:val="28"/>
        </w:rPr>
        <w:t xml:space="preserve">Руководитель практической подготовки </w:t>
      </w:r>
    </w:p>
    <w:p w14:paraId="77862F75" w14:textId="77777777" w:rsidR="00D533AF" w:rsidRPr="00D533AF" w:rsidRDefault="00D533AF" w:rsidP="00D533AF">
      <w:pPr>
        <w:rPr>
          <w:rFonts w:ascii="Times New Roman" w:hAnsi="Times New Roman" w:cs="Times New Roman"/>
          <w:sz w:val="28"/>
          <w:szCs w:val="28"/>
        </w:rPr>
      </w:pPr>
      <w:r w:rsidRPr="00D533AF">
        <w:rPr>
          <w:rFonts w:ascii="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2722E112" wp14:editId="00214350">
                <wp:simplePos x="0" y="0"/>
                <wp:positionH relativeFrom="column">
                  <wp:posOffset>1845944</wp:posOffset>
                </wp:positionH>
                <wp:positionV relativeFrom="paragraph">
                  <wp:posOffset>142950</wp:posOffset>
                </wp:positionV>
                <wp:extent cx="3636085" cy="21515"/>
                <wp:effectExtent l="0" t="0" r="21590" b="3619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636085" cy="21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56876"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35pt,11.25pt" to="431.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" strokecolor="#4472c4 [3204]" strokeweight=".5pt">
                <v:stroke joinstyle="miter"/>
              </v:line>
            </w:pict>
          </mc:Fallback>
        </mc:AlternateContent>
      </w:r>
      <w:r w:rsidRPr="00D533AF">
        <w:rPr>
          <w:rFonts w:ascii="Times New Roman" w:hAnsi="Times New Roman" w:cs="Times New Roman"/>
          <w:sz w:val="28"/>
          <w:szCs w:val="28"/>
        </w:rPr>
        <w:t>Кафедральный руководитель</w:t>
      </w:r>
    </w:p>
    <w:p w14:paraId="71D7A153" w14:textId="77777777" w:rsidR="00D533AF" w:rsidRPr="00D533AF" w:rsidRDefault="00D533AF" w:rsidP="00D533AF">
      <w:pPr>
        <w:rPr>
          <w:rFonts w:ascii="Times New Roman" w:hAnsi="Times New Roman" w:cs="Times New Roman"/>
          <w:sz w:val="28"/>
          <w:szCs w:val="28"/>
        </w:rPr>
      </w:pPr>
    </w:p>
    <w:p w14:paraId="32D89D8D" w14:textId="10C4B3CE" w:rsidR="001D6F2B" w:rsidRPr="00D533AF" w:rsidRDefault="001D6F2B" w:rsidP="00D533AF">
      <w:pPr>
        <w:rPr>
          <w:rFonts w:ascii="Times New Roman" w:hAnsi="Times New Roman" w:cs="Times New Roman"/>
          <w:sz w:val="28"/>
          <w:szCs w:val="28"/>
        </w:rPr>
      </w:pPr>
    </w:p>
    <w:sectPr w:rsidR="001D6F2B" w:rsidRPr="00D53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5A"/>
    <w:rsid w:val="001D6F2B"/>
    <w:rsid w:val="0020785A"/>
    <w:rsid w:val="00D5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D98B"/>
  <w15:chartTrackingRefBased/>
  <w15:docId w15:val="{964D58DC-0148-476D-B05C-B4DB8E2D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D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D533AF"/>
  </w:style>
  <w:style w:type="character" w:styleId="a3">
    <w:name w:val="Hyperlink"/>
    <w:basedOn w:val="a0"/>
    <w:uiPriority w:val="99"/>
    <w:semiHidden/>
    <w:unhideWhenUsed/>
    <w:rsid w:val="00D53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2024-05-31T07:57:00Z</dcterms:created>
  <dcterms:modified xsi:type="dcterms:W3CDTF">2024-05-31T07:59:00Z</dcterms:modified>
</cp:coreProperties>
</file>