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 xml:space="preserve">Тема: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Дисгормональные заболевания и рак молочной железы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</w:rPr>
      </w:pPr>
    </w:p>
    <w:p>
      <w:pPr>
        <w:rPr>
          <w:rFonts w:ascii="Times New Roman" w:cs="Times New Roman" w:hAnsi="Times New Roman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Ситуационная задача №1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Вопрос 1: </w:t>
      </w: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>Предварительный диагноз?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2:</w:t>
      </w: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 xml:space="preserve"> План обследования?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3:</w:t>
      </w: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 xml:space="preserve"> Какая клиническая форма рака молочной железы?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4:</w:t>
      </w: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 xml:space="preserve"> Выпишите рецепт на нестероидный противовоспалительный препарат (таблетки кетонала)?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5:</w:t>
      </w: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 xml:space="preserve"> Какие ошибки допустил невролог?</w:t>
      </w:r>
    </w:p>
    <w:p>
      <w:pP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</w:pPr>
    </w:p>
    <w:p>
      <w:pPr>
        <w:rPr>
          <w:rFonts w:ascii="Times New Roman" w:cs="Times New Roman" w:hAnsi="Times New Roman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1: </w:t>
      </w:r>
      <w:r>
        <w:rPr>
          <w:rFonts w:ascii="Segoe UI" w:cs="Segoe UI" w:hAnsi="Segoe UI"/>
          <w:color w:val="212529"/>
        </w:rPr>
        <w:t xml:space="preserve"> </w:t>
      </w:r>
      <w:r>
        <w:rPr>
          <w:rFonts w:ascii="Times New Roman" w:cs="Times New Roman" w:hAnsi="Times New Roman"/>
          <w:color w:val="212529"/>
          <w:sz w:val="28"/>
          <w:szCs w:val="28"/>
        </w:rPr>
        <w:t>Z03.1 рак правой молочной железы?</w:t>
      </w:r>
    </w:p>
    <w:p>
      <w:pPr>
        <w:pStyle w:val="Normal(Web)"/>
        <w:spacing w:before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План обследования: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 xml:space="preserve">сбор анамнеза и осмотр; осмотр включает </w:t>
      </w:r>
      <w:r>
        <w:rPr>
          <w:rFonts w:ascii="Times New Roman" w:cs="Times New Roman" w:hAnsi="Times New Roman"/>
          <w:color w:val="212529"/>
          <w:sz w:val="28"/>
          <w:szCs w:val="28"/>
        </w:rPr>
        <w:t>бимануальную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общий анализ крови с подсчетом лейкоцитарной формулы и количества тромбоцитов;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билатеральную маммографию + УЗИ молочных желез и регионарных зон; МРТ молочных желез – по показаниям;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R-графию органов грудной клетки; КТ / МРТ органов грудной клетки – по показаниям;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Segoe UI" w:cs="Segoe UI" w:hAnsi="Segoe UI"/>
          <w:color w:val="212529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>
      <w:pPr>
        <w:pStyle w:val="Normal(Web)"/>
        <w:spacing w:before="0"/>
        <w:ind w:right="0"/>
        <w:rPr>
          <w:rFonts w:ascii="Segoe UI" w:cs="Segoe UI" w:hAnsi="Segoe UI"/>
          <w:color w:val="212529"/>
        </w:rPr>
      </w:pPr>
    </w:p>
    <w:p>
      <w:pPr>
        <w:pStyle w:val="Normal(Web)"/>
        <w:spacing w:before="0"/>
        <w:ind w:right="0"/>
        <w:rPr>
          <w:rFonts w:ascii="Times New Roman" w:cs="Times New Roman" w:hAnsi="Times New Roman"/>
          <w:b/>
          <w:bCs/>
          <w:color w:val="212529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</w:rPr>
        <w:t>анцирная форма рака правой молочной железы?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Rp.: Tab."Ketonal" 0,1 №10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                     D.S.: Внутрь, по 1 таблетке 1 раз в сутки, после еды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pStyle w:val="Normal(Web)"/>
        <w:spacing w:before="0"/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Ошибки, которые допустил невролог:</w:t>
      </w:r>
    </w:p>
    <w:p>
      <w:pPr>
        <w:pStyle w:val="Normal(Web)"/>
        <w:numPr>
          <w:ilvl w:val="0"/>
          <w:numId w:val="3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Н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</w:rPr>
        <w:t>азначил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212529"/>
          <w:sz w:val="28"/>
          <w:szCs w:val="28"/>
        </w:rPr>
        <w:t>физиолечение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, не собрав анамнез и жалобы на </w:t>
      </w:r>
      <w:r>
        <w:rPr>
          <w:rFonts w:ascii="Times New Roman" w:cs="Times New Roman" w:hAnsi="Times New Roman"/>
          <w:color w:val="212529"/>
          <w:sz w:val="28"/>
          <w:szCs w:val="28"/>
        </w:rPr>
        <w:t>онкопатологию</w:t>
      </w:r>
      <w:r>
        <w:rPr>
          <w:rFonts w:ascii="Times New Roman" w:cs="Times New Roman" w:hAnsi="Times New Roman"/>
          <w:color w:val="212529"/>
          <w:sz w:val="28"/>
          <w:szCs w:val="28"/>
        </w:rPr>
        <w:t>.</w:t>
      </w:r>
    </w:p>
    <w:p>
      <w:pPr>
        <w:pStyle w:val="Normal(Web)"/>
        <w:numPr>
          <w:ilvl w:val="0"/>
          <w:numId w:val="3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Н</w:t>
      </w:r>
      <w:r>
        <w:rPr>
          <w:rFonts w:ascii="Times New Roman" w:cs="Times New Roman" w:hAnsi="Times New Roman"/>
          <w:color w:val="212529"/>
          <w:sz w:val="28"/>
          <w:szCs w:val="28"/>
        </w:rPr>
        <w:t>е произвел осмотр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.</w:t>
      </w:r>
    </w:p>
    <w:p>
      <w:pPr>
        <w:pStyle w:val="Normal(Web)"/>
        <w:numPr>
          <w:ilvl w:val="0"/>
          <w:numId w:val="3"/>
        </w:numPr>
        <w:spacing w:before="0"/>
        <w:ind w:left="340"/>
        <w:rPr>
          <w:rFonts w:ascii="Times New Roman" w:cs="Times New Roman" w:hAnsi="Times New Roman"/>
          <w:color w:val="212529"/>
        </w:rPr>
      </w:pP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Н</w:t>
      </w:r>
      <w:r>
        <w:rPr>
          <w:rFonts w:ascii="Times New Roman" w:cs="Times New Roman" w:hAnsi="Times New Roman"/>
          <w:color w:val="212529"/>
          <w:sz w:val="28"/>
          <w:szCs w:val="28"/>
        </w:rPr>
        <w:t>е уточнил характер, локализацию и направление иррадиации боли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.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</w:pPr>
    </w:p>
    <w:p>
      <w:pPr>
        <w:pStyle w:val="Normal(Web)"/>
        <w:spacing w:before="0"/>
        <w:ind w:right="0"/>
        <w:rPr>
          <w:rFonts w:ascii="Times New Roman" w:cs="Times New Roman" w:hAnsi="Times New Roman"/>
          <w:b/>
          <w:bCs/>
          <w:color w:val="212529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>Ситуационная задача №2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>Вопрос 1: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 xml:space="preserve"> Предполагаемый диагноз?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>Вопрос 2: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 xml:space="preserve"> При каком заболевании у мужчин могут нагрубать грудные железы и выделяться молозиво?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>Вопрос 3: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 xml:space="preserve"> Какие факторы усиливают клинические проявления данного заболевания в этом случае?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>Вопрос 4: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 xml:space="preserve"> Выпишите рецепт на препарат адеметионин для улучшения функции печени?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>Вопрос 5: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 xml:space="preserve"> К какой диспансерной группе относится пациентка?</w:t>
      </w:r>
    </w:p>
    <w:p>
      <w:pPr>
        <w:pStyle w:val="Normal(Web)"/>
        <w:spacing w:before="0"/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</w:pPr>
    </w:p>
    <w:p>
      <w:pPr>
        <w:pStyle w:val="Normal(Web)"/>
        <w:spacing w:before="0"/>
        <w:rPr>
          <w:rFonts w:ascii="Segoe UI" w:cs="Segoe UI" w:hAnsi="Segoe UI"/>
          <w:color w:val="212529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Ответ 1: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М</w:t>
      </w:r>
      <w:r>
        <w:rPr>
          <w:rFonts w:ascii="Times New Roman" w:cs="Times New Roman" w:hAnsi="Times New Roman"/>
          <w:color w:val="212529"/>
          <w:sz w:val="28"/>
          <w:szCs w:val="28"/>
        </w:rPr>
        <w:t>астопатия?</w:t>
      </w:r>
    </w:p>
    <w:p>
      <w:pPr>
        <w:pStyle w:val="Normal(Web)"/>
        <w:spacing w:before="0"/>
        <w:rPr>
          <w:rFonts w:ascii="Times New Roman" w:cs="Times New Roman" w:hAnsi="Times New Roman"/>
          <w:b/>
          <w:bCs/>
          <w:color w:val="212529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color w:val="212529"/>
          <w:sz w:val="28"/>
          <w:szCs w:val="28"/>
        </w:rPr>
        <w:t>Гинекомастия</w:t>
      </w:r>
    </w:p>
    <w:p>
      <w:pPr>
        <w:pStyle w:val="Normal(Web)"/>
        <w:spacing w:before="0"/>
        <w:rPr>
          <w:rFonts w:ascii="Times New Roman" w:cs="Times New Roman" w:hAnsi="Times New Roman"/>
          <w:b w:val="off"/>
          <w:bCs w:val="off"/>
          <w:color w:val="212529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У</w:t>
      </w:r>
      <w:r>
        <w:rPr>
          <w:rFonts w:ascii="Times New Roman" w:cs="Times New Roman" w:hAnsi="Times New Roman"/>
          <w:color w:val="212529"/>
          <w:sz w:val="28"/>
          <w:szCs w:val="28"/>
        </w:rPr>
        <w:t>силение синтеза ФСГ, которое приводит к пролиферации железистой ткани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Rp.: Tab. Ademethionini 0,4 № 20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                     D.S.: Перорально, по 1 таблетке 1 раз в день, до обеда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212529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Г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руппа диспансерного наблюдения </w:t>
      </w:r>
      <w:r>
        <w:rPr>
          <w:rFonts w:ascii="Times New Roman" w:cs="Times New Roman" w:hAnsi="Times New Roman"/>
          <w:color w:val="212529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А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</w:rPr>
      </w:pPr>
    </w:p>
    <w:p>
      <w:pPr>
        <w:pStyle w:val="Normal(Web)"/>
        <w:spacing w:before="0"/>
        <w:ind w:right="0"/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</w:pPr>
    </w:p>
    <w:p>
      <w:pPr>
        <w:pStyle w:val="Normal(Web)"/>
        <w:spacing w:before="0"/>
        <w:ind w:right="0"/>
        <w:rPr>
          <w:rFonts w:ascii="Times New Roman" w:cs="Times New Roman" w:hAnsi="Times New Roman"/>
          <w:b/>
          <w:bCs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Ситуационная задача №3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уве­личены. Опухоль больная заметила месяц назад.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1: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Между какими заболеваниями Вы будете проводить дифференциальную диагности­ку?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2: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Каков алгоритм обследования?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3: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Наиболее вероятный диагноз?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4: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Консультация какого специалиста необходима?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5: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Какая операция предпочтительна в данной ситуации?</w:t>
      </w:r>
    </w:p>
    <w:p>
      <w:pPr>
        <w:pStyle w:val="Normal(Web)"/>
        <w:spacing w:before="0"/>
        <w:ind w:right="0"/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</w:pPr>
    </w:p>
    <w:p>
      <w:pPr>
        <w:pStyle w:val="Normal(Web)"/>
        <w:spacing w:before="0"/>
        <w:ind w:right="0"/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1: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Дифференциальная диагностика между: у</w:t>
      </w:r>
      <w:r>
        <w:rPr>
          <w:rFonts w:ascii="Times New Roman" w:cs="Times New Roman" w:hAnsi="Times New Roman"/>
          <w:color w:val="212529"/>
          <w:sz w:val="28"/>
          <w:szCs w:val="28"/>
        </w:rPr>
        <w:t>зловой формой рака молочной железы, очаговым фиброзом, липомой молочной железы, фиброаденомой</w:t>
      </w:r>
    </w:p>
    <w:p>
      <w:pPr>
        <w:pStyle w:val="Normal(Web)"/>
        <w:spacing w:before="0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План обследования: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 xml:space="preserve">сбор анамнеза и осмотр; осмотр включает </w:t>
      </w:r>
      <w:r>
        <w:rPr>
          <w:rFonts w:ascii="Times New Roman" w:cs="Times New Roman" w:hAnsi="Times New Roman"/>
          <w:color w:val="212529"/>
          <w:sz w:val="28"/>
          <w:szCs w:val="28"/>
        </w:rPr>
        <w:t>бимануальную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общий анализ крови с подсчетом лейкоцитарной формулы и количества тромбоцитов;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билатеральную маммографию + УЗИ молочных желез и регионарных зон; МРТ молочных желез – по показаниям;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R-графию органов грудной клетки; КТ / МРТ органов грудной клетки – по показаниям;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Segoe UI" w:cs="Segoe UI" w:hAnsi="Segoe UI"/>
          <w:color w:val="212529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Ф</w:t>
      </w:r>
      <w:r>
        <w:rPr>
          <w:rFonts w:ascii="Times New Roman" w:cs="Times New Roman" w:hAnsi="Times New Roman"/>
          <w:color w:val="212529"/>
          <w:sz w:val="28"/>
          <w:szCs w:val="28"/>
        </w:rPr>
        <w:t>иброаденома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Мамолог, гинеколог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Секторальная резекция</w:t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  <w:font w:name="montserrat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4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</cp:coreProperties>
</file>