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6856" w14:textId="77777777" w:rsidR="007A7149" w:rsidRDefault="007A7149" w:rsidP="007A7149">
      <w:pPr>
        <w:pStyle w:val="5"/>
        <w:tabs>
          <w:tab w:val="left" w:pos="708"/>
        </w:tabs>
        <w:spacing w:before="0"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46FE96B0" w14:textId="77777777" w:rsidR="007A7149" w:rsidRDefault="007A7149" w:rsidP="007A7149">
      <w:pPr>
        <w:pStyle w:val="5"/>
        <w:tabs>
          <w:tab w:val="left" w:pos="708"/>
        </w:tabs>
        <w:spacing w:before="0"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высшего образования</w:t>
      </w:r>
    </w:p>
    <w:p w14:paraId="2FE7C9E9" w14:textId="77777777" w:rsidR="007A7149" w:rsidRDefault="007A7149" w:rsidP="007A7149">
      <w:pPr>
        <w:pStyle w:val="5"/>
        <w:tabs>
          <w:tab w:val="left" w:pos="708"/>
        </w:tabs>
        <w:spacing w:before="0"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«Красноярский государственный медицинский университет </w:t>
      </w:r>
    </w:p>
    <w:p w14:paraId="6A39BFAA" w14:textId="77777777" w:rsidR="007A7149" w:rsidRDefault="007A7149" w:rsidP="007A7149">
      <w:pPr>
        <w:pStyle w:val="5"/>
        <w:tabs>
          <w:tab w:val="left" w:pos="708"/>
        </w:tabs>
        <w:spacing w:before="0"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имени профессора В.Ф.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Войно-Ясенецкого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»</w:t>
      </w:r>
    </w:p>
    <w:p w14:paraId="447ADCA9" w14:textId="77777777" w:rsidR="007A7149" w:rsidRDefault="007A7149" w:rsidP="007A7149">
      <w:pPr>
        <w:pStyle w:val="5"/>
        <w:tabs>
          <w:tab w:val="left" w:pos="708"/>
        </w:tabs>
        <w:spacing w:before="0"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Министерства здравоохранения Российской Федерации</w:t>
      </w:r>
    </w:p>
    <w:p w14:paraId="38701B8F" w14:textId="77777777" w:rsidR="007A7149" w:rsidRDefault="007A7149" w:rsidP="007A7149">
      <w:pPr>
        <w:spacing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(ФГБОУ 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КрасГМУ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проф. В.Ф.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Минздрава России)</w:t>
      </w:r>
    </w:p>
    <w:p w14:paraId="3FDE0076" w14:textId="77777777" w:rsidR="007A7149" w:rsidRDefault="007A7149" w:rsidP="007A71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C47B98" w14:textId="77777777" w:rsidR="007A7149" w:rsidRDefault="007A7149" w:rsidP="007A7149">
      <w:pPr>
        <w:pStyle w:val="aa"/>
        <w:ind w:left="5103"/>
        <w:rPr>
          <w:color w:val="000000" w:themeColor="text1"/>
        </w:rPr>
      </w:pPr>
    </w:p>
    <w:p w14:paraId="06C65010" w14:textId="77777777" w:rsidR="007A7149" w:rsidRDefault="007A7149" w:rsidP="007A7149">
      <w:pPr>
        <w:pStyle w:val="aa"/>
        <w:jc w:val="center"/>
        <w:rPr>
          <w:noProof/>
          <w:color w:val="000000" w:themeColor="text1"/>
        </w:rPr>
      </w:pPr>
    </w:p>
    <w:p w14:paraId="00FA2120" w14:textId="77777777" w:rsidR="007A7149" w:rsidRDefault="007A7149" w:rsidP="007A7149">
      <w:pPr>
        <w:pStyle w:val="aa"/>
        <w:jc w:val="center"/>
        <w:rPr>
          <w:caps/>
          <w:color w:val="000000" w:themeColor="text1"/>
        </w:rPr>
      </w:pPr>
    </w:p>
    <w:p w14:paraId="16D57BA7" w14:textId="77777777" w:rsidR="007A7149" w:rsidRDefault="007A7149" w:rsidP="007A7149">
      <w:pPr>
        <w:pStyle w:val="aa"/>
        <w:jc w:val="center"/>
        <w:rPr>
          <w:caps/>
          <w:color w:val="000000" w:themeColor="text1"/>
        </w:rPr>
      </w:pPr>
      <w:r>
        <w:rPr>
          <w:color w:val="000000" w:themeColor="text1"/>
        </w:rPr>
        <w:t>Кафедра физической и реабилитационной медицины с курсом ПО</w:t>
      </w:r>
    </w:p>
    <w:p w14:paraId="16F583E6" w14:textId="77777777" w:rsidR="007A7149" w:rsidRDefault="007A7149" w:rsidP="007A7149">
      <w:pPr>
        <w:pStyle w:val="aa"/>
        <w:jc w:val="center"/>
        <w:rPr>
          <w:caps/>
          <w:color w:val="000000" w:themeColor="text1"/>
        </w:rPr>
      </w:pPr>
    </w:p>
    <w:p w14:paraId="63D1BF72" w14:textId="77777777" w:rsidR="007A7149" w:rsidRDefault="007A7149" w:rsidP="007A7149">
      <w:pPr>
        <w:pStyle w:val="aa"/>
        <w:jc w:val="center"/>
        <w:rPr>
          <w:caps/>
          <w:color w:val="000000" w:themeColor="text1"/>
        </w:rPr>
      </w:pPr>
    </w:p>
    <w:p w14:paraId="00AA530B" w14:textId="77777777" w:rsidR="007A7149" w:rsidRDefault="007A7149" w:rsidP="007A7149">
      <w:pPr>
        <w:pStyle w:val="aa"/>
        <w:jc w:val="center"/>
        <w:rPr>
          <w:caps/>
          <w:color w:val="000000" w:themeColor="text1"/>
        </w:rPr>
      </w:pPr>
    </w:p>
    <w:p w14:paraId="214087E4" w14:textId="77777777" w:rsidR="007A7149" w:rsidRDefault="007A7149" w:rsidP="007A7149">
      <w:pPr>
        <w:pStyle w:val="aa"/>
        <w:jc w:val="center"/>
        <w:rPr>
          <w:caps/>
          <w:color w:val="000000" w:themeColor="text1"/>
        </w:rPr>
      </w:pPr>
    </w:p>
    <w:p w14:paraId="43AA06D4" w14:textId="77777777" w:rsidR="007A7149" w:rsidRDefault="007A7149" w:rsidP="007A7149">
      <w:pPr>
        <w:pStyle w:val="aa"/>
        <w:jc w:val="center"/>
        <w:rPr>
          <w:caps/>
          <w:color w:val="000000" w:themeColor="text1"/>
        </w:rPr>
      </w:pPr>
    </w:p>
    <w:p w14:paraId="6CD4BF8D" w14:textId="77777777" w:rsidR="007A7149" w:rsidRDefault="007A7149" w:rsidP="007A7149">
      <w:pPr>
        <w:pStyle w:val="aa"/>
        <w:ind w:left="0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 xml:space="preserve">РЕФЕРАТ </w:t>
      </w:r>
    </w:p>
    <w:p w14:paraId="38C58626" w14:textId="77777777" w:rsidR="007A7149" w:rsidRDefault="007A7149" w:rsidP="007A7149">
      <w:pPr>
        <w:pStyle w:val="aa"/>
        <w:ind w:left="0"/>
        <w:jc w:val="center"/>
        <w:rPr>
          <w:caps/>
          <w:color w:val="000000" w:themeColor="text1"/>
        </w:rPr>
      </w:pPr>
    </w:p>
    <w:p w14:paraId="0CB83873" w14:textId="1B17BC06" w:rsidR="007A7149" w:rsidRDefault="007A7149" w:rsidP="007A7149">
      <w:pPr>
        <w:pStyle w:val="aa"/>
        <w:jc w:val="center"/>
        <w:rPr>
          <w:caps/>
          <w:color w:val="000000" w:themeColor="text1"/>
        </w:rPr>
      </w:pPr>
      <w:r>
        <w:rPr>
          <w:caps/>
          <w:color w:val="000000" w:themeColor="text1"/>
        </w:rPr>
        <w:t>«ФИЗИЧЕСКИЕ МЕТОДЫ ЛЕЧЕНИЯ ГЛАУКОМЫ»</w:t>
      </w:r>
    </w:p>
    <w:p w14:paraId="125A42B0" w14:textId="77777777" w:rsidR="007A7149" w:rsidRDefault="007A7149" w:rsidP="007A7149">
      <w:pPr>
        <w:pStyle w:val="aa"/>
        <w:jc w:val="center"/>
        <w:rPr>
          <w:caps/>
          <w:color w:val="000000" w:themeColor="text1"/>
        </w:rPr>
      </w:pPr>
    </w:p>
    <w:p w14:paraId="2BBD022D" w14:textId="77777777" w:rsidR="007A7149" w:rsidRDefault="007A7149" w:rsidP="007A7149">
      <w:pPr>
        <w:spacing w:line="240" w:lineRule="auto"/>
        <w:ind w:left="-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94095" w14:textId="77777777" w:rsidR="007A7149" w:rsidRDefault="007A7149" w:rsidP="007A714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FF4B80" w14:textId="77777777" w:rsidR="007A7149" w:rsidRDefault="007A7149" w:rsidP="007A714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05041" w14:textId="77777777" w:rsidR="007A7149" w:rsidRDefault="007A7149" w:rsidP="007A7149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13B6E3" w14:textId="77777777" w:rsidR="007A7149" w:rsidRDefault="007A7149" w:rsidP="007A7149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C043F" w14:textId="77777777" w:rsidR="007A7149" w:rsidRDefault="007A7149" w:rsidP="007A7149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Выполнил: </w:t>
      </w:r>
    </w:p>
    <w:p w14:paraId="5E1BC04C" w14:textId="77777777" w:rsidR="007A7149" w:rsidRDefault="007A7149" w:rsidP="007A7149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ординатор первого года обучения,</w:t>
      </w:r>
    </w:p>
    <w:p w14:paraId="69AD1486" w14:textId="77777777" w:rsidR="007A7149" w:rsidRDefault="007A7149" w:rsidP="007A7149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специальность физиотерапия, </w:t>
      </w:r>
    </w:p>
    <w:p w14:paraId="2FF94E9E" w14:textId="77777777" w:rsidR="007A7149" w:rsidRDefault="007A7149" w:rsidP="007A7149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Саркисян С.Б.</w:t>
      </w:r>
    </w:p>
    <w:p w14:paraId="0A49D97F" w14:textId="77777777" w:rsidR="007A7149" w:rsidRDefault="007A7149" w:rsidP="007A7149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29854C" w14:textId="77777777" w:rsidR="007A7149" w:rsidRDefault="007A7149" w:rsidP="007A714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Проверил: </w:t>
      </w:r>
      <w:r>
        <w:rPr>
          <w:rFonts w:ascii="Times New Roman" w:hAnsi="Times New Roman" w:cs="Times New Roman"/>
          <w:sz w:val="24"/>
          <w:szCs w:val="24"/>
        </w:rPr>
        <w:t xml:space="preserve">зав. кафедрой, </w:t>
      </w:r>
    </w:p>
    <w:p w14:paraId="29EB9C3D" w14:textId="77777777" w:rsidR="007A7149" w:rsidRDefault="007A7149" w:rsidP="007A7149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профессор Можейко Е.Ю</w:t>
      </w:r>
    </w:p>
    <w:p w14:paraId="4ED58BA7" w14:textId="77777777" w:rsidR="007A7149" w:rsidRDefault="007A7149" w:rsidP="007A7149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B680C" w14:textId="77777777" w:rsidR="007A7149" w:rsidRDefault="007A7149" w:rsidP="007A7149">
      <w:pPr>
        <w:pStyle w:val="a8"/>
        <w:rPr>
          <w:color w:val="000000" w:themeColor="text1"/>
          <w:szCs w:val="24"/>
        </w:rPr>
      </w:pPr>
    </w:p>
    <w:p w14:paraId="5AB38127" w14:textId="77777777" w:rsidR="007A7149" w:rsidRDefault="007A7149" w:rsidP="007A7149">
      <w:pPr>
        <w:pStyle w:val="a8"/>
        <w:rPr>
          <w:color w:val="000000" w:themeColor="text1"/>
          <w:szCs w:val="24"/>
        </w:rPr>
      </w:pPr>
    </w:p>
    <w:p w14:paraId="336EAB7B" w14:textId="77777777" w:rsidR="007A7149" w:rsidRDefault="007A7149" w:rsidP="007A7149">
      <w:pPr>
        <w:pStyle w:val="a8"/>
        <w:rPr>
          <w:color w:val="000000" w:themeColor="text1"/>
          <w:szCs w:val="24"/>
        </w:rPr>
      </w:pPr>
    </w:p>
    <w:p w14:paraId="37B56041" w14:textId="77777777" w:rsidR="007A7149" w:rsidRDefault="007A7149" w:rsidP="007A7149">
      <w:pPr>
        <w:pStyle w:val="a8"/>
        <w:rPr>
          <w:color w:val="000000" w:themeColor="text1"/>
          <w:szCs w:val="24"/>
        </w:rPr>
      </w:pPr>
    </w:p>
    <w:p w14:paraId="443A7DE5" w14:textId="77777777" w:rsidR="007A7149" w:rsidRDefault="007A7149" w:rsidP="007A7149">
      <w:pPr>
        <w:pStyle w:val="a8"/>
        <w:rPr>
          <w:color w:val="000000" w:themeColor="text1"/>
          <w:szCs w:val="24"/>
        </w:rPr>
      </w:pPr>
    </w:p>
    <w:p w14:paraId="12FCA3B2" w14:textId="77777777" w:rsidR="007A7149" w:rsidRDefault="007A7149" w:rsidP="007A7149">
      <w:pPr>
        <w:pStyle w:val="a8"/>
        <w:rPr>
          <w:color w:val="000000" w:themeColor="text1"/>
          <w:szCs w:val="24"/>
        </w:rPr>
      </w:pPr>
    </w:p>
    <w:p w14:paraId="01208D8E" w14:textId="77777777" w:rsidR="007A7149" w:rsidRDefault="007A7149" w:rsidP="007A7149">
      <w:pPr>
        <w:pStyle w:val="a8"/>
        <w:rPr>
          <w:color w:val="000000" w:themeColor="text1"/>
          <w:szCs w:val="24"/>
        </w:rPr>
      </w:pPr>
    </w:p>
    <w:p w14:paraId="58E3224D" w14:textId="77777777" w:rsidR="007A7149" w:rsidRDefault="007A7149" w:rsidP="007A7149">
      <w:pPr>
        <w:pStyle w:val="a8"/>
        <w:rPr>
          <w:color w:val="000000" w:themeColor="text1"/>
          <w:szCs w:val="24"/>
        </w:rPr>
      </w:pPr>
    </w:p>
    <w:p w14:paraId="1CA7DA23" w14:textId="77777777" w:rsidR="007A7149" w:rsidRDefault="007A7149" w:rsidP="007A7149">
      <w:pPr>
        <w:pStyle w:val="a8"/>
        <w:jc w:val="center"/>
        <w:rPr>
          <w:color w:val="000000" w:themeColor="text1"/>
          <w:szCs w:val="24"/>
        </w:rPr>
      </w:pPr>
    </w:p>
    <w:p w14:paraId="6E6840D0" w14:textId="2A174269" w:rsidR="007A7149" w:rsidRDefault="007A7149" w:rsidP="007A7149">
      <w:pPr>
        <w:pStyle w:val="a8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Красноярск, 202</w:t>
      </w:r>
      <w:r w:rsidR="007C4FA7">
        <w:rPr>
          <w:color w:val="000000" w:themeColor="text1"/>
          <w:szCs w:val="24"/>
        </w:rPr>
        <w:t>3</w:t>
      </w:r>
      <w:bookmarkStart w:id="0" w:name="_GoBack"/>
      <w:bookmarkEnd w:id="0"/>
      <w:r>
        <w:rPr>
          <w:color w:val="000000" w:themeColor="text1"/>
          <w:szCs w:val="24"/>
        </w:rPr>
        <w:t>г.</w:t>
      </w:r>
    </w:p>
    <w:p w14:paraId="5AA29902" w14:textId="7894F696" w:rsidR="007A7149" w:rsidRDefault="007A714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326C5DFD" w14:textId="61B43D5A" w:rsidR="007928A6" w:rsidRPr="006D6D91" w:rsidRDefault="007928A6" w:rsidP="0079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D91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14:paraId="025E937F" w14:textId="77777777" w:rsidR="007928A6" w:rsidRPr="006D6D91" w:rsidRDefault="007928A6" w:rsidP="007928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91">
        <w:rPr>
          <w:rFonts w:ascii="Times New Roman" w:hAnsi="Times New Roman" w:cs="Times New Roman"/>
          <w:sz w:val="24"/>
          <w:szCs w:val="24"/>
        </w:rPr>
        <w:t>Введение</w:t>
      </w:r>
    </w:p>
    <w:p w14:paraId="014D27C9" w14:textId="191AE7DD" w:rsidR="007928A6" w:rsidRPr="006D6D91" w:rsidRDefault="007928A6" w:rsidP="007928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Глаукома</w:t>
      </w:r>
    </w:p>
    <w:p w14:paraId="07FC09CA" w14:textId="768DAF71" w:rsidR="007928A6" w:rsidRPr="006D6D91" w:rsidRDefault="007928A6" w:rsidP="007928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91">
        <w:rPr>
          <w:rFonts w:ascii="Times New Roman" w:hAnsi="Times New Roman" w:cs="Times New Roman"/>
          <w:sz w:val="24"/>
          <w:szCs w:val="24"/>
        </w:rPr>
        <w:t xml:space="preserve">Физические методы лечения </w:t>
      </w:r>
      <w:r>
        <w:rPr>
          <w:rFonts w:ascii="Times New Roman" w:hAnsi="Times New Roman" w:cs="Times New Roman"/>
          <w:sz w:val="24"/>
          <w:szCs w:val="24"/>
        </w:rPr>
        <w:t>глаукомы</w:t>
      </w:r>
    </w:p>
    <w:p w14:paraId="6B104498" w14:textId="4D639853" w:rsidR="007928A6" w:rsidRPr="006D6D91" w:rsidRDefault="007928A6" w:rsidP="007928A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Гипотензивные</w:t>
      </w:r>
      <w:r w:rsidRPr="006D6D91">
        <w:rPr>
          <w:rFonts w:ascii="Times New Roman" w:hAnsi="Times New Roman" w:cs="Times New Roman"/>
          <w:sz w:val="24"/>
          <w:szCs w:val="24"/>
        </w:rPr>
        <w:t xml:space="preserve"> методы</w:t>
      </w:r>
    </w:p>
    <w:p w14:paraId="12885004" w14:textId="77777777" w:rsidR="007928A6" w:rsidRPr="006D6D91" w:rsidRDefault="007928A6" w:rsidP="007928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91">
        <w:rPr>
          <w:rFonts w:ascii="Times New Roman" w:hAnsi="Times New Roman" w:cs="Times New Roman"/>
          <w:sz w:val="24"/>
          <w:szCs w:val="24"/>
        </w:rPr>
        <w:t>Санаторно-курортное лечение</w:t>
      </w:r>
    </w:p>
    <w:p w14:paraId="12725E81" w14:textId="77777777" w:rsidR="007928A6" w:rsidRPr="006D6D91" w:rsidRDefault="007928A6" w:rsidP="007928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91">
        <w:rPr>
          <w:rFonts w:ascii="Times New Roman" w:hAnsi="Times New Roman" w:cs="Times New Roman"/>
          <w:sz w:val="24"/>
          <w:szCs w:val="24"/>
        </w:rPr>
        <w:t>Заключение</w:t>
      </w:r>
    </w:p>
    <w:p w14:paraId="48A0456B" w14:textId="77777777" w:rsidR="007928A6" w:rsidRPr="006D6D91" w:rsidRDefault="007928A6" w:rsidP="007928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91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38CFD1DC" w14:textId="77777777" w:rsidR="00B23F9D" w:rsidRDefault="00B23F9D"/>
    <w:p w14:paraId="0DEE92F2" w14:textId="77777777" w:rsidR="007928A6" w:rsidRDefault="007928A6"/>
    <w:p w14:paraId="40037280" w14:textId="5F4C7ABB" w:rsidR="007928A6" w:rsidRDefault="007928A6">
      <w:pPr>
        <w:spacing w:line="259" w:lineRule="auto"/>
      </w:pPr>
      <w:r>
        <w:br w:type="page"/>
      </w:r>
    </w:p>
    <w:p w14:paraId="140D36CC" w14:textId="764BF275" w:rsidR="007928A6" w:rsidRDefault="007928A6" w:rsidP="00792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A6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14:paraId="3FB36117" w14:textId="77777777" w:rsidR="007928A6" w:rsidRPr="007928A6" w:rsidRDefault="007928A6" w:rsidP="007928A6">
      <w:pPr>
        <w:rPr>
          <w:rFonts w:ascii="Times New Roman" w:hAnsi="Times New Roman" w:cs="Times New Roman"/>
          <w:sz w:val="24"/>
          <w:szCs w:val="24"/>
        </w:rPr>
      </w:pPr>
    </w:p>
    <w:p w14:paraId="2ECA1D2C" w14:textId="12C776E0" w:rsidR="007928A6" w:rsidRDefault="007928A6" w:rsidP="007928A6">
      <w:pPr>
        <w:rPr>
          <w:rFonts w:ascii="Times New Roman" w:hAnsi="Times New Roman" w:cs="Times New Roman"/>
          <w:sz w:val="24"/>
          <w:szCs w:val="24"/>
        </w:rPr>
      </w:pPr>
      <w:bookmarkStart w:id="1" w:name="_Hlk137639269"/>
      <w:r w:rsidRPr="007928A6">
        <w:rPr>
          <w:rFonts w:ascii="Times New Roman" w:hAnsi="Times New Roman" w:cs="Times New Roman"/>
          <w:sz w:val="24"/>
          <w:szCs w:val="24"/>
        </w:rPr>
        <w:t xml:space="preserve">Глаукома в настоящее время занимает приоритетное место среди социально-значимых заболеваний органа зрения, так как является одной из основных причин необратимой слепоты. </w:t>
      </w:r>
      <w:bookmarkEnd w:id="1"/>
      <w:r w:rsidRPr="007928A6">
        <w:rPr>
          <w:rFonts w:ascii="Times New Roman" w:hAnsi="Times New Roman" w:cs="Times New Roman"/>
          <w:sz w:val="24"/>
          <w:szCs w:val="24"/>
        </w:rPr>
        <w:t>По данным Всемирной организации здравоохранения (ВОЗ), в 2002 г. в мире насчитывался 161 млн. человек, страдающих глазными заболеваниями, слепыми из них были 37 млн. А уже в 2010 г., ВОЗ сообщает об увеличении пациентов со снижением зрения на 77%: из 285 млн. пациентов со сниженным зрением 39 млн. (13,7%) к 2010 г. уже ослепли. В 2013 году число людей в возрасте 40-80 лет с глаукомой во всем мире, по оценкам исследователей, составило 64,3 млн., увеличиваясь до 76,0 к 2020 году и до 111,8 миллионов – к 2040 году</w:t>
      </w:r>
    </w:p>
    <w:p w14:paraId="65F89DE8" w14:textId="0985AEE4" w:rsidR="007928A6" w:rsidRDefault="007928A6" w:rsidP="007928A6">
      <w:pPr>
        <w:rPr>
          <w:rFonts w:ascii="Times New Roman" w:hAnsi="Times New Roman" w:cs="Times New Roman"/>
          <w:sz w:val="24"/>
          <w:szCs w:val="24"/>
        </w:rPr>
      </w:pPr>
      <w:r w:rsidRPr="007928A6">
        <w:rPr>
          <w:rFonts w:ascii="Times New Roman" w:hAnsi="Times New Roman" w:cs="Times New Roman"/>
          <w:sz w:val="24"/>
          <w:szCs w:val="24"/>
        </w:rPr>
        <w:t xml:space="preserve">Проблема глаукомы в России также актуальна, как и во всем мире. В России на официальном учете состоит 1 180 708 пациентов с глаукомой (данные 2013 г.), и ежегодно вновь заболевает 1 человек из 1000. Об актуальности данной проблемы сами за себя говорят следующие цифры: в России свыше 1 млн. больных глаукомой, более 150 тыс. являются инвалидами по зрению, в стране насчитывается около 70 тыс. слепых от глаукомы, почти во всех регионах РФ первичная инвалидность вследствие глаукомы находится на первом месте среди всей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офтальмопатологии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>. Заболеваемость глаукомой населения в России в возрасте старше 40 лет составляет примерно 1,0–1,5%, а старше 70 лет – 10%. По данным ВОЗ приблизительно в 13% случаев глаукома завершается слепотой.</w:t>
      </w:r>
      <w:r w:rsidRPr="007928A6">
        <w:rPr>
          <w:rFonts w:ascii="Times New Roman" w:hAnsi="Times New Roman" w:cs="Times New Roman"/>
          <w:sz w:val="24"/>
          <w:szCs w:val="24"/>
        </w:rPr>
        <w:br/>
      </w:r>
      <w:r w:rsidRPr="007928A6">
        <w:rPr>
          <w:rFonts w:ascii="Times New Roman" w:hAnsi="Times New Roman" w:cs="Times New Roman"/>
          <w:sz w:val="24"/>
          <w:szCs w:val="24"/>
        </w:rPr>
        <w:br/>
        <w:t xml:space="preserve"> В России глаукома занимает первое место среди причин слепоты и слабовидения (14-15%), причем доля первичной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открытоугольной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глаукомы (ПОУГ) составляет от 72 до 90% всех глаукомных поражений глаз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032B91" w14:textId="77777777" w:rsidR="007928A6" w:rsidRDefault="007928A6" w:rsidP="007928A6">
      <w:pPr>
        <w:rPr>
          <w:rFonts w:ascii="Times New Roman" w:hAnsi="Times New Roman" w:cs="Times New Roman"/>
          <w:sz w:val="24"/>
          <w:szCs w:val="24"/>
        </w:rPr>
      </w:pPr>
    </w:p>
    <w:p w14:paraId="1F62188F" w14:textId="1154D741" w:rsidR="007928A6" w:rsidRDefault="007928A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D2A004" w14:textId="5ADAB9E8" w:rsidR="007928A6" w:rsidRDefault="007928A6" w:rsidP="00792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Глаукома</w:t>
      </w:r>
    </w:p>
    <w:p w14:paraId="67AE7511" w14:textId="77777777" w:rsidR="007928A6" w:rsidRPr="007928A6" w:rsidRDefault="007928A6" w:rsidP="007928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639348" w14:textId="283EDA32" w:rsidR="007928A6" w:rsidRPr="007928A6" w:rsidRDefault="007928A6" w:rsidP="007928A6">
      <w:pPr>
        <w:rPr>
          <w:rFonts w:ascii="Times New Roman" w:hAnsi="Times New Roman" w:cs="Times New Roman"/>
          <w:sz w:val="24"/>
          <w:szCs w:val="24"/>
        </w:rPr>
      </w:pPr>
      <w:r w:rsidRPr="007928A6">
        <w:rPr>
          <w:rFonts w:ascii="Times New Roman" w:hAnsi="Times New Roman" w:cs="Times New Roman"/>
          <w:sz w:val="24"/>
          <w:szCs w:val="24"/>
        </w:rPr>
        <w:t>- большая группа заболеваний глаз, которая характеризуется постоянным или периодическим повышением внутриглазного давления с последующим развитием типичных дефектов поля зрения, снижением центрального зрения и атрофией зрительного нерва.</w:t>
      </w:r>
    </w:p>
    <w:p w14:paraId="1C8CDCE2" w14:textId="18E0F7C8" w:rsidR="007928A6" w:rsidRPr="007928A6" w:rsidRDefault="007928A6" w:rsidP="007928A6">
      <w:pPr>
        <w:rPr>
          <w:rFonts w:ascii="Times New Roman" w:hAnsi="Times New Roman" w:cs="Times New Roman"/>
          <w:sz w:val="24"/>
          <w:szCs w:val="24"/>
        </w:rPr>
      </w:pPr>
      <w:r w:rsidRPr="007928A6">
        <w:rPr>
          <w:rFonts w:ascii="Times New Roman" w:hAnsi="Times New Roman" w:cs="Times New Roman"/>
          <w:sz w:val="24"/>
          <w:szCs w:val="24"/>
        </w:rPr>
        <w:t>В зависимости от причин, вызвавших заболевание, выделяют врожденную, первичную и вторичную глаукому. Первичное повышение внутриглазного давления у взрослых возникает чаще вследствие различных субклинических морфологических изменений, в основном в радужно-роговичном углу, и нарушения нейроэндокринной регуляции внутриглазного давления. Длительная гипертензия может привести к развитию первичной глаукомы.</w:t>
      </w:r>
    </w:p>
    <w:p w14:paraId="38D4CEDE" w14:textId="77777777" w:rsidR="007928A6" w:rsidRDefault="007928A6" w:rsidP="007928A6">
      <w:pPr>
        <w:rPr>
          <w:rFonts w:ascii="Times New Roman" w:hAnsi="Times New Roman" w:cs="Times New Roman"/>
          <w:sz w:val="24"/>
          <w:szCs w:val="24"/>
        </w:rPr>
      </w:pPr>
      <w:r w:rsidRPr="007928A6">
        <w:rPr>
          <w:rFonts w:ascii="Times New Roman" w:hAnsi="Times New Roman" w:cs="Times New Roman"/>
          <w:sz w:val="24"/>
          <w:szCs w:val="24"/>
        </w:rPr>
        <w:t xml:space="preserve">Вторичная гипертензия всегда является следствием (симптомом)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внутриглазничных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заболеваний (опухоли, а также травмы глаза). Если это состояние существует длительно, оно может переходить во вторичную глаукому, т.е. сопровождаться не только высоким тонусом, но и рядом морфологических и функциональных изменений. Лечение вторичной глаукомы всегда хирургическое или лазерное. </w:t>
      </w:r>
    </w:p>
    <w:p w14:paraId="3F77BCFB" w14:textId="77777777" w:rsidR="007928A6" w:rsidRDefault="007928A6" w:rsidP="007928A6">
      <w:pPr>
        <w:rPr>
          <w:rFonts w:ascii="Times New Roman" w:hAnsi="Times New Roman" w:cs="Times New Roman"/>
          <w:sz w:val="24"/>
          <w:szCs w:val="24"/>
        </w:rPr>
      </w:pPr>
      <w:r w:rsidRPr="007928A6">
        <w:rPr>
          <w:rFonts w:ascii="Times New Roman" w:hAnsi="Times New Roman" w:cs="Times New Roman"/>
          <w:sz w:val="24"/>
          <w:szCs w:val="24"/>
        </w:rPr>
        <w:t xml:space="preserve">Повышение внутриглазного давления может быть транзиторным, лабильным и стабильным. Стабильное повышение внутриглазного давления, чаще во второй половине жизни, сопровождающееся снижением зрительных функций и патологическими изменениями в диске зрительного нерва, как правило, носит название глаукомы (темная, зеленая вода). </w:t>
      </w:r>
    </w:p>
    <w:p w14:paraId="781DD762" w14:textId="77777777" w:rsidR="007928A6" w:rsidRDefault="007928A6" w:rsidP="007928A6">
      <w:pPr>
        <w:rPr>
          <w:rFonts w:ascii="Times New Roman" w:hAnsi="Times New Roman" w:cs="Times New Roman"/>
          <w:sz w:val="24"/>
          <w:szCs w:val="24"/>
        </w:rPr>
      </w:pPr>
      <w:r w:rsidRPr="007928A6">
        <w:rPr>
          <w:rFonts w:ascii="Times New Roman" w:hAnsi="Times New Roman" w:cs="Times New Roman"/>
          <w:sz w:val="24"/>
          <w:szCs w:val="24"/>
        </w:rPr>
        <w:t xml:space="preserve">Первичная глаукома, как правило, развивается в пожилом возрасте. В молодом возрасте первичная глаукома как исключение протекает более злокачественно и быстро. Заболевание может быть </w:t>
      </w:r>
      <w:proofErr w:type="gramStart"/>
      <w:r w:rsidRPr="007928A6">
        <w:rPr>
          <w:rFonts w:ascii="Times New Roman" w:hAnsi="Times New Roman" w:cs="Times New Roman"/>
          <w:sz w:val="24"/>
          <w:szCs w:val="24"/>
        </w:rPr>
        <w:t>одно-,</w:t>
      </w:r>
      <w:proofErr w:type="gramEnd"/>
      <w:r w:rsidRPr="007928A6">
        <w:rPr>
          <w:rFonts w:ascii="Times New Roman" w:hAnsi="Times New Roman" w:cs="Times New Roman"/>
          <w:sz w:val="24"/>
          <w:szCs w:val="24"/>
        </w:rPr>
        <w:t xml:space="preserve"> но чаще двусторонним. </w:t>
      </w:r>
    </w:p>
    <w:p w14:paraId="50D00D69" w14:textId="77777777" w:rsidR="007928A6" w:rsidRDefault="007928A6" w:rsidP="007928A6">
      <w:pPr>
        <w:rPr>
          <w:rFonts w:ascii="Times New Roman" w:hAnsi="Times New Roman" w:cs="Times New Roman"/>
          <w:sz w:val="24"/>
          <w:szCs w:val="24"/>
        </w:rPr>
      </w:pPr>
      <w:r w:rsidRPr="007928A6">
        <w:rPr>
          <w:rFonts w:ascii="Times New Roman" w:hAnsi="Times New Roman" w:cs="Times New Roman"/>
          <w:sz w:val="24"/>
          <w:szCs w:val="24"/>
        </w:rPr>
        <w:t xml:space="preserve">В основном различают две патологические формы первичной глаукомы: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закрытоугольную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открытоугольную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. Смешанная глаукома не является особой формой. Патогенез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открытоугольной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глаукомы связан с нарушением нормальной функции дренажной системы глаза, по которой осуществляется отток жидкости из глаза. Важную роль в патогенезе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открытоугольной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глаукомы играет также функциональный блок венозного синуса склеры (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шлеммова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канала). Такое состояние называется наружным, или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интрасклеральным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, блоком в отличие от внутреннего блока, который бывает при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закрытоугольной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глаукоме. В результате частичной блокады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шлеммова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канала уменьшается площадь функционирующего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трабекулярного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аппарата, увеличивается сопротивление оттоку жидкости из глаза и повышается внутриглазное давление. В блокированных участках целостность эндотелия нарушается, вызывая дегенерацию ткани в этой зоне, образование спаек и заращение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шлеммова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канала. Блокада синуса возникает только в анатомически предрасположенных глазах. В некоторых случаях заболевание начинается с гиперсекреции водянистой влаги. </w:t>
      </w:r>
    </w:p>
    <w:p w14:paraId="71EB139F" w14:textId="77777777" w:rsidR="007928A6" w:rsidRDefault="007928A6" w:rsidP="007928A6">
      <w:pPr>
        <w:rPr>
          <w:rFonts w:ascii="Times New Roman" w:hAnsi="Times New Roman" w:cs="Times New Roman"/>
          <w:sz w:val="24"/>
          <w:szCs w:val="24"/>
        </w:rPr>
      </w:pPr>
      <w:r w:rsidRPr="007928A6">
        <w:rPr>
          <w:rFonts w:ascii="Times New Roman" w:hAnsi="Times New Roman" w:cs="Times New Roman"/>
          <w:sz w:val="24"/>
          <w:szCs w:val="24"/>
        </w:rPr>
        <w:t xml:space="preserve">Больные жалуются на чувство полноты в глазу, головную боль, затуманивание зрения и появление радужных кругов при взгляде на свет. </w:t>
      </w:r>
    </w:p>
    <w:p w14:paraId="1A524958" w14:textId="77777777" w:rsidR="007928A6" w:rsidRDefault="007928A6" w:rsidP="007928A6">
      <w:pPr>
        <w:rPr>
          <w:rFonts w:ascii="Times New Roman" w:hAnsi="Times New Roman" w:cs="Times New Roman"/>
          <w:sz w:val="24"/>
          <w:szCs w:val="24"/>
        </w:rPr>
      </w:pPr>
      <w:r w:rsidRPr="007928A6">
        <w:rPr>
          <w:rFonts w:ascii="Times New Roman" w:hAnsi="Times New Roman" w:cs="Times New Roman"/>
          <w:sz w:val="24"/>
          <w:szCs w:val="24"/>
        </w:rPr>
        <w:t xml:space="preserve">Главным звеном в патогенезе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закрытоугольной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первичной глаукомы является блокада угла передней камеры корнем радужной оболочки, которая возникает в результате функционального блока зрачка. Это связано с относительно плотным прилежанием </w:t>
      </w:r>
      <w:r w:rsidRPr="007928A6">
        <w:rPr>
          <w:rFonts w:ascii="Times New Roman" w:hAnsi="Times New Roman" w:cs="Times New Roman"/>
          <w:sz w:val="24"/>
          <w:szCs w:val="24"/>
        </w:rPr>
        <w:lastRenderedPageBreak/>
        <w:t xml:space="preserve">хрусталика к радужке вследствие таких анатомических особенностей глаза, как крупный хрусталик, мелкая передняя камера, узкий зрачок у пожилых людей. При этом нарушается отток жидкости из задней камеры в переднюю, что приводит к повышению внутриглазного давления в задней камере, выдавливанию радужки кпереди («бомбаж» радужки) и закрытию радужно-роговичного угла. </w:t>
      </w:r>
    </w:p>
    <w:p w14:paraId="33AA7593" w14:textId="625CB9D7" w:rsidR="007928A6" w:rsidRPr="007928A6" w:rsidRDefault="007928A6" w:rsidP="007928A6">
      <w:pPr>
        <w:rPr>
          <w:rFonts w:ascii="Times New Roman" w:hAnsi="Times New Roman" w:cs="Times New Roman"/>
          <w:sz w:val="24"/>
          <w:szCs w:val="24"/>
        </w:rPr>
      </w:pPr>
      <w:r w:rsidRPr="007928A6">
        <w:rPr>
          <w:rFonts w:ascii="Times New Roman" w:hAnsi="Times New Roman" w:cs="Times New Roman"/>
          <w:sz w:val="24"/>
          <w:szCs w:val="24"/>
        </w:rPr>
        <w:t xml:space="preserve">Больные жалуются на резкие боли в глазу и голове. Снижается острота зрения вплоть до слепоты. Отмечаются застойная инъекция и отек роговицы, расширение зрачка, отек и гиперемия радужки. Резко повышается внутриглазное давление (глаз твердый, как камень). Нередко открытый приступ глаукомы сопровождается тошнотой и рвотой. Иногда боли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иррадиируют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в область сердца, что приводит к диагностическим ошибкам.</w:t>
      </w:r>
    </w:p>
    <w:p w14:paraId="302A2762" w14:textId="77777777" w:rsidR="007928A6" w:rsidRDefault="007928A6" w:rsidP="007928A6">
      <w:pPr>
        <w:rPr>
          <w:rFonts w:ascii="Times New Roman" w:hAnsi="Times New Roman" w:cs="Times New Roman"/>
          <w:sz w:val="24"/>
          <w:szCs w:val="24"/>
        </w:rPr>
      </w:pPr>
      <w:r w:rsidRPr="007928A6">
        <w:rPr>
          <w:rFonts w:ascii="Times New Roman" w:hAnsi="Times New Roman" w:cs="Times New Roman"/>
          <w:sz w:val="24"/>
          <w:szCs w:val="24"/>
        </w:rPr>
        <w:t xml:space="preserve">Основные синдромы: гипертензивный,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мидриаза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(расширение зрачка), отечный, болевой. </w:t>
      </w:r>
    </w:p>
    <w:p w14:paraId="71A62267" w14:textId="61D47F72" w:rsidR="007928A6" w:rsidRPr="007928A6" w:rsidRDefault="007928A6" w:rsidP="007928A6">
      <w:pPr>
        <w:rPr>
          <w:rFonts w:ascii="Times New Roman" w:hAnsi="Times New Roman" w:cs="Times New Roman"/>
          <w:sz w:val="24"/>
          <w:szCs w:val="24"/>
        </w:rPr>
      </w:pPr>
      <w:r w:rsidRPr="007928A6">
        <w:rPr>
          <w:rFonts w:ascii="Times New Roman" w:hAnsi="Times New Roman" w:cs="Times New Roman"/>
          <w:sz w:val="24"/>
          <w:szCs w:val="24"/>
        </w:rPr>
        <w:t xml:space="preserve">Лечение первичной глаукомы направлено на улучшение кровообращения и обменных процессов в тканях глаза. Наряду с диетой и режимом врачи применяют преимущественно гипотензивные средства, средства, суживающие зрачок, —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миотики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холиномиметики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и антихолинэстеразные препараты, эффективны адреномиметические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симпатикотропные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средства — 0,5—2 % раствор адреналина гидрохлорида). Одновременно применяются средства, уменьшающие скорость образования водянистой влаги, — ингибиторы карбоангидразы (диакарб, гипотиазид). Назначают также осмотические диуретические средства (мочевина, маннитол) внутрь, внутривенно. В случае прогрессирующего падения зрительных функций необходимо назначать сосудорасширяющие средства, лучше те, которые не снижают АД (например, но-шпа,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галидор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). Применение при глаукоме средств, снижающих АД, оправдано лишь у лиц, склонных к гипертоническим кризам. В остальных случаях высокое АД при глаукоме предпочтительнее низкого: зрительные функции как бы под защитой достаточного уровня АД оказываются устойчивее к губительному действию повышенного 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офтальмотонуса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>. Для глаукомы типичны дистрофические изменения в различных тканях глаза, особенно в диске зрительного нерва. Развитие этих изменений может быть задержано с помощью сосудорасширяющих медикаментов и средств, улучшающих обменные процессы в глазу. Из сосудорасширяющих препаратов можно назначить никотиновую кислоту внутрь (по 0,05—0,1 г 3 раза в день). Для стимуляции обменных процессов используют глутаминовую кислоту, тканевую терапию, витаминотерапию, препараты аденозинтрифосфорной кислоты, анаболические гормоны, оксигенотерапию.</w:t>
      </w:r>
    </w:p>
    <w:p w14:paraId="4C819692" w14:textId="5C35B4D0" w:rsidR="007928A6" w:rsidRDefault="007928A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8A4ACD" w14:textId="77777777" w:rsidR="007928A6" w:rsidRDefault="007928A6" w:rsidP="007928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D91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Физические методы лечения </w:t>
      </w:r>
      <w:r>
        <w:rPr>
          <w:rFonts w:ascii="Times New Roman" w:hAnsi="Times New Roman" w:cs="Times New Roman"/>
          <w:sz w:val="24"/>
          <w:szCs w:val="24"/>
        </w:rPr>
        <w:t>глаукомы</w:t>
      </w:r>
    </w:p>
    <w:p w14:paraId="4D984933" w14:textId="77777777" w:rsidR="007928A6" w:rsidRDefault="007928A6" w:rsidP="007928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92E87" w14:textId="4D1ACF69" w:rsidR="00BB3AB2" w:rsidRDefault="007928A6" w:rsidP="0079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B2">
        <w:rPr>
          <w:rFonts w:ascii="Times New Roman" w:hAnsi="Times New Roman" w:cs="Times New Roman"/>
          <w:sz w:val="24"/>
          <w:szCs w:val="24"/>
        </w:rPr>
        <w:t>Анальгет</w:t>
      </w:r>
      <w:r w:rsidR="002D7903">
        <w:rPr>
          <w:rFonts w:ascii="Times New Roman" w:hAnsi="Times New Roman" w:cs="Times New Roman"/>
          <w:sz w:val="24"/>
          <w:szCs w:val="24"/>
        </w:rPr>
        <w:t>иче</w:t>
      </w:r>
      <w:r w:rsidRPr="00BB3AB2">
        <w:rPr>
          <w:rFonts w:ascii="Times New Roman" w:hAnsi="Times New Roman" w:cs="Times New Roman"/>
          <w:sz w:val="24"/>
          <w:szCs w:val="24"/>
        </w:rPr>
        <w:t xml:space="preserve">ские методы: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диадинамотерапия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области глаза, новокаин-электрофорез на область глаза, СВЧ-терапия области глаза. </w:t>
      </w:r>
    </w:p>
    <w:p w14:paraId="7ABBF6F5" w14:textId="77777777" w:rsidR="00BB3AB2" w:rsidRPr="00BB3AB2" w:rsidRDefault="00BB3AB2" w:rsidP="0079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E13E6" w14:textId="77777777" w:rsidR="00BB3AB2" w:rsidRDefault="007928A6" w:rsidP="0079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B2">
        <w:rPr>
          <w:rFonts w:ascii="Times New Roman" w:hAnsi="Times New Roman" w:cs="Times New Roman"/>
          <w:sz w:val="24"/>
          <w:szCs w:val="24"/>
        </w:rPr>
        <w:t xml:space="preserve">Сосудорасширяющие методы: электрофорез вазодилататоров. </w:t>
      </w:r>
    </w:p>
    <w:p w14:paraId="05EE4D21" w14:textId="77777777" w:rsidR="00BB3AB2" w:rsidRPr="00BB3AB2" w:rsidRDefault="00BB3AB2" w:rsidP="0079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6C2C2" w14:textId="351ADC31" w:rsidR="007928A6" w:rsidRPr="00BB3AB2" w:rsidRDefault="007928A6" w:rsidP="0079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B2">
        <w:rPr>
          <w:rFonts w:ascii="Times New Roman" w:hAnsi="Times New Roman" w:cs="Times New Roman"/>
          <w:sz w:val="24"/>
          <w:szCs w:val="24"/>
        </w:rPr>
        <w:t xml:space="preserve">Гипотензивные методы: электрофорез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миотиков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>, ножные ванны.</w:t>
      </w:r>
    </w:p>
    <w:p w14:paraId="13668414" w14:textId="2211AB21" w:rsidR="00BB3AB2" w:rsidRDefault="00BB3AB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DED70D" w14:textId="1A06BC4A" w:rsidR="007928A6" w:rsidRDefault="00BB3AB2" w:rsidP="00792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Гипотензивные</w:t>
      </w:r>
      <w:r w:rsidRPr="006D6D91">
        <w:rPr>
          <w:rFonts w:ascii="Times New Roman" w:hAnsi="Times New Roman" w:cs="Times New Roman"/>
          <w:sz w:val="24"/>
          <w:szCs w:val="24"/>
        </w:rPr>
        <w:t xml:space="preserve"> методы</w:t>
      </w:r>
    </w:p>
    <w:p w14:paraId="356EAD71" w14:textId="77777777" w:rsidR="00BB3AB2" w:rsidRPr="00BB3AB2" w:rsidRDefault="00BB3AB2" w:rsidP="00BB3AB2">
      <w:pPr>
        <w:rPr>
          <w:rFonts w:ascii="Times New Roman" w:hAnsi="Times New Roman" w:cs="Times New Roman"/>
          <w:sz w:val="24"/>
          <w:szCs w:val="24"/>
        </w:rPr>
      </w:pPr>
      <w:r w:rsidRPr="00BB3AB2">
        <w:rPr>
          <w:rFonts w:ascii="Times New Roman" w:hAnsi="Times New Roman" w:cs="Times New Roman"/>
          <w:sz w:val="24"/>
          <w:szCs w:val="24"/>
        </w:rPr>
        <w:t xml:space="preserve">Электрофорез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миотиков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. Механизм действия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миотиков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на внутриглазное давление при глаукоме заключается в их деблокирующем действии на угол передней камеры и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шлеммов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канал. Под влиянием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миотиков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радужная оболочка оттягивается от угла передней камеры, ригидность ее увеличивается, а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бомбирование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уменьшается. Этот механизм имеет значение при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закрытоугольной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глаукоме (рис. 20.4). В глазах с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открытоугольной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глаукомой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миотики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открывают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шлеммов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канал и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трабекулярные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щели, повышая тонус цилиарной мышцы. Из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холиномиметиков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наиболее эффективны растворы пилокарпина гидрохлорида (1—4 %), которые вводят с анода, и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ациклидина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(3—4 %). Пилокарпин используют наиболее часто, так как он хорошо переносится больными. Недостатком всех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холиномиметиков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является кратковременность их гипотензивного действия (4—6 ч). </w:t>
      </w:r>
    </w:p>
    <w:p w14:paraId="71B1E8A9" w14:textId="77777777" w:rsidR="00BB3AB2" w:rsidRDefault="00BB3AB2" w:rsidP="00BB3AB2">
      <w:pPr>
        <w:rPr>
          <w:rFonts w:ascii="Times New Roman" w:hAnsi="Times New Roman" w:cs="Times New Roman"/>
          <w:sz w:val="24"/>
          <w:szCs w:val="24"/>
        </w:rPr>
      </w:pPr>
      <w:r w:rsidRPr="00BB3AB2">
        <w:rPr>
          <w:rFonts w:ascii="Times New Roman" w:hAnsi="Times New Roman" w:cs="Times New Roman"/>
          <w:sz w:val="24"/>
          <w:szCs w:val="24"/>
        </w:rPr>
        <w:t xml:space="preserve">Используют адреномиметические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симпатикотропные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средства: 0,5—2 % раствор адреналина,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адренопилокарпин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(0,1 г пилокарпина в 10 мл 0,1 % раствора адреналина) — вводят с анода. Адреналин возбуждает как </w:t>
      </w:r>
      <w:proofErr w:type="gramStart"/>
      <w:r w:rsidRPr="00BB3AB2">
        <w:rPr>
          <w:rFonts w:ascii="Times New Roman" w:hAnsi="Times New Roman" w:cs="Times New Roman"/>
          <w:sz w:val="24"/>
          <w:szCs w:val="24"/>
        </w:rPr>
        <w:t>α-,</w:t>
      </w:r>
      <w:proofErr w:type="gramEnd"/>
      <w:r w:rsidRPr="00BB3AB2">
        <w:rPr>
          <w:rFonts w:ascii="Times New Roman" w:hAnsi="Times New Roman" w:cs="Times New Roman"/>
          <w:sz w:val="24"/>
          <w:szCs w:val="24"/>
        </w:rPr>
        <w:t xml:space="preserve"> так и β-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адренорецепторы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. Механизм его гипотензивного действия связан с улучшением оттока жидкости из глаза и уменьшением скорости образования я водянистой влаги. Слабые растворы адреналина (0,1 %) малоэффективны, приготовление высокоэффективных концентрированных растворов (0,5—2 %) не всегда возможно. Адреналин потенцирует и удлиняет гипотензивный эффект пилокарпина. Сила тока до 1 мА, продолжительность воздействия 10—15 мин, ежедневно; курс 15 процедур. </w:t>
      </w:r>
    </w:p>
    <w:p w14:paraId="3B063210" w14:textId="408C7BE5" w:rsidR="00BB3AB2" w:rsidRPr="00BB3AB2" w:rsidRDefault="00BB3AB2" w:rsidP="00BB3AB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71949D" wp14:editId="2DC0E2E2">
            <wp:extent cx="5940425" cy="3331210"/>
            <wp:effectExtent l="0" t="0" r="3175" b="2540"/>
            <wp:docPr id="4339912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1F828" w14:textId="77777777" w:rsidR="00BB3AB2" w:rsidRDefault="00BB3AB2" w:rsidP="00BB3AB2">
      <w:pPr>
        <w:rPr>
          <w:rFonts w:ascii="Times New Roman" w:hAnsi="Times New Roman" w:cs="Times New Roman"/>
          <w:sz w:val="24"/>
          <w:szCs w:val="24"/>
        </w:rPr>
      </w:pPr>
    </w:p>
    <w:p w14:paraId="271875DD" w14:textId="5BCCC1C1" w:rsidR="00BB3AB2" w:rsidRDefault="00BB3AB2" w:rsidP="00BB3AB2">
      <w:pPr>
        <w:rPr>
          <w:rFonts w:ascii="Times New Roman" w:hAnsi="Times New Roman" w:cs="Times New Roman"/>
          <w:sz w:val="24"/>
          <w:szCs w:val="24"/>
        </w:rPr>
      </w:pPr>
      <w:r w:rsidRPr="00BB3AB2">
        <w:rPr>
          <w:rFonts w:ascii="Times New Roman" w:hAnsi="Times New Roman" w:cs="Times New Roman"/>
          <w:sz w:val="24"/>
          <w:szCs w:val="24"/>
        </w:rPr>
        <w:t xml:space="preserve">Ножные ванны благодаря термическому раздражению рецепторов кожи нижних конечностей способствуют (рефлекторно) улучшению кровоснабжения мозга. Температура воды 35—38 °С, длительность процедуры 15—20 мин, однократно. Противопоказания: высокая чувствительность больных глаукомой ко многим физическим факторам, вызывающим изменение внутриглазного давления, ограничивает их использование. Физиотерапию назначают в каждом случае индивидуально в зависимости от патогенетической формы и стадии глаукомы и проводят под контролем внутриглазного </w:t>
      </w:r>
      <w:r w:rsidRPr="00BB3AB2">
        <w:rPr>
          <w:rFonts w:ascii="Times New Roman" w:hAnsi="Times New Roman" w:cs="Times New Roman"/>
          <w:sz w:val="24"/>
          <w:szCs w:val="24"/>
        </w:rPr>
        <w:lastRenderedPageBreak/>
        <w:t>давления. При тенденции к повышению внутриглазного давления во время лечения электролечение отменяют. При глаукоме нельзя применять тепловое лечение в виде соллюкса, ультрафиолетовые облучения. Электротерапию глаукомы проводят с использованием небольшого числа электролечебных воздействий в очень осторожной дозировке, что объясняется реакцией внутриглазного давления на действие электрического тока.</w:t>
      </w:r>
    </w:p>
    <w:p w14:paraId="3270F183" w14:textId="77777777" w:rsidR="00BB3AB2" w:rsidRDefault="00BB3AB2" w:rsidP="00BB3AB2">
      <w:pPr>
        <w:rPr>
          <w:rFonts w:ascii="Times New Roman" w:hAnsi="Times New Roman" w:cs="Times New Roman"/>
          <w:sz w:val="24"/>
          <w:szCs w:val="24"/>
        </w:rPr>
      </w:pPr>
    </w:p>
    <w:p w14:paraId="10ACD954" w14:textId="521A376B" w:rsidR="00BB3AB2" w:rsidRDefault="00BB3AB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1B910" w14:textId="00210DD4" w:rsidR="00BB3AB2" w:rsidRPr="00BB3AB2" w:rsidRDefault="00BB3AB2" w:rsidP="00BB3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AB2">
        <w:rPr>
          <w:rFonts w:ascii="Times New Roman" w:hAnsi="Times New Roman" w:cs="Times New Roman"/>
          <w:sz w:val="24"/>
          <w:szCs w:val="24"/>
        </w:rPr>
        <w:lastRenderedPageBreak/>
        <w:t>Санаторно-курортное лечение</w:t>
      </w:r>
    </w:p>
    <w:p w14:paraId="52CCDDC9" w14:textId="77777777" w:rsidR="00BB3AB2" w:rsidRDefault="00BB3AB2" w:rsidP="00BB3AB2">
      <w:pPr>
        <w:rPr>
          <w:rFonts w:ascii="Times New Roman" w:hAnsi="Times New Roman" w:cs="Times New Roman"/>
          <w:sz w:val="24"/>
          <w:szCs w:val="24"/>
        </w:rPr>
      </w:pPr>
    </w:p>
    <w:p w14:paraId="5A94C55C" w14:textId="77777777" w:rsidR="00BB3AB2" w:rsidRPr="00BB3AB2" w:rsidRDefault="00BB3AB2" w:rsidP="00BB3AB2">
      <w:pPr>
        <w:rPr>
          <w:rFonts w:ascii="Times New Roman" w:hAnsi="Times New Roman" w:cs="Times New Roman"/>
          <w:sz w:val="24"/>
          <w:szCs w:val="24"/>
        </w:rPr>
      </w:pPr>
      <w:r w:rsidRPr="00BB3AB2">
        <w:rPr>
          <w:rFonts w:ascii="Times New Roman" w:hAnsi="Times New Roman" w:cs="Times New Roman"/>
          <w:sz w:val="24"/>
          <w:szCs w:val="24"/>
        </w:rPr>
        <w:t xml:space="preserve">Пациентов с первичной глаукомой в начальной и развитой стадиях с нормальным уровнем внутриглазного давления направляют на климатолечебные курорты: Анапа, Геленджик, Зеленогорск, Сочи, Южный берег Крыма, Бердянск, Гагра, Гурзуф, Лиепая, Пицунда, Сухуми, Акапулько, Албена, Атлантик-Сити, Биарриц, Дубровник, Капри, Коста- Бланка, Коста-Брава. </w:t>
      </w:r>
    </w:p>
    <w:p w14:paraId="53132C2E" w14:textId="0C9AF758" w:rsidR="00BB3AB2" w:rsidRDefault="00BB3AB2" w:rsidP="00BB3AB2">
      <w:pPr>
        <w:rPr>
          <w:rFonts w:ascii="Times New Roman" w:hAnsi="Times New Roman" w:cs="Times New Roman"/>
          <w:sz w:val="24"/>
          <w:szCs w:val="24"/>
        </w:rPr>
      </w:pPr>
      <w:r w:rsidRPr="00BB3AB2">
        <w:rPr>
          <w:rFonts w:ascii="Times New Roman" w:hAnsi="Times New Roman" w:cs="Times New Roman"/>
          <w:sz w:val="24"/>
          <w:szCs w:val="24"/>
        </w:rPr>
        <w:t>Противопоказаниями к санаторно-курортному лечению являются значительные колебания артериального и внутриглазного давления с явлениями ангиоспазма, осложненная близорукость с наличием изменений на глазном дне (кисты, рецидивирующие кровоизлияния, изменения в стекловидном теле), глаукома с острым приступом любой формы и стадии развития, с высоким уровнем внутриглазного давления в любой форме и стадии, с болевым синдромом, утратой зрительных функций, а также вторичная некомпенсированная глаукома</w:t>
      </w:r>
    </w:p>
    <w:p w14:paraId="1067C5E5" w14:textId="77777777" w:rsidR="00BB3AB2" w:rsidRDefault="00BB3AB2" w:rsidP="00BB3AB2">
      <w:pPr>
        <w:rPr>
          <w:rFonts w:ascii="Times New Roman" w:hAnsi="Times New Roman" w:cs="Times New Roman"/>
          <w:sz w:val="24"/>
          <w:szCs w:val="24"/>
        </w:rPr>
      </w:pPr>
    </w:p>
    <w:p w14:paraId="70BD3BC5" w14:textId="77777777" w:rsidR="00BB3AB2" w:rsidRDefault="00BB3AB2" w:rsidP="00BB3AB2">
      <w:pPr>
        <w:rPr>
          <w:rFonts w:ascii="Times New Roman" w:hAnsi="Times New Roman" w:cs="Times New Roman"/>
          <w:sz w:val="24"/>
          <w:szCs w:val="24"/>
        </w:rPr>
      </w:pPr>
    </w:p>
    <w:p w14:paraId="06B9841C" w14:textId="160DEBDC" w:rsidR="00BB3AB2" w:rsidRDefault="00BB3AB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1E078D" w14:textId="78C52A70" w:rsidR="00BB3AB2" w:rsidRDefault="00BB3AB2" w:rsidP="00BB3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AB2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14:paraId="1613E619" w14:textId="77777777" w:rsidR="00BB3AB2" w:rsidRDefault="00BB3AB2" w:rsidP="00BB3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0E8C9" w14:textId="7B6612E3" w:rsidR="00BB3AB2" w:rsidRPr="00BB3AB2" w:rsidRDefault="00BB3AB2" w:rsidP="00BB3AB2">
      <w:pPr>
        <w:rPr>
          <w:rFonts w:ascii="Times New Roman" w:hAnsi="Times New Roman" w:cs="Times New Roman"/>
          <w:sz w:val="28"/>
          <w:szCs w:val="28"/>
        </w:rPr>
      </w:pPr>
      <w:r w:rsidRPr="00BB3AB2">
        <w:rPr>
          <w:rFonts w:ascii="Times New Roman" w:hAnsi="Times New Roman" w:cs="Times New Roman"/>
          <w:color w:val="000000"/>
          <w:sz w:val="24"/>
          <w:szCs w:val="24"/>
        </w:rPr>
        <w:t xml:space="preserve">В заключении необходимо сказать о том, что глаукома - заболевание пожизненное. Даже если лечение позволяет внутриглазному давлению оставаться на нормальном уровне на протяжении многих лет, нет гарантии, что подъемы внутриглазного давления не будут повторяться. Поэтому, если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была </w:t>
      </w:r>
      <w:r w:rsidRPr="00BB3AB2">
        <w:rPr>
          <w:rFonts w:ascii="Times New Roman" w:hAnsi="Times New Roman" w:cs="Times New Roman"/>
          <w:color w:val="000000"/>
          <w:sz w:val="24"/>
          <w:szCs w:val="24"/>
        </w:rPr>
        <w:t>диагностирована глаукома, необходимо постоянно находится под наблюдением офтальмолога. Обычно периодичность осмотров составляет 2-3 месяца, в зависимости от стадии болезни.</w:t>
      </w:r>
    </w:p>
    <w:p w14:paraId="021ED7FF" w14:textId="035502B7" w:rsidR="00BB3AB2" w:rsidRDefault="00BB3AB2" w:rsidP="00BB3A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3AB2">
        <w:rPr>
          <w:rFonts w:ascii="Times New Roman" w:hAnsi="Times New Roman" w:cs="Times New Roman"/>
          <w:sz w:val="24"/>
          <w:szCs w:val="24"/>
        </w:rPr>
        <w:t>Физиопрофилактику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проводят с целью снижения возбудимости ЦНС (седативные методы), АД (гипотензивные методы), активации микроциркуляции передней камеры глаза (сосудорасширяющие методы).</w:t>
      </w:r>
    </w:p>
    <w:p w14:paraId="23A577D5" w14:textId="77777777" w:rsidR="00BB3AB2" w:rsidRDefault="00BB3AB2" w:rsidP="00BB3AB2">
      <w:pPr>
        <w:rPr>
          <w:rFonts w:ascii="Times New Roman" w:hAnsi="Times New Roman" w:cs="Times New Roman"/>
          <w:sz w:val="24"/>
          <w:szCs w:val="24"/>
        </w:rPr>
      </w:pPr>
    </w:p>
    <w:p w14:paraId="0D7EDFFA" w14:textId="57633743" w:rsidR="00BB3AB2" w:rsidRDefault="00BB3AB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4BDD15" w14:textId="2C004960" w:rsidR="00BB3AB2" w:rsidRDefault="00BB3AB2" w:rsidP="00BB3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14:paraId="35B4D671" w14:textId="77777777" w:rsidR="00BB3AB2" w:rsidRDefault="00BB3AB2" w:rsidP="00BB3AB2">
      <w:pPr>
        <w:rPr>
          <w:rFonts w:ascii="Times New Roman" w:hAnsi="Times New Roman" w:cs="Times New Roman"/>
          <w:sz w:val="24"/>
          <w:szCs w:val="24"/>
        </w:rPr>
      </w:pPr>
    </w:p>
    <w:p w14:paraId="35AA6030" w14:textId="2B29B0A8" w:rsidR="00BB3AB2" w:rsidRPr="00BB3AB2" w:rsidRDefault="00BB3AB2" w:rsidP="00BB3A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AB2">
        <w:rPr>
          <w:rFonts w:ascii="Times New Roman" w:hAnsi="Times New Roman" w:cs="Times New Roman"/>
          <w:sz w:val="24"/>
          <w:szCs w:val="24"/>
        </w:rPr>
        <w:t xml:space="preserve">Современная офтальмология/Под ред. В.Ф.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Даниличева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>. — СПб.,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3AB2">
        <w:rPr>
          <w:rFonts w:ascii="Times New Roman" w:hAnsi="Times New Roman" w:cs="Times New Roman"/>
          <w:sz w:val="24"/>
          <w:szCs w:val="24"/>
        </w:rPr>
        <w:t xml:space="preserve">0. — 280 с. Сосин И.Л., Левченко О.Г. </w:t>
      </w:r>
    </w:p>
    <w:p w14:paraId="76D4D264" w14:textId="77777777" w:rsidR="00BB3AB2" w:rsidRPr="00BB3AB2" w:rsidRDefault="00BB3AB2" w:rsidP="00BB3A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AB2">
        <w:rPr>
          <w:rFonts w:ascii="Times New Roman" w:hAnsi="Times New Roman" w:cs="Times New Roman"/>
          <w:sz w:val="24"/>
          <w:szCs w:val="24"/>
        </w:rPr>
        <w:t xml:space="preserve">Физиотерапия глазных болезней. — Ташкент, 1988. - 124 с. Фридман Ф.Е., Гундорова Р.А.,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Кодзов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М.Б. </w:t>
      </w:r>
    </w:p>
    <w:p w14:paraId="37634F4F" w14:textId="77777777" w:rsidR="00BB3AB2" w:rsidRPr="00BB3AB2" w:rsidRDefault="00BB3AB2" w:rsidP="00BB3A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AB2">
        <w:rPr>
          <w:rFonts w:ascii="Times New Roman" w:hAnsi="Times New Roman" w:cs="Times New Roman"/>
          <w:sz w:val="24"/>
          <w:szCs w:val="24"/>
        </w:rPr>
        <w:t xml:space="preserve">Ультразвук в офтальмологии. — М.: Медицина, 1989. — 180 с.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Черикчи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 xml:space="preserve"> Л.Е. </w:t>
      </w:r>
    </w:p>
    <w:p w14:paraId="35ADE164" w14:textId="5D9850DE" w:rsidR="00BB3AB2" w:rsidRDefault="00BB3AB2" w:rsidP="00BB3A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AB2">
        <w:rPr>
          <w:rFonts w:ascii="Times New Roman" w:hAnsi="Times New Roman" w:cs="Times New Roman"/>
          <w:sz w:val="24"/>
          <w:szCs w:val="24"/>
        </w:rPr>
        <w:t xml:space="preserve">Физиотерапия в офтальмологии. — Киев: </w:t>
      </w:r>
      <w:proofErr w:type="spellStart"/>
      <w:r w:rsidRPr="00BB3AB2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BB3AB2">
        <w:rPr>
          <w:rFonts w:ascii="Times New Roman" w:hAnsi="Times New Roman" w:cs="Times New Roman"/>
          <w:sz w:val="24"/>
          <w:szCs w:val="24"/>
        </w:rPr>
        <w:t>, 1979. — 230 с.</w:t>
      </w:r>
    </w:p>
    <w:p w14:paraId="17AA5965" w14:textId="6005D763" w:rsidR="00BB3AB2" w:rsidRDefault="00BB3AB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24CA34" w14:textId="65216CD2" w:rsidR="00BB3AB2" w:rsidRDefault="005C697D" w:rsidP="00BB3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РЕЦЕНЗИЯ</w:t>
      </w:r>
    </w:p>
    <w:p w14:paraId="004F93F7" w14:textId="25A2637E" w:rsidR="005C697D" w:rsidRPr="005C697D" w:rsidRDefault="005C697D" w:rsidP="005C69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6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Рецензия на реферат ординатора первого года обучения, специальности физиоте</w:t>
      </w:r>
      <w:r w:rsidR="00140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5C6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апия</w:t>
      </w:r>
    </w:p>
    <w:p w14:paraId="0A40F28F" w14:textId="77777777" w:rsidR="005C697D" w:rsidRPr="005C697D" w:rsidRDefault="005C697D" w:rsidP="005C69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6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Кафедры физической и реабилитационной медицины с курсом ПО Саркисян С.Б.</w:t>
      </w:r>
    </w:p>
    <w:p w14:paraId="1C7963A7" w14:textId="79C10869" w:rsidR="005C697D" w:rsidRPr="005C697D" w:rsidRDefault="005C697D" w:rsidP="005C69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6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«ФИЗИЧЕСКИЕ МЕТОДЫ ЛЕЧЕНИЯ ГЛАУКОМЫ»</w:t>
      </w:r>
      <w:r w:rsidRPr="005C69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9A13DD1" w14:textId="3ED84E29" w:rsidR="005C697D" w:rsidRDefault="005C697D" w:rsidP="009A61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28A6">
        <w:rPr>
          <w:rFonts w:ascii="Times New Roman" w:hAnsi="Times New Roman" w:cs="Times New Roman"/>
          <w:sz w:val="24"/>
          <w:szCs w:val="24"/>
        </w:rPr>
        <w:t>Глаукома в настоящее время занимает приоритетное место среди социально-значимых заболеваний органа зрения, так как является одной из основных причин необратимой слепоты.</w:t>
      </w:r>
      <w:r>
        <w:rPr>
          <w:rFonts w:ascii="Times New Roman" w:hAnsi="Times New Roman" w:cs="Times New Roman"/>
          <w:sz w:val="24"/>
          <w:szCs w:val="24"/>
        </w:rPr>
        <w:t xml:space="preserve"> Проблема актуальная не только в России, но и во всем мире. </w:t>
      </w:r>
    </w:p>
    <w:p w14:paraId="7D796A1D" w14:textId="77777777" w:rsidR="005C697D" w:rsidRDefault="005C697D" w:rsidP="005C69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C7CE27" w14:textId="1F0776A6" w:rsidR="005C697D" w:rsidRPr="005C697D" w:rsidRDefault="005C697D" w:rsidP="009A61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6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Ведь, большинство физических факторов являются неотъемлемой частью</w:t>
      </w:r>
      <w:r w:rsidRPr="005C6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окружающей нас природы или близки к ней. </w:t>
      </w:r>
      <w:r w:rsidRPr="007928A6">
        <w:rPr>
          <w:rFonts w:ascii="Times New Roman" w:hAnsi="Times New Roman" w:cs="Times New Roman"/>
          <w:sz w:val="24"/>
          <w:szCs w:val="24"/>
        </w:rPr>
        <w:t>Физические методы лечения применяют для снижения АД (гипотензивные методы), активации микроциркуляции передней камеры глаза (сосудорасширяющие методы), расширения зрачка (</w:t>
      </w:r>
      <w:proofErr w:type="spellStart"/>
      <w:r w:rsidRPr="007928A6">
        <w:rPr>
          <w:rFonts w:ascii="Times New Roman" w:hAnsi="Times New Roman" w:cs="Times New Roman"/>
          <w:sz w:val="24"/>
          <w:szCs w:val="24"/>
        </w:rPr>
        <w:t>мидриатические</w:t>
      </w:r>
      <w:proofErr w:type="spellEnd"/>
      <w:r w:rsidRPr="007928A6">
        <w:rPr>
          <w:rFonts w:ascii="Times New Roman" w:hAnsi="Times New Roman" w:cs="Times New Roman"/>
          <w:sz w:val="24"/>
          <w:szCs w:val="24"/>
        </w:rPr>
        <w:t xml:space="preserve"> методы), купирования болевого синдрома (анальгетические методы)</w:t>
      </w:r>
      <w:r w:rsidR="00CB57DE">
        <w:rPr>
          <w:rFonts w:ascii="Times New Roman" w:hAnsi="Times New Roman" w:cs="Times New Roman"/>
          <w:sz w:val="24"/>
          <w:szCs w:val="24"/>
        </w:rPr>
        <w:t>.</w:t>
      </w:r>
    </w:p>
    <w:p w14:paraId="36553EC9" w14:textId="562CC3D6" w:rsidR="005C697D" w:rsidRDefault="005C697D" w:rsidP="009A614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6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данной работе полностью раскрыты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физические </w:t>
      </w:r>
      <w:r w:rsidRPr="005C6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профилактики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глаукомы и рекомендации по санаторно-курортному лечению данной патологии.</w:t>
      </w:r>
    </w:p>
    <w:p w14:paraId="5B0A766A" w14:textId="77777777" w:rsidR="005C697D" w:rsidRPr="005C697D" w:rsidRDefault="005C697D" w:rsidP="005C69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19E291" w14:textId="7F56781D" w:rsidR="005C697D" w:rsidRDefault="005C697D" w:rsidP="009A614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6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Выполненная реферативная работа структурирована, наглядна, полностью отвечает требованиям, предъявленным к данному виду работы.</w:t>
      </w:r>
    </w:p>
    <w:p w14:paraId="52D5DA4A" w14:textId="77777777" w:rsidR="00972020" w:rsidRDefault="00972020" w:rsidP="009A614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D63F10" w14:textId="5D78DC99" w:rsidR="00972020" w:rsidRDefault="00972020" w:rsidP="009A614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B3B346" w14:textId="08F1482B" w:rsidR="004462A7" w:rsidRDefault="004462A7" w:rsidP="009A614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6A54E4" w14:textId="77777777" w:rsidR="004462A7" w:rsidRDefault="004462A7" w:rsidP="009A614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540944" w14:textId="77777777" w:rsidR="00972020" w:rsidRDefault="00972020" w:rsidP="009A614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C2FAC5" w14:textId="77777777" w:rsidR="004462A7" w:rsidRDefault="004462A7" w:rsidP="009720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972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</w:t>
      </w:r>
      <w:r w:rsidR="00972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972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афедры физической </w:t>
      </w:r>
    </w:p>
    <w:p w14:paraId="111EDCBD" w14:textId="54C9D18C" w:rsidR="00972020" w:rsidRPr="005C697D" w:rsidRDefault="00972020" w:rsidP="009720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реабилитационной</w:t>
      </w:r>
      <w:r w:rsidR="0044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едицины с курсом ПО</w:t>
      </w:r>
      <w:r w:rsidR="0044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Можейко Е.Ю.</w:t>
      </w:r>
    </w:p>
    <w:p w14:paraId="2E80C698" w14:textId="77777777" w:rsidR="005C697D" w:rsidRPr="005C697D" w:rsidRDefault="005C697D" w:rsidP="005C6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A81C254" w14:textId="77777777" w:rsidR="00BB3AB2" w:rsidRDefault="00BB3AB2" w:rsidP="00BB3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E2C470" w14:textId="77777777" w:rsidR="00BB3AB2" w:rsidRPr="00BB3AB2" w:rsidRDefault="00BB3AB2" w:rsidP="00BB3A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3AB2" w:rsidRPr="00BB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4E2AE" w14:textId="77777777" w:rsidR="00B10038" w:rsidRDefault="00B10038" w:rsidP="007928A6">
      <w:pPr>
        <w:spacing w:after="0" w:line="240" w:lineRule="auto"/>
      </w:pPr>
      <w:r>
        <w:separator/>
      </w:r>
    </w:p>
  </w:endnote>
  <w:endnote w:type="continuationSeparator" w:id="0">
    <w:p w14:paraId="0D204B25" w14:textId="77777777" w:rsidR="00B10038" w:rsidRDefault="00B10038" w:rsidP="0079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B8302" w14:textId="77777777" w:rsidR="00B10038" w:rsidRDefault="00B10038" w:rsidP="007928A6">
      <w:pPr>
        <w:spacing w:after="0" w:line="240" w:lineRule="auto"/>
      </w:pPr>
      <w:r>
        <w:separator/>
      </w:r>
    </w:p>
  </w:footnote>
  <w:footnote w:type="continuationSeparator" w:id="0">
    <w:p w14:paraId="1BBBD194" w14:textId="77777777" w:rsidR="00B10038" w:rsidRDefault="00B10038" w:rsidP="0079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7D90"/>
    <w:multiLevelType w:val="multilevel"/>
    <w:tmpl w:val="6284E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6393F85"/>
    <w:multiLevelType w:val="multilevel"/>
    <w:tmpl w:val="6284E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4690B93"/>
    <w:multiLevelType w:val="multilevel"/>
    <w:tmpl w:val="6284E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43EB6208"/>
    <w:multiLevelType w:val="multilevel"/>
    <w:tmpl w:val="6284E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9D"/>
    <w:rsid w:val="00140273"/>
    <w:rsid w:val="002D7903"/>
    <w:rsid w:val="004462A7"/>
    <w:rsid w:val="004C19AF"/>
    <w:rsid w:val="00531E35"/>
    <w:rsid w:val="0058221C"/>
    <w:rsid w:val="005C697D"/>
    <w:rsid w:val="00766EC6"/>
    <w:rsid w:val="007928A6"/>
    <w:rsid w:val="007A7149"/>
    <w:rsid w:val="007C4FA7"/>
    <w:rsid w:val="00834F1A"/>
    <w:rsid w:val="00972020"/>
    <w:rsid w:val="009A6144"/>
    <w:rsid w:val="009C694B"/>
    <w:rsid w:val="00B10038"/>
    <w:rsid w:val="00B23F9D"/>
    <w:rsid w:val="00BB3AB2"/>
    <w:rsid w:val="00CB57DE"/>
    <w:rsid w:val="00E75F69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0CC7"/>
  <w15:chartTrackingRefBased/>
  <w15:docId w15:val="{61A8392C-6DD8-4B3F-ABCC-7AA87EC1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8A6"/>
    <w:pPr>
      <w:spacing w:line="25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149"/>
    <w:pPr>
      <w:keepNext/>
      <w:keepLines/>
      <w:spacing w:before="240" w:after="80" w:line="276" w:lineRule="auto"/>
      <w:outlineLvl w:val="4"/>
    </w:pPr>
    <w:rPr>
      <w:rFonts w:ascii="Arial" w:eastAsia="Times New Roman" w:hAnsi="Arial" w:cs="Arial"/>
      <w:color w:val="666666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8A6"/>
  </w:style>
  <w:style w:type="paragraph" w:styleId="a6">
    <w:name w:val="footer"/>
    <w:basedOn w:val="a"/>
    <w:link w:val="a7"/>
    <w:uiPriority w:val="99"/>
    <w:unhideWhenUsed/>
    <w:rsid w:val="0079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8A6"/>
  </w:style>
  <w:style w:type="character" w:customStyle="1" w:styleId="50">
    <w:name w:val="Заголовок 5 Знак"/>
    <w:basedOn w:val="a0"/>
    <w:link w:val="5"/>
    <w:uiPriority w:val="9"/>
    <w:semiHidden/>
    <w:rsid w:val="007A7149"/>
    <w:rPr>
      <w:rFonts w:ascii="Arial" w:eastAsia="Times New Roman" w:hAnsi="Arial" w:cs="Arial"/>
      <w:color w:val="666666"/>
      <w:kern w:val="0"/>
      <w:lang w:eastAsia="ru-RU"/>
      <w14:ligatures w14:val="none"/>
    </w:rPr>
  </w:style>
  <w:style w:type="paragraph" w:styleId="a8">
    <w:name w:val="Body Text"/>
    <w:basedOn w:val="a"/>
    <w:link w:val="a9"/>
    <w:semiHidden/>
    <w:unhideWhenUsed/>
    <w:rsid w:val="007A714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a9">
    <w:name w:val="Основной текст Знак"/>
    <w:basedOn w:val="a0"/>
    <w:link w:val="a8"/>
    <w:semiHidden/>
    <w:rsid w:val="007A7149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a">
    <w:name w:val="Body Text Indent"/>
    <w:basedOn w:val="a"/>
    <w:link w:val="ab"/>
    <w:semiHidden/>
    <w:unhideWhenUsed/>
    <w:rsid w:val="007A7149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b">
    <w:name w:val="Основной текст с отступом Знак"/>
    <w:basedOn w:val="a0"/>
    <w:link w:val="aa"/>
    <w:semiHidden/>
    <w:rsid w:val="007A714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Симона</dc:creator>
  <cp:keywords/>
  <dc:description/>
  <cp:lastModifiedBy>admin</cp:lastModifiedBy>
  <cp:revision>16</cp:revision>
  <dcterms:created xsi:type="dcterms:W3CDTF">2023-06-14T05:17:00Z</dcterms:created>
  <dcterms:modified xsi:type="dcterms:W3CDTF">2023-07-09T14:26:00Z</dcterms:modified>
</cp:coreProperties>
</file>