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3E" w:rsidRPr="00CA7F3F" w:rsidRDefault="009D444F" w:rsidP="00CA7F3F">
      <w:pPr>
        <w:pStyle w:val="a6"/>
        <w:jc w:val="center"/>
        <w:rPr>
          <w:sz w:val="36"/>
        </w:rPr>
      </w:pPr>
      <w:proofErr w:type="spellStart"/>
      <w:r w:rsidRPr="00CA7F3F">
        <w:rPr>
          <w:sz w:val="36"/>
        </w:rPr>
        <w:t>Прокальцитонин</w:t>
      </w:r>
      <w:proofErr w:type="spellEnd"/>
      <w:r w:rsidRPr="00CA7F3F">
        <w:rPr>
          <w:sz w:val="36"/>
        </w:rPr>
        <w:t>: между доказательствами и критическими проблемами.</w:t>
      </w:r>
    </w:p>
    <w:p w:rsidR="00A120A9" w:rsidRPr="00CA7F3F" w:rsidRDefault="00A120A9">
      <w:pPr>
        <w:rPr>
          <w:rFonts w:ascii="Times New Roman" w:hAnsi="Times New Roman" w:cs="Times New Roman"/>
          <w:i/>
        </w:rPr>
      </w:pPr>
      <w:r w:rsidRPr="00CA7F3F">
        <w:rPr>
          <w:rFonts w:ascii="Times New Roman" w:hAnsi="Times New Roman" w:cs="Times New Roman"/>
          <w:i/>
        </w:rPr>
        <w:t>Аннотация</w:t>
      </w:r>
    </w:p>
    <w:p w:rsidR="00A120A9" w:rsidRPr="00CA7F3F" w:rsidRDefault="00A120A9" w:rsidP="00A120A9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</w:rPr>
        <w:t xml:space="preserve">Сепсис представляет собой угрожающую жизни органную дисфункцию, вызванную нарушением регуляции реакции хозяина на инфекцию. Это представляет собой одну из основных проблем здравоохранения во всем мире. К сожалению, диагностика сепсиса затруднена по многим причинам, включая отсутствие достаточно чувствительного и специфичного диагностического теста. Когда был открыт </w:t>
      </w:r>
      <w:proofErr w:type="spellStart"/>
      <w:r w:rsidRPr="00CA7F3F">
        <w:rPr>
          <w:rFonts w:ascii="Times New Roman" w:hAnsi="Times New Roman" w:cs="Times New Roman"/>
        </w:rPr>
        <w:t>прокальцитонин</w:t>
      </w:r>
      <w:proofErr w:type="spellEnd"/>
      <w:r w:rsidRPr="00CA7F3F">
        <w:rPr>
          <w:rFonts w:ascii="Times New Roman" w:hAnsi="Times New Roman" w:cs="Times New Roman"/>
        </w:rPr>
        <w:t xml:space="preserve"> (ПКТ), считалось, что он может стать лучшим тестом для выявления пациентов с сепсисом. Из источников, данных в доступной литературе в настоящее время ясно, что эффективность ПКТ в дифференциации инфекционных и неинфекционных форм синдрома системной воспалительной реакции у взрослых, а также в стратификации риска заболеваемости и смертности ограничена. Тем не менее, определение ПКТ может быть полезным инструментом для диагностики сепсиса новорожденных с поздним началом, бактериального менингита и других форм бактериальных инфекций, связанных с органами, и, прежде всего, его можно использовать для определения рационального использования антибиотиков у критических пациентов. Однако реальное влияние этого применения тестирования РСТ еще предстоит четко определить. Лаборатории должны предлагать неограниченное тестирование ПКТ только в отделениях интенсивной терапии (как помощь в принятии решения о продолжении или прекращении приема антибиотиков) и педиатрических отделениях. Для всех других клинических отделений лаборатория должна направлять запросы ПКТ и оказывать им поддержку в выборе наиболее подходящего подхода к тестированию.</w:t>
      </w:r>
    </w:p>
    <w:p w:rsidR="00A120A9" w:rsidRPr="00CA7F3F" w:rsidRDefault="00A120A9" w:rsidP="00A120A9">
      <w:pPr>
        <w:jc w:val="both"/>
        <w:rPr>
          <w:rFonts w:ascii="Times New Roman" w:hAnsi="Times New Roman" w:cs="Times New Roman"/>
        </w:rPr>
        <w:sectPr w:rsidR="00A120A9" w:rsidRPr="00CA7F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20A9" w:rsidRPr="00CA7F3F" w:rsidRDefault="00A120A9" w:rsidP="002620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CA7F3F">
        <w:rPr>
          <w:rFonts w:ascii="Times New Roman" w:hAnsi="Times New Roman" w:cs="Times New Roman"/>
          <w:b/>
        </w:rPr>
        <w:lastRenderedPageBreak/>
        <w:t>Введение</w:t>
      </w:r>
    </w:p>
    <w:p w:rsidR="00A120A9" w:rsidRPr="00CA7F3F" w:rsidRDefault="00A120A9" w:rsidP="00262016">
      <w:pPr>
        <w:spacing w:after="12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</w:rPr>
        <w:t>Сепсис определяется как опасная для жизни органная дисфункция, вызванная нерегулируемым ответом хозяина на системную инфекцию [1]. Септический шок является наиболее тяжелой разновидностью сепсиса со значительно повышенной смертностью, вызванной глубокими нарушениями кровообращения и клеточного метаболизма [1]. Как сепсис, так и септический шок являются серьезными проблемами здравоохранения, от которых ежегодно страдают от 20 до 30 миллионов человек во всем мире, при этом смертность колеблется от &lt; 10% до &gt; 60% с увеличением тяжести заболевания [2].</w:t>
      </w:r>
    </w:p>
    <w:p w:rsidR="00A120A9" w:rsidRPr="00CA7F3F" w:rsidRDefault="00A120A9" w:rsidP="00A120A9">
      <w:pPr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</w:rPr>
        <w:t xml:space="preserve">Эффект лечения сепсиса чрезвычайно зависит от времени. Вероятность выживания пациентов максимальна, если антибиотики назначаются в течение 1 часа после клинической картины, и каждый час отсрочки введения антибиотиков приводит к значительному увеличению смертности от септического шока [3]. К сожалению, в </w:t>
      </w:r>
      <w:r w:rsidRPr="00CA7F3F">
        <w:rPr>
          <w:rFonts w:ascii="Times New Roman" w:hAnsi="Times New Roman" w:cs="Times New Roman"/>
        </w:rPr>
        <w:lastRenderedPageBreak/>
        <w:t>большинстве случаев клинически трудно отличить пациента с органной дисфункцией, вызванной инфекцией, которой было бы полезно раннее лечение антибиотиками, и пациента, страдающего синдромом системного в</w:t>
      </w:r>
      <w:r w:rsidR="00262016" w:rsidRPr="00CA7F3F">
        <w:rPr>
          <w:rFonts w:ascii="Times New Roman" w:hAnsi="Times New Roman" w:cs="Times New Roman"/>
        </w:rPr>
        <w:t xml:space="preserve">оспалительного ответа (SIRS) </w:t>
      </w:r>
      <w:proofErr w:type="gramStart"/>
      <w:r w:rsidR="00262016" w:rsidRPr="00CA7F3F">
        <w:rPr>
          <w:rFonts w:ascii="Times New Roman" w:hAnsi="Times New Roman" w:cs="Times New Roman"/>
        </w:rPr>
        <w:t>из-з</w:t>
      </w:r>
      <w:r w:rsidRPr="00CA7F3F">
        <w:rPr>
          <w:rFonts w:ascii="Times New Roman" w:hAnsi="Times New Roman" w:cs="Times New Roman"/>
        </w:rPr>
        <w:t>а</w:t>
      </w:r>
      <w:r w:rsidR="00262016" w:rsidRPr="00CA7F3F">
        <w:rPr>
          <w:rFonts w:ascii="Times New Roman" w:hAnsi="Times New Roman" w:cs="Times New Roman"/>
        </w:rPr>
        <w:t xml:space="preserve"> </w:t>
      </w:r>
      <w:r w:rsidRPr="00CA7F3F">
        <w:rPr>
          <w:rFonts w:ascii="Times New Roman" w:hAnsi="Times New Roman" w:cs="Times New Roman"/>
        </w:rPr>
        <w:t>других причин</w:t>
      </w:r>
      <w:proofErr w:type="gramEnd"/>
      <w:r w:rsidRPr="00CA7F3F">
        <w:rPr>
          <w:rFonts w:ascii="Times New Roman" w:hAnsi="Times New Roman" w:cs="Times New Roman"/>
        </w:rPr>
        <w:t>. Стандартным диагностическим инструментом, доступным сегодня для бактериального сепсиса, является посев крови, который, к сожалению, требует нескольких часов для получения результатов и, что важно, неубедителен примерно в 40% случаев [4]. С другой стороны, необходимо найти баланс между агрессивным и преждевременным назначением антибиотиков всем пациентам с подозрением на сепсис и возможным вредом, связанным с ненужным лечением антибиотиками, с точки зрения лекарственной токсичности и бактериальной резистентности [5]. Следовательно, в течение многих лет возник</w:t>
      </w:r>
      <w:r w:rsidR="00262016" w:rsidRPr="00CA7F3F">
        <w:rPr>
          <w:rFonts w:ascii="Times New Roman" w:hAnsi="Times New Roman" w:cs="Times New Roman"/>
        </w:rPr>
        <w:t>а</w:t>
      </w:r>
      <w:r w:rsidRPr="00CA7F3F">
        <w:rPr>
          <w:rFonts w:ascii="Times New Roman" w:hAnsi="Times New Roman" w:cs="Times New Roman"/>
        </w:rPr>
        <w:t xml:space="preserve">ла острая необходимость в поиске достаточно чувствительного и специфичного лабораторного </w:t>
      </w:r>
      <w:proofErr w:type="spellStart"/>
      <w:r w:rsidRPr="00CA7F3F">
        <w:rPr>
          <w:rFonts w:ascii="Times New Roman" w:hAnsi="Times New Roman" w:cs="Times New Roman"/>
        </w:rPr>
        <w:t>биомаркера</w:t>
      </w:r>
      <w:proofErr w:type="spellEnd"/>
      <w:r w:rsidRPr="00CA7F3F">
        <w:rPr>
          <w:rFonts w:ascii="Times New Roman" w:hAnsi="Times New Roman" w:cs="Times New Roman"/>
        </w:rPr>
        <w:t xml:space="preserve">, который позволил бы отличить </w:t>
      </w:r>
      <w:r w:rsidRPr="00CA7F3F">
        <w:rPr>
          <w:rFonts w:ascii="Times New Roman" w:hAnsi="Times New Roman" w:cs="Times New Roman"/>
        </w:rPr>
        <w:lastRenderedPageBreak/>
        <w:t>неинфекционный SIRS</w:t>
      </w:r>
      <w:r w:rsidR="00262016" w:rsidRPr="00CA7F3F">
        <w:rPr>
          <w:rFonts w:ascii="Times New Roman" w:hAnsi="Times New Roman" w:cs="Times New Roman"/>
        </w:rPr>
        <w:t xml:space="preserve"> (синдрома системного воспалительного ответа)</w:t>
      </w:r>
      <w:r w:rsidRPr="00CA7F3F">
        <w:rPr>
          <w:rFonts w:ascii="Times New Roman" w:hAnsi="Times New Roman" w:cs="Times New Roman"/>
        </w:rPr>
        <w:t xml:space="preserve"> от сепсиса. Одним из таких </w:t>
      </w:r>
      <w:proofErr w:type="spellStart"/>
      <w:r w:rsidRPr="00CA7F3F">
        <w:rPr>
          <w:rFonts w:ascii="Times New Roman" w:hAnsi="Times New Roman" w:cs="Times New Roman"/>
        </w:rPr>
        <w:t>биомаркеров</w:t>
      </w:r>
      <w:proofErr w:type="spellEnd"/>
      <w:r w:rsidRPr="00CA7F3F">
        <w:rPr>
          <w:rFonts w:ascii="Times New Roman" w:hAnsi="Times New Roman" w:cs="Times New Roman"/>
        </w:rPr>
        <w:t xml:space="preserve">, несомненно, является </w:t>
      </w:r>
      <w:proofErr w:type="spellStart"/>
      <w:r w:rsidRPr="00CA7F3F">
        <w:rPr>
          <w:rFonts w:ascii="Times New Roman" w:hAnsi="Times New Roman" w:cs="Times New Roman"/>
        </w:rPr>
        <w:t>прокальцитонин</w:t>
      </w:r>
      <w:proofErr w:type="spellEnd"/>
      <w:r w:rsidRPr="00CA7F3F">
        <w:rPr>
          <w:rFonts w:ascii="Times New Roman" w:hAnsi="Times New Roman" w:cs="Times New Roman"/>
        </w:rPr>
        <w:t xml:space="preserve"> (ПКТ). Поскольку его использование в качестве клинического </w:t>
      </w:r>
      <w:proofErr w:type="spellStart"/>
      <w:r w:rsidRPr="00CA7F3F">
        <w:rPr>
          <w:rFonts w:ascii="Times New Roman" w:hAnsi="Times New Roman" w:cs="Times New Roman"/>
        </w:rPr>
        <w:t>биомаркера</w:t>
      </w:r>
      <w:proofErr w:type="spellEnd"/>
      <w:r w:rsidRPr="00CA7F3F">
        <w:rPr>
          <w:rFonts w:ascii="Times New Roman" w:hAnsi="Times New Roman" w:cs="Times New Roman"/>
        </w:rPr>
        <w:t xml:space="preserve"> имеет много критических и нерешенных вопросов, в этом обзоре мы стремимся выделить и обсудить основные результаты, полученные на основе научных данных, полученных за 25 лет, прошедших с момента его открытия.</w:t>
      </w:r>
    </w:p>
    <w:p w:rsidR="00262016" w:rsidRPr="00CA7F3F" w:rsidRDefault="00262016" w:rsidP="002620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CA7F3F">
        <w:rPr>
          <w:rFonts w:ascii="Times New Roman" w:hAnsi="Times New Roman" w:cs="Times New Roman"/>
          <w:b/>
        </w:rPr>
        <w:t>Биохимические и биологические аспекты ПКТ</w:t>
      </w:r>
    </w:p>
    <w:p w:rsidR="001E6838" w:rsidRPr="00CA7F3F" w:rsidRDefault="001E6838" w:rsidP="001E6838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</w:rPr>
        <w:t xml:space="preserve">ПКТ является членом семейства пептидов, родственных гену </w:t>
      </w:r>
      <w:proofErr w:type="spellStart"/>
      <w:r w:rsidRPr="00CA7F3F">
        <w:rPr>
          <w:rFonts w:ascii="Times New Roman" w:hAnsi="Times New Roman" w:cs="Times New Roman"/>
        </w:rPr>
        <w:t>кальцитонина</w:t>
      </w:r>
      <w:proofErr w:type="spellEnd"/>
      <w:r w:rsidRPr="00CA7F3F">
        <w:rPr>
          <w:rFonts w:ascii="Times New Roman" w:hAnsi="Times New Roman" w:cs="Times New Roman"/>
        </w:rPr>
        <w:t xml:space="preserve">, </w:t>
      </w:r>
      <w:proofErr w:type="spellStart"/>
      <w:r w:rsidRPr="00CA7F3F">
        <w:rPr>
          <w:rFonts w:ascii="Times New Roman" w:hAnsi="Times New Roman" w:cs="Times New Roman"/>
        </w:rPr>
        <w:t>амилинпрокальцитонин-адреномедуллин</w:t>
      </w:r>
      <w:proofErr w:type="spellEnd"/>
      <w:r w:rsidRPr="00CA7F3F">
        <w:rPr>
          <w:rFonts w:ascii="Times New Roman" w:hAnsi="Times New Roman" w:cs="Times New Roman"/>
        </w:rPr>
        <w:t xml:space="preserve">. Он состоит из 116 аминокислот (молекулярная масса 14 </w:t>
      </w:r>
      <w:proofErr w:type="spellStart"/>
      <w:r w:rsidRPr="00CA7F3F">
        <w:rPr>
          <w:rFonts w:ascii="Times New Roman" w:hAnsi="Times New Roman" w:cs="Times New Roman"/>
        </w:rPr>
        <w:t>кДа</w:t>
      </w:r>
      <w:proofErr w:type="spellEnd"/>
      <w:r w:rsidRPr="00CA7F3F">
        <w:rPr>
          <w:rFonts w:ascii="Times New Roman" w:hAnsi="Times New Roman" w:cs="Times New Roman"/>
        </w:rPr>
        <w:t xml:space="preserve">) и является предшественником гормона </w:t>
      </w:r>
      <w:proofErr w:type="spellStart"/>
      <w:r w:rsidRPr="00CA7F3F">
        <w:rPr>
          <w:rFonts w:ascii="Times New Roman" w:hAnsi="Times New Roman" w:cs="Times New Roman"/>
        </w:rPr>
        <w:t>кальцитонина</w:t>
      </w:r>
      <w:proofErr w:type="spellEnd"/>
      <w:r w:rsidRPr="00CA7F3F">
        <w:rPr>
          <w:rFonts w:ascii="Times New Roman" w:hAnsi="Times New Roman" w:cs="Times New Roman"/>
        </w:rPr>
        <w:t xml:space="preserve"> [6]. Ген PCT (CALC-1) расположен на хромосоме 11 и кодирует </w:t>
      </w:r>
      <w:proofErr w:type="spellStart"/>
      <w:r w:rsidRPr="00CA7F3F">
        <w:rPr>
          <w:rFonts w:ascii="Times New Roman" w:hAnsi="Times New Roman" w:cs="Times New Roman"/>
        </w:rPr>
        <w:t>препрогормон</w:t>
      </w:r>
      <w:proofErr w:type="spellEnd"/>
      <w:r w:rsidRPr="00CA7F3F">
        <w:rPr>
          <w:rFonts w:ascii="Times New Roman" w:hAnsi="Times New Roman" w:cs="Times New Roman"/>
        </w:rPr>
        <w:t xml:space="preserve"> из 141 аминокислоты, состоящий из начальной сигнальной последовательности из 25 аминокислот, которая расщепляется сразу после трансляции белка. Последовательность РСТ включает </w:t>
      </w:r>
      <w:proofErr w:type="spellStart"/>
      <w:r w:rsidRPr="00CA7F3F">
        <w:rPr>
          <w:rFonts w:ascii="Times New Roman" w:hAnsi="Times New Roman" w:cs="Times New Roman"/>
        </w:rPr>
        <w:t>аминоконцевую</w:t>
      </w:r>
      <w:proofErr w:type="spellEnd"/>
      <w:r w:rsidRPr="00CA7F3F">
        <w:rPr>
          <w:rFonts w:ascii="Times New Roman" w:hAnsi="Times New Roman" w:cs="Times New Roman"/>
        </w:rPr>
        <w:t xml:space="preserve"> область РСТ, область </w:t>
      </w:r>
      <w:proofErr w:type="spellStart"/>
      <w:r w:rsidRPr="00CA7F3F">
        <w:rPr>
          <w:rFonts w:ascii="Times New Roman" w:hAnsi="Times New Roman" w:cs="Times New Roman"/>
        </w:rPr>
        <w:t>кальцитонина</w:t>
      </w:r>
      <w:proofErr w:type="spellEnd"/>
      <w:r w:rsidRPr="00CA7F3F">
        <w:rPr>
          <w:rFonts w:ascii="Times New Roman" w:hAnsi="Times New Roman" w:cs="Times New Roman"/>
        </w:rPr>
        <w:t xml:space="preserve"> и </w:t>
      </w:r>
      <w:proofErr w:type="spellStart"/>
      <w:r w:rsidRPr="00CA7F3F">
        <w:rPr>
          <w:rFonts w:ascii="Times New Roman" w:hAnsi="Times New Roman" w:cs="Times New Roman"/>
        </w:rPr>
        <w:t>карбоксиконцевую</w:t>
      </w:r>
      <w:proofErr w:type="spellEnd"/>
      <w:r w:rsidRPr="00CA7F3F">
        <w:rPr>
          <w:rFonts w:ascii="Times New Roman" w:hAnsi="Times New Roman" w:cs="Times New Roman"/>
        </w:rPr>
        <w:t xml:space="preserve"> область, называемую </w:t>
      </w:r>
      <w:proofErr w:type="spellStart"/>
      <w:r w:rsidRPr="00CA7F3F">
        <w:rPr>
          <w:rFonts w:ascii="Times New Roman" w:hAnsi="Times New Roman" w:cs="Times New Roman"/>
        </w:rPr>
        <w:t>катакальцином</w:t>
      </w:r>
      <w:proofErr w:type="spellEnd"/>
      <w:r w:rsidRPr="00CA7F3F">
        <w:rPr>
          <w:rFonts w:ascii="Times New Roman" w:hAnsi="Times New Roman" w:cs="Times New Roman"/>
        </w:rPr>
        <w:t xml:space="preserve">. В нормальных условиях CALC-1 </w:t>
      </w:r>
      <w:proofErr w:type="spellStart"/>
      <w:r w:rsidRPr="00CA7F3F">
        <w:rPr>
          <w:rFonts w:ascii="Times New Roman" w:hAnsi="Times New Roman" w:cs="Times New Roman"/>
        </w:rPr>
        <w:t>экспрессируется</w:t>
      </w:r>
      <w:proofErr w:type="spellEnd"/>
      <w:r w:rsidRPr="00CA7F3F">
        <w:rPr>
          <w:rFonts w:ascii="Times New Roman" w:hAnsi="Times New Roman" w:cs="Times New Roman"/>
        </w:rPr>
        <w:t xml:space="preserve"> почти исключительно нейроэндокринными С-клетками щитовидной железы, а </w:t>
      </w:r>
      <w:proofErr w:type="gramStart"/>
      <w:r w:rsidRPr="00CA7F3F">
        <w:rPr>
          <w:rFonts w:ascii="Times New Roman" w:hAnsi="Times New Roman" w:cs="Times New Roman"/>
        </w:rPr>
        <w:t>продуцируемый</w:t>
      </w:r>
      <w:proofErr w:type="gramEnd"/>
      <w:r w:rsidRPr="00CA7F3F">
        <w:rPr>
          <w:rFonts w:ascii="Times New Roman" w:hAnsi="Times New Roman" w:cs="Times New Roman"/>
        </w:rPr>
        <w:t xml:space="preserve"> РСТ хранится в аппарате </w:t>
      </w:r>
      <w:proofErr w:type="spellStart"/>
      <w:r w:rsidRPr="00CA7F3F">
        <w:rPr>
          <w:rFonts w:ascii="Times New Roman" w:hAnsi="Times New Roman" w:cs="Times New Roman"/>
        </w:rPr>
        <w:t>Гольджи</w:t>
      </w:r>
      <w:proofErr w:type="spellEnd"/>
      <w:r w:rsidRPr="00CA7F3F">
        <w:rPr>
          <w:rFonts w:ascii="Times New Roman" w:hAnsi="Times New Roman" w:cs="Times New Roman"/>
        </w:rPr>
        <w:t xml:space="preserve">, что оправдывает очень низкие концентрации, обнаруживаемые в кровотоке. Во время системных инфекций CALC-1 активируется и, следовательно, </w:t>
      </w:r>
      <w:proofErr w:type="spellStart"/>
      <w:r w:rsidRPr="00CA7F3F">
        <w:rPr>
          <w:rFonts w:ascii="Times New Roman" w:hAnsi="Times New Roman" w:cs="Times New Roman"/>
        </w:rPr>
        <w:t>экспрессируется</w:t>
      </w:r>
      <w:proofErr w:type="spellEnd"/>
      <w:r w:rsidRPr="00CA7F3F">
        <w:rPr>
          <w:rFonts w:ascii="Times New Roman" w:hAnsi="Times New Roman" w:cs="Times New Roman"/>
        </w:rPr>
        <w:t xml:space="preserve"> во всех клетках организма, что приводит к высвобождению повышенных количеств ПКТ в кровоток [7]. Многие воспалительные цитокины способствуют повышению уровня CALC-1, за исключением интерферон</w:t>
      </w:r>
      <w:proofErr w:type="gramStart"/>
      <w:r w:rsidRPr="00CA7F3F">
        <w:rPr>
          <w:rFonts w:ascii="Times New Roman" w:hAnsi="Times New Roman" w:cs="Times New Roman"/>
        </w:rPr>
        <w:t>а-</w:t>
      </w:r>
      <w:proofErr w:type="gramEnd"/>
      <w:r w:rsidRPr="00CA7F3F">
        <w:rPr>
          <w:rFonts w:ascii="Times New Roman" w:hAnsi="Times New Roman" w:cs="Times New Roman"/>
        </w:rPr>
        <w:t>γ, который снижает экспрессию CALC-1, что приводит к более низким концентрациям ПКТ, обнаруживаемым при вирусных инфекциях.</w:t>
      </w:r>
      <w:r w:rsidRPr="00CA7F3F">
        <w:rPr>
          <w:rFonts w:ascii="Times New Roman" w:hAnsi="Times New Roman" w:cs="Times New Roman"/>
        </w:rPr>
        <w:t xml:space="preserve"> </w:t>
      </w:r>
    </w:p>
    <w:p w:rsidR="00262016" w:rsidRPr="00CA7F3F" w:rsidRDefault="001E6838" w:rsidP="001E6838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</w:rPr>
        <w:t xml:space="preserve">Период полураспада ПКТ составляет ~ 22–29 часов, а при бактериальных инфекциях его уровни начинают повышаться через 4 часа </w:t>
      </w:r>
      <w:r w:rsidRPr="00CA7F3F">
        <w:rPr>
          <w:rFonts w:ascii="Times New Roman" w:hAnsi="Times New Roman" w:cs="Times New Roman"/>
        </w:rPr>
        <w:lastRenderedPageBreak/>
        <w:t xml:space="preserve">после начала заболевания и достигают пика между 12 и 24 часами, раньше, чем </w:t>
      </w:r>
      <w:proofErr w:type="gramStart"/>
      <w:r w:rsidRPr="00CA7F3F">
        <w:rPr>
          <w:rFonts w:ascii="Times New Roman" w:hAnsi="Times New Roman" w:cs="Times New Roman"/>
        </w:rPr>
        <w:t>С-реактивный</w:t>
      </w:r>
      <w:proofErr w:type="gramEnd"/>
      <w:r w:rsidRPr="00CA7F3F">
        <w:rPr>
          <w:rFonts w:ascii="Times New Roman" w:hAnsi="Times New Roman" w:cs="Times New Roman"/>
        </w:rPr>
        <w:t xml:space="preserve"> белок (СРБ), который достигает пика после 2–3 дня [4]. Важно отметить, что концентрации ПКТ значительно повышаются у новорожденных в течение первых трех дней жизни, а в последующие дни концентрации нормализуются до уровня взрослых [8]. Кроме того, ПКТ может быть повышен при других состояниях, таких как множественная травма, медуллярный рак щитовидной железы и тепловой удар [9–11]. </w:t>
      </w:r>
      <w:proofErr w:type="spellStart"/>
      <w:r w:rsidRPr="00CA7F3F">
        <w:rPr>
          <w:rFonts w:ascii="Times New Roman" w:hAnsi="Times New Roman" w:cs="Times New Roman"/>
        </w:rPr>
        <w:t>Барасси</w:t>
      </w:r>
      <w:proofErr w:type="spellEnd"/>
      <w:r w:rsidRPr="00CA7F3F">
        <w:rPr>
          <w:rFonts w:ascii="Times New Roman" w:hAnsi="Times New Roman" w:cs="Times New Roman"/>
        </w:rPr>
        <w:t xml:space="preserve"> и др. изучали биологическую вариабельность РСТ, оценив индивидуальный CV</w:t>
      </w:r>
      <w:r w:rsidRPr="00CA7F3F">
        <w:rPr>
          <w:rFonts w:ascii="Times New Roman" w:hAnsi="Times New Roman" w:cs="Times New Roman"/>
        </w:rPr>
        <w:t xml:space="preserve"> (коэффициент вариации)</w:t>
      </w:r>
      <w:r w:rsidRPr="00CA7F3F">
        <w:rPr>
          <w:rFonts w:ascii="Times New Roman" w:hAnsi="Times New Roman" w:cs="Times New Roman"/>
        </w:rPr>
        <w:t xml:space="preserve"> в 16% и </w:t>
      </w:r>
      <w:proofErr w:type="spellStart"/>
      <w:r w:rsidRPr="00CA7F3F">
        <w:rPr>
          <w:rFonts w:ascii="Times New Roman" w:hAnsi="Times New Roman" w:cs="Times New Roman"/>
        </w:rPr>
        <w:t>межиндивидуальный</w:t>
      </w:r>
      <w:proofErr w:type="spellEnd"/>
      <w:r w:rsidRPr="00CA7F3F">
        <w:rPr>
          <w:rFonts w:ascii="Times New Roman" w:hAnsi="Times New Roman" w:cs="Times New Roman"/>
        </w:rPr>
        <w:t xml:space="preserve"> CV в 22% [12]. Как и ожидалось от его метаболической регуляции, </w:t>
      </w:r>
      <w:proofErr w:type="spellStart"/>
      <w:r w:rsidRPr="00CA7F3F">
        <w:rPr>
          <w:rFonts w:ascii="Times New Roman" w:hAnsi="Times New Roman" w:cs="Times New Roman"/>
        </w:rPr>
        <w:t>аналит</w:t>
      </w:r>
      <w:proofErr w:type="spellEnd"/>
      <w:r w:rsidRPr="00CA7F3F">
        <w:rPr>
          <w:rFonts w:ascii="Times New Roman" w:hAnsi="Times New Roman" w:cs="Times New Roman"/>
        </w:rPr>
        <w:t xml:space="preserve"> имеет относительно высокую </w:t>
      </w:r>
      <w:proofErr w:type="spellStart"/>
      <w:r w:rsidRPr="00CA7F3F">
        <w:rPr>
          <w:rFonts w:ascii="Times New Roman" w:hAnsi="Times New Roman" w:cs="Times New Roman"/>
        </w:rPr>
        <w:t>межиндивидуальную</w:t>
      </w:r>
      <w:proofErr w:type="spellEnd"/>
      <w:r w:rsidRPr="00CA7F3F">
        <w:rPr>
          <w:rFonts w:ascii="Times New Roman" w:hAnsi="Times New Roman" w:cs="Times New Roman"/>
        </w:rPr>
        <w:t xml:space="preserve"> вариабельность с низким индексом индивидуальности, что подразумевает, что использование популяционных </w:t>
      </w:r>
      <w:proofErr w:type="spellStart"/>
      <w:r w:rsidRPr="00CA7F3F">
        <w:rPr>
          <w:rFonts w:ascii="Times New Roman" w:hAnsi="Times New Roman" w:cs="Times New Roman"/>
        </w:rPr>
        <w:t>референтных</w:t>
      </w:r>
      <w:proofErr w:type="spellEnd"/>
      <w:r w:rsidRPr="00CA7F3F">
        <w:rPr>
          <w:rFonts w:ascii="Times New Roman" w:hAnsi="Times New Roman" w:cs="Times New Roman"/>
        </w:rPr>
        <w:t xml:space="preserve"> интервалов или пределов принятия решений для интерпретации результатов одиночных ПКТ может быть неадекватным [13]. . Результаты можно лучше интерпретировать, выполняя серийные измерения у субъекта для обнаружения изменений концентрации выше, чем </w:t>
      </w:r>
      <w:proofErr w:type="spellStart"/>
      <w:r w:rsidRPr="00CA7F3F">
        <w:rPr>
          <w:rFonts w:ascii="Times New Roman" w:hAnsi="Times New Roman" w:cs="Times New Roman"/>
        </w:rPr>
        <w:t>референтное</w:t>
      </w:r>
      <w:proofErr w:type="spellEnd"/>
      <w:r w:rsidRPr="00CA7F3F">
        <w:rPr>
          <w:rFonts w:ascii="Times New Roman" w:hAnsi="Times New Roman" w:cs="Times New Roman"/>
        </w:rPr>
        <w:t xml:space="preserve"> значение изменения, которое представляет собой вариацию, необходимую между двумя серийными результатами, полученными от одного и того же человека, чтобы существенно различаться [13].</w:t>
      </w:r>
    </w:p>
    <w:p w:rsidR="001E6838" w:rsidRPr="00CA7F3F" w:rsidRDefault="001E6838" w:rsidP="001E6838">
      <w:pPr>
        <w:spacing w:after="0"/>
        <w:jc w:val="both"/>
        <w:rPr>
          <w:rFonts w:ascii="Times New Roman" w:hAnsi="Times New Roman" w:cs="Times New Roman"/>
        </w:rPr>
      </w:pPr>
    </w:p>
    <w:p w:rsidR="001E6838" w:rsidRPr="00CA7F3F" w:rsidRDefault="001E6838" w:rsidP="001E68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CA7F3F">
        <w:rPr>
          <w:rFonts w:ascii="Times New Roman" w:hAnsi="Times New Roman" w:cs="Times New Roman"/>
          <w:b/>
        </w:rPr>
        <w:t>ПКТ в диагностике бактериальных инфекций</w:t>
      </w:r>
    </w:p>
    <w:p w:rsidR="001E6838" w:rsidRPr="00CA7F3F" w:rsidRDefault="001E6838" w:rsidP="001E683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CA7F3F">
        <w:rPr>
          <w:rFonts w:ascii="Times New Roman" w:hAnsi="Times New Roman" w:cs="Times New Roman"/>
          <w:i/>
        </w:rPr>
        <w:t>Бактериемия и сепсис у взрослых</w:t>
      </w:r>
    </w:p>
    <w:p w:rsidR="001E6838" w:rsidRPr="00CA7F3F" w:rsidRDefault="001E6838" w:rsidP="001E6838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</w:rPr>
        <w:t xml:space="preserve">За прошедшие годы было проведено большое количество обсервационных исследований с целью определения диагностической точности ПКТ как маркера бактериемии и сепсиса у взрослых. Однако отсутствие эффективного диагностического золотого стандарта, с которым можно было бы сравнивать результаты, предвзятость при отборе субъектов, отсутствие согласия по оптимальным пороговым значениям, неоднородность зарегистрированных популяций и отсутствие стандартизации </w:t>
      </w:r>
      <w:r w:rsidRPr="00CA7F3F">
        <w:rPr>
          <w:rFonts w:ascii="Times New Roman" w:hAnsi="Times New Roman" w:cs="Times New Roman"/>
        </w:rPr>
        <w:lastRenderedPageBreak/>
        <w:t>анализов ПКТ — все это способствует противоречивости и запутанн</w:t>
      </w:r>
      <w:r w:rsidR="00E2540D" w:rsidRPr="00CA7F3F">
        <w:rPr>
          <w:rFonts w:ascii="Times New Roman" w:hAnsi="Times New Roman" w:cs="Times New Roman"/>
        </w:rPr>
        <w:t>ости</w:t>
      </w:r>
      <w:r w:rsidRPr="00CA7F3F">
        <w:rPr>
          <w:rFonts w:ascii="Times New Roman" w:hAnsi="Times New Roman" w:cs="Times New Roman"/>
        </w:rPr>
        <w:t xml:space="preserve"> результаты этих исследований [14]. Многие авторы пытались получить результаты повышенной статистической мощности путем проведения </w:t>
      </w:r>
      <w:proofErr w:type="spellStart"/>
      <w:r w:rsidRPr="00CA7F3F">
        <w:rPr>
          <w:rFonts w:ascii="Times New Roman" w:hAnsi="Times New Roman" w:cs="Times New Roman"/>
        </w:rPr>
        <w:t>метаанализа</w:t>
      </w:r>
      <w:proofErr w:type="spellEnd"/>
      <w:r w:rsidRPr="00CA7F3F">
        <w:rPr>
          <w:rFonts w:ascii="Times New Roman" w:hAnsi="Times New Roman" w:cs="Times New Roman"/>
        </w:rPr>
        <w:t xml:space="preserve"> [15–24]. Как видно из таблицы 1, все </w:t>
      </w:r>
      <w:proofErr w:type="gramStart"/>
      <w:r w:rsidRPr="00CA7F3F">
        <w:rPr>
          <w:rFonts w:ascii="Times New Roman" w:hAnsi="Times New Roman" w:cs="Times New Roman"/>
        </w:rPr>
        <w:t>мета-анализы</w:t>
      </w:r>
      <w:proofErr w:type="gramEnd"/>
      <w:r w:rsidRPr="00CA7F3F">
        <w:rPr>
          <w:rFonts w:ascii="Times New Roman" w:hAnsi="Times New Roman" w:cs="Times New Roman"/>
        </w:rPr>
        <w:t xml:space="preserve"> дали принципиально схожие результаты. Диагностическая точность ПКТ, представленная площадями под сводными кривыми рабочих характеристик приемника (SROC-AUC), никогда не достигала 90%, за исключением исследования </w:t>
      </w:r>
      <w:proofErr w:type="spellStart"/>
      <w:r w:rsidRPr="00CA7F3F">
        <w:rPr>
          <w:rFonts w:ascii="Times New Roman" w:hAnsi="Times New Roman" w:cs="Times New Roman"/>
        </w:rPr>
        <w:t>Ren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et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al</w:t>
      </w:r>
      <w:proofErr w:type="spellEnd"/>
      <w:r w:rsidRPr="00CA7F3F">
        <w:rPr>
          <w:rFonts w:ascii="Times New Roman" w:hAnsi="Times New Roman" w:cs="Times New Roman"/>
        </w:rPr>
        <w:t xml:space="preserve">. [20], которая включает лишь очень специфическую подгруппу взрослых пациентов (пострадавших от ожогов) и результаты которой не были подтверждены аналогичным </w:t>
      </w:r>
      <w:proofErr w:type="spellStart"/>
      <w:r w:rsidRPr="00CA7F3F">
        <w:rPr>
          <w:rFonts w:ascii="Times New Roman" w:hAnsi="Times New Roman" w:cs="Times New Roman"/>
        </w:rPr>
        <w:t>метаанализом</w:t>
      </w:r>
      <w:proofErr w:type="spellEnd"/>
      <w:r w:rsidRPr="00CA7F3F">
        <w:rPr>
          <w:rFonts w:ascii="Times New Roman" w:hAnsi="Times New Roman" w:cs="Times New Roman"/>
        </w:rPr>
        <w:t xml:space="preserve">, проведенным позже </w:t>
      </w:r>
      <w:proofErr w:type="spellStart"/>
      <w:r w:rsidRPr="00CA7F3F">
        <w:rPr>
          <w:rFonts w:ascii="Times New Roman" w:hAnsi="Times New Roman" w:cs="Times New Roman"/>
        </w:rPr>
        <w:t>Cabral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et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al</w:t>
      </w:r>
      <w:proofErr w:type="spellEnd"/>
      <w:r w:rsidRPr="00CA7F3F">
        <w:rPr>
          <w:rFonts w:ascii="Times New Roman" w:hAnsi="Times New Roman" w:cs="Times New Roman"/>
        </w:rPr>
        <w:t>. [22]. Совокупная чувствительность и специфичность не превышали 80%, а как положительные, так и</w:t>
      </w:r>
      <w:r w:rsidR="00E2540D" w:rsidRPr="00CA7F3F">
        <w:rPr>
          <w:rFonts w:ascii="Times New Roman" w:hAnsi="Times New Roman" w:cs="Times New Roman"/>
        </w:rPr>
        <w:br w:type="column"/>
      </w:r>
      <w:r w:rsidRPr="00CA7F3F">
        <w:rPr>
          <w:rFonts w:ascii="Times New Roman" w:hAnsi="Times New Roman" w:cs="Times New Roman"/>
        </w:rPr>
        <w:lastRenderedPageBreak/>
        <w:t xml:space="preserve"> отрицательные отношения правдоподобия, когда они были доступны, показали влияние результатов ПКТ на принятие клинических решений </w:t>
      </w:r>
      <w:proofErr w:type="gramStart"/>
      <w:r w:rsidRPr="00CA7F3F">
        <w:rPr>
          <w:rFonts w:ascii="Times New Roman" w:hAnsi="Times New Roman" w:cs="Times New Roman"/>
        </w:rPr>
        <w:t>от</w:t>
      </w:r>
      <w:proofErr w:type="gramEnd"/>
      <w:r w:rsidRPr="00CA7F3F">
        <w:rPr>
          <w:rFonts w:ascii="Times New Roman" w:hAnsi="Times New Roman" w:cs="Times New Roman"/>
        </w:rPr>
        <w:t xml:space="preserve"> небольшого до умеренного. Любопытно отметить, что, несмотря на достаточно схожие результаты, выводы разных исследователей были противоречивыми, что свидетельствовало о возможной предвзятости интерпретации данных. Большинство </w:t>
      </w:r>
      <w:proofErr w:type="gramStart"/>
      <w:r w:rsidRPr="00CA7F3F">
        <w:rPr>
          <w:rFonts w:ascii="Times New Roman" w:hAnsi="Times New Roman" w:cs="Times New Roman"/>
        </w:rPr>
        <w:t>мета-анализов</w:t>
      </w:r>
      <w:proofErr w:type="gramEnd"/>
      <w:r w:rsidRPr="00CA7F3F">
        <w:rPr>
          <w:rFonts w:ascii="Times New Roman" w:hAnsi="Times New Roman" w:cs="Times New Roman"/>
        </w:rPr>
        <w:t xml:space="preserve"> содержали положительные выводы, и большинство из них содержало некоторую форму чрезмерной интерпретации. Как прекрасно подчеркнуто </w:t>
      </w:r>
      <w:proofErr w:type="spellStart"/>
      <w:r w:rsidRPr="00CA7F3F">
        <w:rPr>
          <w:rFonts w:ascii="Times New Roman" w:hAnsi="Times New Roman" w:cs="Times New Roman"/>
        </w:rPr>
        <w:t>McGrath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et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al</w:t>
      </w:r>
      <w:proofErr w:type="spellEnd"/>
      <w:r w:rsidRPr="00CA7F3F">
        <w:rPr>
          <w:rFonts w:ascii="Times New Roman" w:hAnsi="Times New Roman" w:cs="Times New Roman"/>
        </w:rPr>
        <w:t>. [25], это может привести к неоправданному оптимизму в отношении эффективности теста и ошибочным клиническим решениям и рекомендациям. В целом, эти данные демонстрируют умеренную диагностическую эффективность одного измерения ПКТ для выявления пациентов, страдающих бактериемией и сепсисом, как в смешанных популяциях, так и в определенных подгруппах, например, в отделениях интенсивной терапии (ОИТ) или отделениях неотложной помощи (ОП).</w:t>
      </w:r>
    </w:p>
    <w:p w:rsidR="00E2540D" w:rsidRPr="00CA7F3F" w:rsidRDefault="00E2540D" w:rsidP="001E6838">
      <w:pPr>
        <w:spacing w:after="0"/>
        <w:jc w:val="both"/>
        <w:rPr>
          <w:rFonts w:ascii="Times New Roman" w:hAnsi="Times New Roman" w:cs="Times New Roman"/>
          <w:lang w:val="en-US"/>
        </w:rPr>
        <w:sectPr w:rsidR="00E2540D" w:rsidRPr="00CA7F3F" w:rsidSect="00A120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540D" w:rsidRPr="00CA7F3F" w:rsidRDefault="00E2540D" w:rsidP="001E6838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E2540D" w:rsidRPr="00CA7F3F" w:rsidRDefault="00E2540D" w:rsidP="001E6838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</w:rPr>
        <w:t xml:space="preserve">Таблица 1 </w:t>
      </w:r>
    </w:p>
    <w:p w:rsidR="00E2540D" w:rsidRPr="00CA7F3F" w:rsidRDefault="00E2540D" w:rsidP="001E6838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</w:rPr>
        <w:t xml:space="preserve">Данные </w:t>
      </w:r>
      <w:proofErr w:type="gramStart"/>
      <w:r w:rsidRPr="00CA7F3F">
        <w:rPr>
          <w:rFonts w:ascii="Times New Roman" w:hAnsi="Times New Roman" w:cs="Times New Roman"/>
        </w:rPr>
        <w:t>опубликованных</w:t>
      </w:r>
      <w:proofErr w:type="gram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метаанализов</w:t>
      </w:r>
      <w:proofErr w:type="spellEnd"/>
      <w:r w:rsidRPr="00CA7F3F">
        <w:rPr>
          <w:rFonts w:ascii="Times New Roman" w:hAnsi="Times New Roman" w:cs="Times New Roman"/>
        </w:rPr>
        <w:t xml:space="preserve">, оценивающих диагностическую точность </w:t>
      </w:r>
      <w:proofErr w:type="spellStart"/>
      <w:r w:rsidRPr="00CA7F3F">
        <w:rPr>
          <w:rFonts w:ascii="Times New Roman" w:hAnsi="Times New Roman" w:cs="Times New Roman"/>
        </w:rPr>
        <w:t>прокальцитонина</w:t>
      </w:r>
      <w:proofErr w:type="spellEnd"/>
      <w:r w:rsidRPr="00CA7F3F">
        <w:rPr>
          <w:rFonts w:ascii="Times New Roman" w:hAnsi="Times New Roman" w:cs="Times New Roman"/>
        </w:rPr>
        <w:t xml:space="preserve"> при бактериемии и сепсисе.</w:t>
      </w:r>
    </w:p>
    <w:p w:rsidR="00E2540D" w:rsidRPr="00CA7F3F" w:rsidRDefault="00E2540D" w:rsidP="001E6838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238C86" wp14:editId="71D2E172">
            <wp:extent cx="6179533" cy="17551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4495" cy="175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40D" w:rsidRPr="00CA7F3F" w:rsidRDefault="00E2540D" w:rsidP="00E2540D">
      <w:pPr>
        <w:spacing w:after="0"/>
        <w:jc w:val="both"/>
        <w:rPr>
          <w:rFonts w:ascii="Times New Roman" w:hAnsi="Times New Roman" w:cs="Times New Roman"/>
          <w:sz w:val="18"/>
        </w:rPr>
      </w:pPr>
      <w:r w:rsidRPr="00CA7F3F">
        <w:rPr>
          <w:rFonts w:ascii="Times New Roman" w:hAnsi="Times New Roman" w:cs="Times New Roman"/>
          <w:b/>
          <w:sz w:val="18"/>
        </w:rPr>
        <w:t>AUC</w:t>
      </w:r>
      <w:r w:rsidR="00775DF8" w:rsidRPr="00CA7F3F">
        <w:rPr>
          <w:rFonts w:ascii="Times New Roman" w:hAnsi="Times New Roman" w:cs="Times New Roman"/>
          <w:sz w:val="18"/>
        </w:rPr>
        <w:t xml:space="preserve">: </w:t>
      </w:r>
      <w:r w:rsidRPr="00CA7F3F">
        <w:rPr>
          <w:rFonts w:ascii="Times New Roman" w:hAnsi="Times New Roman" w:cs="Times New Roman"/>
          <w:sz w:val="18"/>
        </w:rPr>
        <w:t xml:space="preserve">площадь под кривой суммарной рабочей характеристики приемника (SROC); </w:t>
      </w:r>
      <w:r w:rsidRPr="00CA7F3F">
        <w:rPr>
          <w:rFonts w:ascii="Times New Roman" w:hAnsi="Times New Roman" w:cs="Times New Roman"/>
          <w:b/>
          <w:sz w:val="18"/>
        </w:rPr>
        <w:t>CI</w:t>
      </w:r>
      <w:r w:rsidR="00775DF8" w:rsidRPr="00CA7F3F">
        <w:rPr>
          <w:rFonts w:ascii="Times New Roman" w:hAnsi="Times New Roman" w:cs="Times New Roman"/>
          <w:sz w:val="18"/>
        </w:rPr>
        <w:t xml:space="preserve">: </w:t>
      </w:r>
      <w:r w:rsidRPr="00CA7F3F">
        <w:rPr>
          <w:rFonts w:ascii="Times New Roman" w:hAnsi="Times New Roman" w:cs="Times New Roman"/>
          <w:sz w:val="18"/>
        </w:rPr>
        <w:t xml:space="preserve">доверительный интервал; </w:t>
      </w:r>
      <w:r w:rsidRPr="00CA7F3F">
        <w:rPr>
          <w:rFonts w:ascii="Times New Roman" w:hAnsi="Times New Roman" w:cs="Times New Roman"/>
          <w:b/>
          <w:sz w:val="18"/>
        </w:rPr>
        <w:t>+LR</w:t>
      </w:r>
      <w:r w:rsidR="00775DF8" w:rsidRPr="00CA7F3F">
        <w:rPr>
          <w:rFonts w:ascii="Times New Roman" w:hAnsi="Times New Roman" w:cs="Times New Roman"/>
          <w:sz w:val="18"/>
        </w:rPr>
        <w:t>:</w:t>
      </w:r>
      <w:r w:rsidRPr="00CA7F3F">
        <w:rPr>
          <w:rFonts w:ascii="Times New Roman" w:hAnsi="Times New Roman" w:cs="Times New Roman"/>
          <w:sz w:val="18"/>
        </w:rPr>
        <w:t xml:space="preserve"> положительное отношение правдоподобия, -</w:t>
      </w:r>
      <w:r w:rsidRPr="00CA7F3F">
        <w:rPr>
          <w:rFonts w:ascii="Times New Roman" w:hAnsi="Times New Roman" w:cs="Times New Roman"/>
          <w:b/>
          <w:sz w:val="18"/>
        </w:rPr>
        <w:t>LR:</w:t>
      </w:r>
      <w:r w:rsidRPr="00CA7F3F">
        <w:rPr>
          <w:rFonts w:ascii="Times New Roman" w:hAnsi="Times New Roman" w:cs="Times New Roman"/>
          <w:sz w:val="18"/>
        </w:rPr>
        <w:t xml:space="preserve"> отрицательное отношение правдоподобия;</w:t>
      </w:r>
      <w:r w:rsidRPr="00CA7F3F">
        <w:rPr>
          <w:rFonts w:ascii="Times New Roman" w:hAnsi="Times New Roman" w:cs="Times New Roman"/>
          <w:sz w:val="18"/>
        </w:rPr>
        <w:t xml:space="preserve"> </w:t>
      </w:r>
      <w:r w:rsidRPr="00CA7F3F">
        <w:rPr>
          <w:rFonts w:ascii="Times New Roman" w:hAnsi="Times New Roman" w:cs="Times New Roman"/>
          <w:b/>
          <w:sz w:val="18"/>
        </w:rPr>
        <w:t>ICU</w:t>
      </w:r>
      <w:r w:rsidRPr="00CA7F3F">
        <w:rPr>
          <w:rFonts w:ascii="Times New Roman" w:hAnsi="Times New Roman" w:cs="Times New Roman"/>
          <w:sz w:val="18"/>
        </w:rPr>
        <w:t xml:space="preserve">: отделение интенсивной терапии; </w:t>
      </w:r>
      <w:r w:rsidR="00775DF8" w:rsidRPr="00CA7F3F">
        <w:rPr>
          <w:rFonts w:ascii="Times New Roman" w:hAnsi="Times New Roman" w:cs="Times New Roman"/>
          <w:b/>
          <w:sz w:val="18"/>
        </w:rPr>
        <w:t>ED</w:t>
      </w:r>
      <w:r w:rsidRPr="00CA7F3F">
        <w:rPr>
          <w:rFonts w:ascii="Times New Roman" w:hAnsi="Times New Roman" w:cs="Times New Roman"/>
          <w:b/>
          <w:sz w:val="18"/>
        </w:rPr>
        <w:t>:</w:t>
      </w:r>
      <w:r w:rsidRPr="00CA7F3F">
        <w:rPr>
          <w:rFonts w:ascii="Times New Roman" w:hAnsi="Times New Roman" w:cs="Times New Roman"/>
          <w:sz w:val="18"/>
        </w:rPr>
        <w:t xml:space="preserve"> отделение неотложной помощи</w:t>
      </w:r>
      <w:r w:rsidR="00775DF8" w:rsidRPr="00CA7F3F">
        <w:rPr>
          <w:rFonts w:ascii="Times New Roman" w:hAnsi="Times New Roman" w:cs="Times New Roman"/>
          <w:sz w:val="18"/>
        </w:rPr>
        <w:t>.</w:t>
      </w:r>
    </w:p>
    <w:p w:rsidR="00775DF8" w:rsidRPr="00CA7F3F" w:rsidRDefault="00775DF8" w:rsidP="00E2540D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0D508D" w:rsidRPr="00CA7F3F" w:rsidRDefault="000D508D" w:rsidP="00E2540D">
      <w:pPr>
        <w:spacing w:after="0"/>
        <w:jc w:val="both"/>
        <w:rPr>
          <w:rFonts w:ascii="Times New Roman" w:hAnsi="Times New Roman" w:cs="Times New Roman"/>
          <w:lang w:val="en-US"/>
        </w:rPr>
        <w:sectPr w:rsidR="000D508D" w:rsidRPr="00CA7F3F" w:rsidSect="00E254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DF8" w:rsidRPr="00CA7F3F" w:rsidRDefault="00775DF8" w:rsidP="00775DF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CA7F3F">
        <w:rPr>
          <w:rFonts w:ascii="Times New Roman" w:hAnsi="Times New Roman" w:cs="Times New Roman"/>
          <w:i/>
        </w:rPr>
        <w:lastRenderedPageBreak/>
        <w:t>Сепсис у новорожденных</w:t>
      </w:r>
    </w:p>
    <w:p w:rsidR="00775DF8" w:rsidRPr="00CA7F3F" w:rsidRDefault="00775DF8" w:rsidP="00775DF8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</w:rPr>
        <w:t xml:space="preserve">ПКТ, по-видимому, имеет аналогичную эффективность для диагностики сепсиса у новорожденных. </w:t>
      </w:r>
      <w:proofErr w:type="spellStart"/>
      <w:proofErr w:type="gramStart"/>
      <w:r w:rsidRPr="00CA7F3F">
        <w:rPr>
          <w:rFonts w:ascii="Times New Roman" w:hAnsi="Times New Roman" w:cs="Times New Roman"/>
        </w:rPr>
        <w:t>Метаанализ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Voulomanou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et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al</w:t>
      </w:r>
      <w:proofErr w:type="spellEnd"/>
      <w:r w:rsidRPr="00CA7F3F">
        <w:rPr>
          <w:rFonts w:ascii="Times New Roman" w:hAnsi="Times New Roman" w:cs="Times New Roman"/>
        </w:rPr>
        <w:t xml:space="preserve">. [26], включая 16 исследований с общим числом пациентов 1959, выявили совокупную чувствительность и </w:t>
      </w:r>
      <w:r w:rsidRPr="00CA7F3F">
        <w:rPr>
          <w:rFonts w:ascii="Times New Roman" w:hAnsi="Times New Roman" w:cs="Times New Roman"/>
        </w:rPr>
        <w:lastRenderedPageBreak/>
        <w:t>специфичность 81% [95% доверительный интервал (ДИ): 74-87%] и 79% (69-87%), соответственно, с SROC-AUC 0,87 (95% ДИ: 0,84–0,90) и объединенные положительные и отрицательные отношения правдоподобия 3,9 (95% ДИ: 2,5–6,0) и 0,24 (0,17–0,34) соответственно.</w:t>
      </w:r>
      <w:proofErr w:type="gramEnd"/>
      <w:r w:rsidRPr="00CA7F3F">
        <w:rPr>
          <w:rFonts w:ascii="Times New Roman" w:hAnsi="Times New Roman" w:cs="Times New Roman"/>
        </w:rPr>
        <w:t xml:space="preserve"> Поскольку значения ПКТ </w:t>
      </w:r>
      <w:r w:rsidRPr="00CA7F3F">
        <w:rPr>
          <w:rFonts w:ascii="Times New Roman" w:hAnsi="Times New Roman" w:cs="Times New Roman"/>
        </w:rPr>
        <w:lastRenderedPageBreak/>
        <w:t>физиологичес</w:t>
      </w:r>
      <w:r w:rsidR="00D018FA" w:rsidRPr="00CA7F3F">
        <w:rPr>
          <w:rFonts w:ascii="Times New Roman" w:hAnsi="Times New Roman" w:cs="Times New Roman"/>
        </w:rPr>
        <w:t xml:space="preserve">ки повышены в течение первых 72 </w:t>
      </w:r>
      <w:r w:rsidRPr="00CA7F3F">
        <w:rPr>
          <w:rFonts w:ascii="Times New Roman" w:hAnsi="Times New Roman" w:cs="Times New Roman"/>
        </w:rPr>
        <w:t xml:space="preserve">ч </w:t>
      </w:r>
      <w:proofErr w:type="gramStart"/>
      <w:r w:rsidRPr="00CA7F3F">
        <w:rPr>
          <w:rFonts w:ascii="Times New Roman" w:hAnsi="Times New Roman" w:cs="Times New Roman"/>
        </w:rPr>
        <w:t>жизни</w:t>
      </w:r>
      <w:proofErr w:type="gramEnd"/>
      <w:r w:rsidRPr="00CA7F3F">
        <w:rPr>
          <w:rFonts w:ascii="Times New Roman" w:hAnsi="Times New Roman" w:cs="Times New Roman"/>
        </w:rPr>
        <w:t xml:space="preserve"> как у недоношенных, так и у доношенных новорожденных [27,28], и это может усложнить интерпретацию маркеров, авторы дополнительно проанализировали полученные исследования, разделив их на две подгруппы для ранней сепсис новорожденных с поздним началом (в течение 72 ч от рождения). Пять исследований (535 пациентов) были включены в анализ точности диагностики ПКТ при позднем сепсисе. Совокупная чувствительность ПКТ для этой группы (90%; 95% ДИ: 73–97%) была значительно выше, чем в группе с ранним началом (76%; 95% ДИ</w:t>
      </w:r>
      <w:r w:rsidR="00D018FA" w:rsidRPr="00CA7F3F">
        <w:rPr>
          <w:rFonts w:ascii="Times New Roman" w:hAnsi="Times New Roman" w:cs="Times New Roman"/>
        </w:rPr>
        <w:t xml:space="preserve">: 68–82%), как и специфичность, </w:t>
      </w:r>
      <w:r w:rsidRPr="00CA7F3F">
        <w:rPr>
          <w:rFonts w:ascii="Times New Roman" w:hAnsi="Times New Roman" w:cs="Times New Roman"/>
        </w:rPr>
        <w:t>котор</w:t>
      </w:r>
      <w:r w:rsidR="00D018FA" w:rsidRPr="00CA7F3F">
        <w:rPr>
          <w:rFonts w:ascii="Times New Roman" w:hAnsi="Times New Roman" w:cs="Times New Roman"/>
        </w:rPr>
        <w:t>ая</w:t>
      </w:r>
      <w:r w:rsidRPr="00CA7F3F">
        <w:rPr>
          <w:rFonts w:ascii="Times New Roman" w:hAnsi="Times New Roman" w:cs="Times New Roman"/>
        </w:rPr>
        <w:t xml:space="preserve"> составил 88% (95% ДИ: 72–96%) для группы с поздним началом и 76% (60–87%) для группы с ранним началом. SROC-AUC составлял 0,95 (0,93–0,97) в группе с поздним началом и только 0,78 (0,74–0,81) в группе с ранним началом. Положительные и отрицательные отношения правдоподобия составили 7,7 (3,1–18,9) и 0,11 (0,04–0,31) в группе с поздним началом и 3,2 (1,8–5,7) и 0,32 (0,23–0,43) в группе с ранним началом соответственно. Таким образом, диагностическая точность ПКТ кажется выше у новорожденных с поздним (&gt; 72 ч жизни) сепсисом, чем у новорожденных с ранним сепсисом, хотя ограниченное количество доступных исследований не позволяет сделать однозначный вывод. Что касается этой темы, </w:t>
      </w:r>
      <w:proofErr w:type="spellStart"/>
      <w:r w:rsidRPr="00CA7F3F">
        <w:rPr>
          <w:rFonts w:ascii="Times New Roman" w:hAnsi="Times New Roman" w:cs="Times New Roman"/>
        </w:rPr>
        <w:t>Chiesa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et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al</w:t>
      </w:r>
      <w:proofErr w:type="spellEnd"/>
      <w:r w:rsidRPr="00CA7F3F">
        <w:rPr>
          <w:rFonts w:ascii="Times New Roman" w:hAnsi="Times New Roman" w:cs="Times New Roman"/>
        </w:rPr>
        <w:t xml:space="preserve">. [29] указали на необходимость проведения исследований более высокого качества для получения более надежной информации, которая поможет принять решение об использовании и интерпретации результатов ПКТ при ведении новорожденных с сепсисом. В частности, это верно для новорожденных с ранним сепсисом, поскольку остается неясным, как интерпретировать концентрации ПКТ </w:t>
      </w:r>
      <w:proofErr w:type="gramStart"/>
      <w:r w:rsidRPr="00CA7F3F">
        <w:rPr>
          <w:rFonts w:ascii="Times New Roman" w:hAnsi="Times New Roman" w:cs="Times New Roman"/>
        </w:rPr>
        <w:t>в первые</w:t>
      </w:r>
      <w:proofErr w:type="gramEnd"/>
      <w:r w:rsidRPr="00CA7F3F">
        <w:rPr>
          <w:rFonts w:ascii="Times New Roman" w:hAnsi="Times New Roman" w:cs="Times New Roman"/>
        </w:rPr>
        <w:t xml:space="preserve"> 72 часа жизни. </w:t>
      </w:r>
      <w:proofErr w:type="gramStart"/>
      <w:r w:rsidRPr="00CA7F3F">
        <w:rPr>
          <w:rFonts w:ascii="Times New Roman" w:hAnsi="Times New Roman" w:cs="Times New Roman"/>
        </w:rPr>
        <w:t xml:space="preserve">Особенности, которые, по-видимому, могут оказывать влияние на имеющиеся исследования, включают способ выбора целевой популяции и набор подходящих субъектов, описание эталонного стандарта для диагностики (или исключения) </w:t>
      </w:r>
      <w:r w:rsidRPr="00CA7F3F">
        <w:rPr>
          <w:rFonts w:ascii="Times New Roman" w:hAnsi="Times New Roman" w:cs="Times New Roman"/>
        </w:rPr>
        <w:lastRenderedPageBreak/>
        <w:t>неонатального сепсиса и его обоснование, а также исследование популяци</w:t>
      </w:r>
      <w:r w:rsidR="00D018FA" w:rsidRPr="00CA7F3F">
        <w:rPr>
          <w:rFonts w:ascii="Times New Roman" w:hAnsi="Times New Roman" w:cs="Times New Roman"/>
        </w:rPr>
        <w:t>и</w:t>
      </w:r>
      <w:r w:rsidRPr="00CA7F3F">
        <w:rPr>
          <w:rFonts w:ascii="Times New Roman" w:hAnsi="Times New Roman" w:cs="Times New Roman"/>
        </w:rPr>
        <w:t>, в которой проводились тесты (период исследования, клинико-демографические особенности, распределение баллов по тяжести заболевания и т. д.) [29]</w:t>
      </w:r>
      <w:r w:rsidR="00D018FA" w:rsidRPr="00CA7F3F">
        <w:rPr>
          <w:rFonts w:ascii="Times New Roman" w:hAnsi="Times New Roman" w:cs="Times New Roman"/>
        </w:rPr>
        <w:t>.</w:t>
      </w:r>
      <w:proofErr w:type="gramEnd"/>
    </w:p>
    <w:p w:rsidR="00D018FA" w:rsidRPr="00CA7F3F" w:rsidRDefault="00D018FA" w:rsidP="00775DF8">
      <w:pPr>
        <w:spacing w:after="0"/>
        <w:jc w:val="both"/>
        <w:rPr>
          <w:rFonts w:ascii="Times New Roman" w:hAnsi="Times New Roman" w:cs="Times New Roman"/>
        </w:rPr>
      </w:pPr>
    </w:p>
    <w:p w:rsidR="00D018FA" w:rsidRPr="00CA7F3F" w:rsidRDefault="00D018FA" w:rsidP="00D018F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CA7F3F">
        <w:rPr>
          <w:rFonts w:ascii="Times New Roman" w:hAnsi="Times New Roman" w:cs="Times New Roman"/>
          <w:i/>
        </w:rPr>
        <w:t>Бактериальный менингит</w:t>
      </w:r>
    </w:p>
    <w:p w:rsidR="00D018FA" w:rsidRPr="00CA7F3F" w:rsidRDefault="00D018FA" w:rsidP="00D018FA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</w:rPr>
        <w:t xml:space="preserve">Как и при сепсисе, быстрая дифференциация между бактериальным и </w:t>
      </w:r>
      <w:proofErr w:type="spellStart"/>
      <w:r w:rsidRPr="00CA7F3F">
        <w:rPr>
          <w:rFonts w:ascii="Times New Roman" w:hAnsi="Times New Roman" w:cs="Times New Roman"/>
        </w:rPr>
        <w:t>небактериальным</w:t>
      </w:r>
      <w:proofErr w:type="spellEnd"/>
      <w:r w:rsidRPr="00CA7F3F">
        <w:rPr>
          <w:rFonts w:ascii="Times New Roman" w:hAnsi="Times New Roman" w:cs="Times New Roman"/>
        </w:rPr>
        <w:t xml:space="preserve"> происхождением острого менингита имеет решающее значение для того, чтобы как можно скорее начать адекватную терапию и снизить высокий риск заболеваемости и смертности, </w:t>
      </w:r>
      <w:proofErr w:type="gramStart"/>
      <w:r w:rsidRPr="00CA7F3F">
        <w:rPr>
          <w:rFonts w:ascii="Times New Roman" w:hAnsi="Times New Roman" w:cs="Times New Roman"/>
        </w:rPr>
        <w:t>связанных</w:t>
      </w:r>
      <w:proofErr w:type="gramEnd"/>
      <w:r w:rsidRPr="00CA7F3F">
        <w:rPr>
          <w:rFonts w:ascii="Times New Roman" w:hAnsi="Times New Roman" w:cs="Times New Roman"/>
        </w:rPr>
        <w:t xml:space="preserve"> с этим состоянием. Однако, как и в случае сепсиса и неинфекционного SIRS, две формы острого менингита имеют много общих клинических признаков, что делает дифференциальную диагностику достаточно сложной [30]. В настоящее время стандартом диагностики бактериального менингита является сочетание клинических признаков и лабораторных тестов, проводимых как в сыворотке (включая СРБ), так и в спинномозговой жидкости. Однако эти тесты характеризуются недостаточной чувствительностью и специфичностью. Поэтому были проведены исследования для изучения способности ПКТ </w:t>
      </w:r>
      <w:proofErr w:type="gramStart"/>
      <w:r w:rsidRPr="00CA7F3F">
        <w:rPr>
          <w:rFonts w:ascii="Times New Roman" w:hAnsi="Times New Roman" w:cs="Times New Roman"/>
        </w:rPr>
        <w:t>различать</w:t>
      </w:r>
      <w:proofErr w:type="gramEnd"/>
      <w:r w:rsidRPr="00CA7F3F">
        <w:rPr>
          <w:rFonts w:ascii="Times New Roman" w:hAnsi="Times New Roman" w:cs="Times New Roman"/>
        </w:rPr>
        <w:t xml:space="preserve"> острый бактериальный и не</w:t>
      </w:r>
      <w:r w:rsidRPr="00CA7F3F">
        <w:rPr>
          <w:rFonts w:ascii="Times New Roman" w:hAnsi="Times New Roman" w:cs="Times New Roman"/>
        </w:rPr>
        <w:t xml:space="preserve"> </w:t>
      </w:r>
      <w:r w:rsidRPr="00CA7F3F">
        <w:rPr>
          <w:rFonts w:ascii="Times New Roman" w:hAnsi="Times New Roman" w:cs="Times New Roman"/>
        </w:rPr>
        <w:t xml:space="preserve">бактериальный менингит. Эти исследования были включены в два недавних </w:t>
      </w:r>
      <w:proofErr w:type="spellStart"/>
      <w:r w:rsidRPr="00CA7F3F">
        <w:rPr>
          <w:rFonts w:ascii="Times New Roman" w:hAnsi="Times New Roman" w:cs="Times New Roman"/>
        </w:rPr>
        <w:t>метаанализа</w:t>
      </w:r>
      <w:proofErr w:type="spellEnd"/>
      <w:r w:rsidRPr="00CA7F3F">
        <w:rPr>
          <w:rFonts w:ascii="Times New Roman" w:hAnsi="Times New Roman" w:cs="Times New Roman"/>
        </w:rPr>
        <w:t xml:space="preserve">. </w:t>
      </w:r>
      <w:proofErr w:type="spellStart"/>
      <w:r w:rsidRPr="00CA7F3F">
        <w:rPr>
          <w:rFonts w:ascii="Times New Roman" w:hAnsi="Times New Roman" w:cs="Times New Roman"/>
        </w:rPr>
        <w:t>Виксе</w:t>
      </w:r>
      <w:proofErr w:type="spellEnd"/>
      <w:r w:rsidRPr="00CA7F3F">
        <w:rPr>
          <w:rFonts w:ascii="Times New Roman" w:hAnsi="Times New Roman" w:cs="Times New Roman"/>
        </w:rPr>
        <w:t xml:space="preserve"> и др. [31] проанализировали 9 первичных исследований, включающих 725 взрослых пациентов, а </w:t>
      </w:r>
      <w:proofErr w:type="spellStart"/>
      <w:r w:rsidRPr="00CA7F3F">
        <w:rPr>
          <w:rFonts w:ascii="Times New Roman" w:hAnsi="Times New Roman" w:cs="Times New Roman"/>
        </w:rPr>
        <w:t>Wei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et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al</w:t>
      </w:r>
      <w:proofErr w:type="spellEnd"/>
      <w:r w:rsidRPr="00CA7F3F">
        <w:rPr>
          <w:rFonts w:ascii="Times New Roman" w:hAnsi="Times New Roman" w:cs="Times New Roman"/>
        </w:rPr>
        <w:t xml:space="preserve">. [32] проанализировали 22 исследования с участием 2058 пациентов, в том числе 8 исследований с участием детей. Результаты двух </w:t>
      </w:r>
      <w:proofErr w:type="spellStart"/>
      <w:r w:rsidRPr="00CA7F3F">
        <w:rPr>
          <w:rFonts w:ascii="Times New Roman" w:hAnsi="Times New Roman" w:cs="Times New Roman"/>
        </w:rPr>
        <w:t>метаанализов</w:t>
      </w:r>
      <w:proofErr w:type="spellEnd"/>
      <w:r w:rsidRPr="00CA7F3F">
        <w:rPr>
          <w:rFonts w:ascii="Times New Roman" w:hAnsi="Times New Roman" w:cs="Times New Roman"/>
        </w:rPr>
        <w:t xml:space="preserve"> суммированы в таблице 2. В целом ПКТ, по-видимому, обладает превосходной</w:t>
      </w:r>
      <w:r w:rsidRPr="00CA7F3F">
        <w:rPr>
          <w:rFonts w:ascii="Times New Roman" w:hAnsi="Times New Roman" w:cs="Times New Roman"/>
        </w:rPr>
        <w:t xml:space="preserve"> </w:t>
      </w:r>
      <w:r w:rsidRPr="00CA7F3F">
        <w:rPr>
          <w:rFonts w:ascii="Times New Roman" w:hAnsi="Times New Roman" w:cs="Times New Roman"/>
        </w:rPr>
        <w:t>способностью</w:t>
      </w:r>
      <w:r w:rsidRPr="00CA7F3F">
        <w:rPr>
          <w:rFonts w:ascii="Times New Roman" w:hAnsi="Times New Roman" w:cs="Times New Roman"/>
        </w:rPr>
        <w:t xml:space="preserve"> </w:t>
      </w:r>
      <w:r w:rsidRPr="00CA7F3F">
        <w:rPr>
          <w:rFonts w:ascii="Times New Roman" w:hAnsi="Times New Roman" w:cs="Times New Roman"/>
        </w:rPr>
        <w:t>дифференцировать бактериальный менингит от других форм менингеального воспаления, о чем свидетельствуют значения SROC-AUC, близкие к 1,00. В частности, маркер кажется более специфичным, чем чувствительным.</w:t>
      </w:r>
    </w:p>
    <w:p w:rsidR="00D018FA" w:rsidRPr="00CA7F3F" w:rsidRDefault="00D018FA" w:rsidP="00D018FA">
      <w:pPr>
        <w:spacing w:after="0"/>
        <w:jc w:val="both"/>
        <w:rPr>
          <w:rFonts w:ascii="Times New Roman" w:hAnsi="Times New Roman" w:cs="Times New Roman"/>
        </w:rPr>
      </w:pPr>
    </w:p>
    <w:p w:rsidR="00D018FA" w:rsidRPr="00CA7F3F" w:rsidRDefault="00D018FA" w:rsidP="00D018FA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i/>
        </w:rPr>
      </w:pPr>
      <w:r w:rsidRPr="00CA7F3F">
        <w:rPr>
          <w:rFonts w:ascii="Times New Roman" w:hAnsi="Times New Roman" w:cs="Times New Roman"/>
          <w:i/>
        </w:rPr>
        <w:t>Прогнозирование поражения почечной паренхимы у детей с инфекциями мочевыводящих путей</w:t>
      </w:r>
    </w:p>
    <w:p w:rsidR="00307960" w:rsidRPr="00CA7F3F" w:rsidRDefault="00307960" w:rsidP="00D018FA">
      <w:pPr>
        <w:spacing w:after="0"/>
        <w:jc w:val="both"/>
        <w:rPr>
          <w:rFonts w:ascii="Times New Roman" w:hAnsi="Times New Roman" w:cs="Times New Roman"/>
        </w:rPr>
        <w:sectPr w:rsidR="00307960" w:rsidRPr="00CA7F3F" w:rsidSect="00775D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A7F3F">
        <w:rPr>
          <w:rFonts w:ascii="Times New Roman" w:hAnsi="Times New Roman" w:cs="Times New Roman"/>
        </w:rPr>
        <w:lastRenderedPageBreak/>
        <w:t xml:space="preserve">Интересным, хотя и малоизвестным, применением ПКТ является дифференциация острого пиелонефрита от инфекций нижних мочевыводящих путей (ИМП) у детей. </w:t>
      </w:r>
      <w:proofErr w:type="spellStart"/>
      <w:r w:rsidRPr="00CA7F3F">
        <w:rPr>
          <w:rFonts w:ascii="Times New Roman" w:hAnsi="Times New Roman" w:cs="Times New Roman"/>
        </w:rPr>
        <w:t>Метаанализ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Mantadakis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et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al</w:t>
      </w:r>
      <w:proofErr w:type="spellEnd"/>
      <w:r w:rsidRPr="00CA7F3F">
        <w:rPr>
          <w:rFonts w:ascii="Times New Roman" w:hAnsi="Times New Roman" w:cs="Times New Roman"/>
        </w:rPr>
        <w:t>. [33] рассмотрели 10 исследований с участием 627 пациентов. При исключении двух исследований низкого качества отношение шансов (ОШ) положительного ПКТ (&gt; 0,5 мкг/</w:t>
      </w:r>
      <w:proofErr w:type="gramStart"/>
      <w:r w:rsidRPr="00CA7F3F">
        <w:rPr>
          <w:rFonts w:ascii="Times New Roman" w:hAnsi="Times New Roman" w:cs="Times New Roman"/>
        </w:rPr>
        <w:t>л</w:t>
      </w:r>
      <w:proofErr w:type="gramEnd"/>
      <w:r w:rsidRPr="00CA7F3F">
        <w:rPr>
          <w:rFonts w:ascii="Times New Roman" w:hAnsi="Times New Roman" w:cs="Times New Roman"/>
        </w:rPr>
        <w:t xml:space="preserve">, измерено при поступлении) для выявления поражения почечной паренхимы составило 26,7 (95% ДИ: 10,3–69,4). Эти данные показали, что ПКТ имеет удовлетворительную точность для прогнозирования поражения почечной паренхимы у детей с ИМП. Это представляет интерес, поскольку может уменьшить </w:t>
      </w:r>
      <w:r w:rsidRPr="00CA7F3F">
        <w:rPr>
          <w:rFonts w:ascii="Times New Roman" w:hAnsi="Times New Roman" w:cs="Times New Roman"/>
        </w:rPr>
        <w:lastRenderedPageBreak/>
        <w:t xml:space="preserve">количество дорогостоящих, обременительных и облучающих процедур, необходимых для демонстрации поражения почечной паренхимы или для оценки прогрессирования почечного повреждения у детей с ИМП. Совсем недавно проведенное исследование показало, что </w:t>
      </w:r>
      <w:proofErr w:type="spellStart"/>
      <w:r w:rsidRPr="00CA7F3F">
        <w:rPr>
          <w:rFonts w:ascii="Times New Roman" w:hAnsi="Times New Roman" w:cs="Times New Roman"/>
        </w:rPr>
        <w:t>мультимаркерный</w:t>
      </w:r>
      <w:proofErr w:type="spellEnd"/>
      <w:r w:rsidRPr="00CA7F3F">
        <w:rPr>
          <w:rFonts w:ascii="Times New Roman" w:hAnsi="Times New Roman" w:cs="Times New Roman"/>
        </w:rPr>
        <w:t xml:space="preserve"> подход с использованием ПКТ, анализа мочи и подсчета нейтрофилов в крови потенциально может исключить серьезные бактериальные инфекции, включая ИМП, бактериемию и менингит, у лихорадящих детей в возрасте ≤60 дней с очень высокой отрицательной прогностической ценностью [99,6% (95% ДИ: 98,4–99,9)] [34]. Однако эти данные нуждаются в дополнительной проверке.</w:t>
      </w:r>
    </w:p>
    <w:p w:rsidR="0057032B" w:rsidRDefault="0057032B" w:rsidP="00D018FA">
      <w:pPr>
        <w:spacing w:after="0"/>
        <w:jc w:val="both"/>
        <w:rPr>
          <w:rFonts w:ascii="Times New Roman" w:hAnsi="Times New Roman" w:cs="Times New Roman"/>
        </w:rPr>
      </w:pPr>
    </w:p>
    <w:p w:rsidR="00307960" w:rsidRPr="00CA7F3F" w:rsidRDefault="00307960" w:rsidP="00D018FA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</w:rPr>
        <w:t>Таблица 2</w:t>
      </w:r>
    </w:p>
    <w:p w:rsidR="00307960" w:rsidRPr="00CA7F3F" w:rsidRDefault="00307960" w:rsidP="00D018FA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</w:rPr>
        <w:t xml:space="preserve">Данные </w:t>
      </w:r>
      <w:proofErr w:type="gramStart"/>
      <w:r w:rsidRPr="00CA7F3F">
        <w:rPr>
          <w:rFonts w:ascii="Times New Roman" w:hAnsi="Times New Roman" w:cs="Times New Roman"/>
        </w:rPr>
        <w:t>опубликованных</w:t>
      </w:r>
      <w:proofErr w:type="gram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метаанализов</w:t>
      </w:r>
      <w:proofErr w:type="spellEnd"/>
      <w:r w:rsidRPr="00CA7F3F">
        <w:rPr>
          <w:rFonts w:ascii="Times New Roman" w:hAnsi="Times New Roman" w:cs="Times New Roman"/>
        </w:rPr>
        <w:t xml:space="preserve">, оценивающих диагностическую точность </w:t>
      </w:r>
      <w:proofErr w:type="spellStart"/>
      <w:r w:rsidRPr="00CA7F3F">
        <w:rPr>
          <w:rFonts w:ascii="Times New Roman" w:hAnsi="Times New Roman" w:cs="Times New Roman"/>
        </w:rPr>
        <w:t>прокальцитонина</w:t>
      </w:r>
      <w:proofErr w:type="spellEnd"/>
      <w:r w:rsidRPr="00CA7F3F">
        <w:rPr>
          <w:rFonts w:ascii="Times New Roman" w:hAnsi="Times New Roman" w:cs="Times New Roman"/>
        </w:rPr>
        <w:t xml:space="preserve"> при бактериальном менингите</w:t>
      </w:r>
    </w:p>
    <w:p w:rsidR="00307960" w:rsidRPr="00CA7F3F" w:rsidRDefault="00307960" w:rsidP="00D018FA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1FBA6A" wp14:editId="563F52D7">
            <wp:extent cx="5943600" cy="5159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8345" cy="51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8FA" w:rsidRPr="00CA7F3F" w:rsidRDefault="00307960" w:rsidP="00D018FA">
      <w:pPr>
        <w:spacing w:after="0"/>
        <w:jc w:val="both"/>
        <w:rPr>
          <w:rFonts w:ascii="Times New Roman" w:hAnsi="Times New Roman" w:cs="Times New Roman"/>
          <w:sz w:val="18"/>
        </w:rPr>
      </w:pPr>
      <w:r w:rsidRPr="00CA7F3F">
        <w:rPr>
          <w:rFonts w:ascii="Times New Roman" w:hAnsi="Times New Roman" w:cs="Times New Roman"/>
          <w:b/>
          <w:sz w:val="18"/>
        </w:rPr>
        <w:t>AUC</w:t>
      </w:r>
      <w:r w:rsidRPr="00CA7F3F">
        <w:rPr>
          <w:rFonts w:ascii="Times New Roman" w:hAnsi="Times New Roman" w:cs="Times New Roman"/>
          <w:sz w:val="18"/>
        </w:rPr>
        <w:t xml:space="preserve">: площадь под кривой суммарной рабочей характеристики приемника (SROC); </w:t>
      </w:r>
      <w:r w:rsidRPr="00CA7F3F">
        <w:rPr>
          <w:rFonts w:ascii="Times New Roman" w:hAnsi="Times New Roman" w:cs="Times New Roman"/>
          <w:b/>
          <w:sz w:val="18"/>
        </w:rPr>
        <w:t>CI</w:t>
      </w:r>
      <w:r w:rsidRPr="00CA7F3F">
        <w:rPr>
          <w:rFonts w:ascii="Times New Roman" w:hAnsi="Times New Roman" w:cs="Times New Roman"/>
          <w:sz w:val="18"/>
        </w:rPr>
        <w:t xml:space="preserve">: доверительный интервал; </w:t>
      </w:r>
      <w:r w:rsidRPr="00CA7F3F">
        <w:rPr>
          <w:rFonts w:ascii="Times New Roman" w:hAnsi="Times New Roman" w:cs="Times New Roman"/>
          <w:b/>
          <w:sz w:val="18"/>
        </w:rPr>
        <w:t>+LR</w:t>
      </w:r>
      <w:r w:rsidRPr="00CA7F3F">
        <w:rPr>
          <w:rFonts w:ascii="Times New Roman" w:hAnsi="Times New Roman" w:cs="Times New Roman"/>
          <w:sz w:val="18"/>
        </w:rPr>
        <w:t>: положительное отношение правдоподобия, -</w:t>
      </w:r>
      <w:r w:rsidRPr="00CA7F3F">
        <w:rPr>
          <w:rFonts w:ascii="Times New Roman" w:hAnsi="Times New Roman" w:cs="Times New Roman"/>
          <w:b/>
          <w:sz w:val="18"/>
        </w:rPr>
        <w:t>LR:</w:t>
      </w:r>
      <w:r w:rsidRPr="00CA7F3F">
        <w:rPr>
          <w:rFonts w:ascii="Times New Roman" w:hAnsi="Times New Roman" w:cs="Times New Roman"/>
          <w:sz w:val="18"/>
        </w:rPr>
        <w:t xml:space="preserve"> отрицательное отношение правдоподобия</w:t>
      </w:r>
      <w:r w:rsidRPr="00CA7F3F">
        <w:rPr>
          <w:rFonts w:ascii="Times New Roman" w:hAnsi="Times New Roman" w:cs="Times New Roman"/>
          <w:sz w:val="18"/>
        </w:rPr>
        <w:t>.</w:t>
      </w:r>
    </w:p>
    <w:p w:rsidR="00307960" w:rsidRPr="00CA7F3F" w:rsidRDefault="00307960" w:rsidP="00D018F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07960" w:rsidRPr="00CA7F3F" w:rsidRDefault="00307960" w:rsidP="00D018FA">
      <w:pPr>
        <w:spacing w:after="0"/>
        <w:jc w:val="both"/>
        <w:rPr>
          <w:rFonts w:ascii="Times New Roman" w:hAnsi="Times New Roman" w:cs="Times New Roman"/>
        </w:rPr>
        <w:sectPr w:rsidR="00307960" w:rsidRPr="00CA7F3F" w:rsidSect="003079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960" w:rsidRPr="00CA7F3F" w:rsidRDefault="00307960" w:rsidP="00307960">
      <w:pPr>
        <w:pStyle w:val="a3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b/>
        </w:rPr>
      </w:pPr>
      <w:r w:rsidRPr="00CA7F3F">
        <w:rPr>
          <w:rFonts w:ascii="Times New Roman" w:hAnsi="Times New Roman" w:cs="Times New Roman"/>
          <w:b/>
        </w:rPr>
        <w:lastRenderedPageBreak/>
        <w:t>ПКТ для прогностической оценки пациентов с сепсисом</w:t>
      </w:r>
    </w:p>
    <w:p w:rsidR="000D508D" w:rsidRDefault="00307960" w:rsidP="00307960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</w:rPr>
        <w:t xml:space="preserve">Прогностическая сила ПКТ оценивалась в основном у взрослых пациентов с сепсисом. Однако, как и в случае использования ПКТ для диагностики сепсиса, имеющиеся данные не поддерживают значение ПКТ в качестве единственного маркера для оценки прогноза пациента, даже несмотря на то, что измерение может быть полезным в сочетании с другими клиническими признаками. </w:t>
      </w:r>
      <w:proofErr w:type="spellStart"/>
      <w:r w:rsidRPr="00CA7F3F">
        <w:rPr>
          <w:rFonts w:ascii="Times New Roman" w:hAnsi="Times New Roman" w:cs="Times New Roman"/>
        </w:rPr>
        <w:t>Арора</w:t>
      </w:r>
      <w:proofErr w:type="spellEnd"/>
      <w:r w:rsidRPr="00CA7F3F">
        <w:rPr>
          <w:rFonts w:ascii="Times New Roman" w:hAnsi="Times New Roman" w:cs="Times New Roman"/>
        </w:rPr>
        <w:t xml:space="preserve"> и др. [35] сообщили о значительно более низких концентрациях ПКТ у выживших по сравнению с </w:t>
      </w:r>
      <w:proofErr w:type="spellStart"/>
      <w:r w:rsidRPr="00CA7F3F">
        <w:rPr>
          <w:rFonts w:ascii="Times New Roman" w:hAnsi="Times New Roman" w:cs="Times New Roman"/>
        </w:rPr>
        <w:t>невыжившими</w:t>
      </w:r>
      <w:proofErr w:type="spellEnd"/>
      <w:r w:rsidRPr="00CA7F3F">
        <w:rPr>
          <w:rFonts w:ascii="Times New Roman" w:hAnsi="Times New Roman" w:cs="Times New Roman"/>
        </w:rPr>
        <w:t xml:space="preserve"> пациентами с сепсисом, но не представили никаких данных о силе ПКТ для прогнозирования смертности. </w:t>
      </w:r>
      <w:proofErr w:type="spellStart"/>
      <w:r w:rsidRPr="00CA7F3F">
        <w:rPr>
          <w:rFonts w:ascii="Times New Roman" w:hAnsi="Times New Roman" w:cs="Times New Roman"/>
        </w:rPr>
        <w:t>Метаанализ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Liu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et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al</w:t>
      </w:r>
      <w:proofErr w:type="spellEnd"/>
      <w:r w:rsidRPr="00CA7F3F">
        <w:rPr>
          <w:rFonts w:ascii="Times New Roman" w:hAnsi="Times New Roman" w:cs="Times New Roman"/>
        </w:rPr>
        <w:t xml:space="preserve">. [36] сообщили о SROC-AUC, </w:t>
      </w:r>
      <w:proofErr w:type="gramStart"/>
      <w:r w:rsidRPr="00CA7F3F">
        <w:rPr>
          <w:rFonts w:ascii="Times New Roman" w:hAnsi="Times New Roman" w:cs="Times New Roman"/>
        </w:rPr>
        <w:t>равном</w:t>
      </w:r>
      <w:proofErr w:type="gramEnd"/>
      <w:r w:rsidRPr="00CA7F3F">
        <w:rPr>
          <w:rFonts w:ascii="Times New Roman" w:hAnsi="Times New Roman" w:cs="Times New Roman"/>
        </w:rPr>
        <w:t xml:space="preserve"> 0,77 (95% ДИ: 0,73–0,80), с чувствительностью и специфичностью 0,76 (0,67–0,82) и 0,64 (0,52–0,74) соответственно для прогноза смертности с помощью одного измерения ПКТ, которые описывают общую низкую </w:t>
      </w:r>
      <w:r w:rsidRPr="00CA7F3F">
        <w:rPr>
          <w:rFonts w:ascii="Times New Roman" w:hAnsi="Times New Roman" w:cs="Times New Roman"/>
        </w:rPr>
        <w:lastRenderedPageBreak/>
        <w:t xml:space="preserve">прогностическую силу маркера. Более многообещающие результаты были получены </w:t>
      </w:r>
      <w:proofErr w:type="spellStart"/>
      <w:r w:rsidRPr="00CA7F3F">
        <w:rPr>
          <w:rFonts w:ascii="Times New Roman" w:hAnsi="Times New Roman" w:cs="Times New Roman"/>
        </w:rPr>
        <w:t>Schuetz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et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al</w:t>
      </w:r>
      <w:proofErr w:type="spellEnd"/>
      <w:r w:rsidRPr="00CA7F3F">
        <w:rPr>
          <w:rFonts w:ascii="Times New Roman" w:hAnsi="Times New Roman" w:cs="Times New Roman"/>
        </w:rPr>
        <w:t>. [37], которые обнаружили значительно более высокую 28-дневную смертность от всех причин (отношение рисков: 2,05; 95% ДИ: 1,30–3,24) у пациентов с тяжелым сепсисом, у которых было снижение значений ПКТ &lt;80% между исходным уровнем и 4-м днем</w:t>
      </w:r>
      <w:r w:rsidR="000D508D" w:rsidRPr="00CA7F3F">
        <w:rPr>
          <w:rFonts w:ascii="Times New Roman" w:hAnsi="Times New Roman" w:cs="Times New Roman"/>
        </w:rPr>
        <w:t xml:space="preserve"> </w:t>
      </w:r>
      <w:r w:rsidRPr="00CA7F3F">
        <w:rPr>
          <w:rFonts w:ascii="Times New Roman" w:hAnsi="Times New Roman" w:cs="Times New Roman"/>
        </w:rPr>
        <w:t>лечения.</w:t>
      </w:r>
    </w:p>
    <w:p w:rsidR="0057032B" w:rsidRPr="00CA7F3F" w:rsidRDefault="0057032B" w:rsidP="00307960">
      <w:pPr>
        <w:spacing w:after="0"/>
        <w:jc w:val="both"/>
        <w:rPr>
          <w:rFonts w:ascii="Times New Roman" w:hAnsi="Times New Roman" w:cs="Times New Roman"/>
        </w:rPr>
      </w:pPr>
    </w:p>
    <w:p w:rsidR="000D508D" w:rsidRPr="00CA7F3F" w:rsidRDefault="000D508D" w:rsidP="000D508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</w:rPr>
      </w:pPr>
      <w:r w:rsidRPr="00CA7F3F">
        <w:rPr>
          <w:rFonts w:ascii="Times New Roman" w:hAnsi="Times New Roman" w:cs="Times New Roman"/>
          <w:b/>
        </w:rPr>
        <w:t>ПКТ для рационального использования антибиотиков</w:t>
      </w:r>
    </w:p>
    <w:p w:rsidR="000D508D" w:rsidRPr="00CA7F3F" w:rsidRDefault="000D508D" w:rsidP="000D508D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</w:rPr>
        <w:t>После того, как стало ясно, что ПКТ нельзя использовать в качестве единственного маркера для диагностики сепсиса или прогнозирования риска смертности у пациентов в критическом состоянии, акцент сместился на его использование в качестве маркера для определения начала и прекращения антибактериальной терап</w:t>
      </w:r>
      <w:proofErr w:type="gramStart"/>
      <w:r w:rsidRPr="00CA7F3F">
        <w:rPr>
          <w:rFonts w:ascii="Times New Roman" w:hAnsi="Times New Roman" w:cs="Times New Roman"/>
        </w:rPr>
        <w:t>ии у э</w:t>
      </w:r>
      <w:proofErr w:type="gramEnd"/>
      <w:r w:rsidRPr="00CA7F3F">
        <w:rPr>
          <w:rFonts w:ascii="Times New Roman" w:hAnsi="Times New Roman" w:cs="Times New Roman"/>
        </w:rPr>
        <w:t xml:space="preserve">тих пациентов [14, 38]. Основными проблемами длительного лечения антибиотиками у пациентов с тяжелыми </w:t>
      </w:r>
      <w:r w:rsidRPr="00CA7F3F">
        <w:rPr>
          <w:rFonts w:ascii="Times New Roman" w:hAnsi="Times New Roman" w:cs="Times New Roman"/>
        </w:rPr>
        <w:lastRenderedPageBreak/>
        <w:t>бактериальными инфекциями, несомненно, являются риск развития микробной резистентности и эффекты лекарственной токсичности. Антибиотики следует назначать только пациентам с истинными бактериальными инфекционными процессами и прекращать, как только инфекция находится под контролем, что сокращает продолжительность воздействия лека</w:t>
      </w:r>
      <w:proofErr w:type="gramStart"/>
      <w:r w:rsidRPr="00CA7F3F">
        <w:rPr>
          <w:rFonts w:ascii="Times New Roman" w:hAnsi="Times New Roman" w:cs="Times New Roman"/>
        </w:rPr>
        <w:t>рств с п</w:t>
      </w:r>
      <w:proofErr w:type="gramEnd"/>
      <w:r w:rsidRPr="00CA7F3F">
        <w:rPr>
          <w:rFonts w:ascii="Times New Roman" w:hAnsi="Times New Roman" w:cs="Times New Roman"/>
        </w:rPr>
        <w:t>оследующим положительным эффектом для пациента и снижением затрат для учреждения [5].</w:t>
      </w:r>
    </w:p>
    <w:p w:rsidR="000D508D" w:rsidRPr="00CA7F3F" w:rsidRDefault="000D508D" w:rsidP="000D508D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</w:rPr>
        <w:t>В</w:t>
      </w:r>
      <w:r w:rsidRPr="00CA7F3F">
        <w:rPr>
          <w:rFonts w:ascii="Times New Roman" w:hAnsi="Times New Roman" w:cs="Times New Roman"/>
          <w:lang w:val="en-US"/>
        </w:rPr>
        <w:t xml:space="preserve"> 2004 </w:t>
      </w:r>
      <w:r w:rsidRPr="00CA7F3F">
        <w:rPr>
          <w:rFonts w:ascii="Times New Roman" w:hAnsi="Times New Roman" w:cs="Times New Roman"/>
        </w:rPr>
        <w:t>г</w:t>
      </w:r>
      <w:r w:rsidRPr="00CA7F3F">
        <w:rPr>
          <w:rFonts w:ascii="Times New Roman" w:hAnsi="Times New Roman" w:cs="Times New Roman"/>
          <w:lang w:val="en-US"/>
        </w:rPr>
        <w:t xml:space="preserve">. Christ-Crain et al. </w:t>
      </w:r>
      <w:r w:rsidRPr="00CA7F3F">
        <w:rPr>
          <w:rFonts w:ascii="Times New Roman" w:hAnsi="Times New Roman" w:cs="Times New Roman"/>
        </w:rPr>
        <w:t xml:space="preserve">[39] опубликовали первое исследование, посвященное влиянию лечения под контролем ПКТ на применение антибиотиков. Исследование показало, что назначение антибиотиков на основе концентрации ПКТ приводит к значительному сокращению назначаемых антибиотиков, продолжительности лечения, затрат на антибиотики на одного пациента и использования антибиотиков на 1000 дней наблюдения. Совсем недавно </w:t>
      </w:r>
      <w:proofErr w:type="spellStart"/>
      <w:r w:rsidRPr="00CA7F3F">
        <w:rPr>
          <w:rFonts w:ascii="Times New Roman" w:hAnsi="Times New Roman" w:cs="Times New Roman"/>
        </w:rPr>
        <w:t>Schuetz</w:t>
      </w:r>
      <w:proofErr w:type="spellEnd"/>
      <w:r w:rsidRPr="00CA7F3F">
        <w:rPr>
          <w:rFonts w:ascii="Times New Roman" w:hAnsi="Times New Roman" w:cs="Times New Roman"/>
        </w:rPr>
        <w:t xml:space="preserve"> и </w:t>
      </w:r>
      <w:proofErr w:type="spellStart"/>
      <w:r w:rsidRPr="00CA7F3F">
        <w:rPr>
          <w:rFonts w:ascii="Times New Roman" w:hAnsi="Times New Roman" w:cs="Times New Roman"/>
        </w:rPr>
        <w:t>соавт</w:t>
      </w:r>
      <w:proofErr w:type="spellEnd"/>
      <w:r w:rsidRPr="00CA7F3F">
        <w:rPr>
          <w:rFonts w:ascii="Times New Roman" w:hAnsi="Times New Roman" w:cs="Times New Roman"/>
        </w:rPr>
        <w:t xml:space="preserve">. проанализировали существующую литературу и обнаружили, что доступны результаты 26 испытаний, посвященных эффекту лечения под контролем ПКТ при острых инфекциях верхних и нижних дыхательных путей (ИРТ), в которых приняли участие 6708 пациентов в 12 разных странах [40]. Из этих испытаний 13 были проведены в отделениях интенсивной терапии, 11 — в отделении неотложной помощи и два — в учреждениях первичной медико-санитарной помощи. </w:t>
      </w:r>
      <w:proofErr w:type="gramStart"/>
      <w:r w:rsidRPr="00CA7F3F">
        <w:rPr>
          <w:rFonts w:ascii="Times New Roman" w:hAnsi="Times New Roman" w:cs="Times New Roman"/>
        </w:rPr>
        <w:t xml:space="preserve">В </w:t>
      </w:r>
      <w:proofErr w:type="spellStart"/>
      <w:r w:rsidRPr="00CA7F3F">
        <w:rPr>
          <w:rFonts w:ascii="Times New Roman" w:hAnsi="Times New Roman" w:cs="Times New Roman"/>
        </w:rPr>
        <w:t>метаанализе</w:t>
      </w:r>
      <w:proofErr w:type="spellEnd"/>
      <w:r w:rsidRPr="00CA7F3F">
        <w:rPr>
          <w:rFonts w:ascii="Times New Roman" w:hAnsi="Times New Roman" w:cs="Times New Roman"/>
        </w:rPr>
        <w:t xml:space="preserve"> было обнаружено, что антибиотикотерапия под контролем ПКТ в значительной степени коррелирует со снижением количества назначений антибиотиков (скорректированное ОШ: 0,27, 95% ДИ: 0,24–0,32), побочных эффектов, связанных с приемом антибиотиков (скорректированное ОШ: 0,68, 95% ДИ: 0,57–0,82) и от продолжительности антибактериальной терапии (разница в днях: -1,83, 95% ДИ: от -2,15 до -1,5).</w:t>
      </w:r>
      <w:proofErr w:type="gramEnd"/>
      <w:r w:rsidRPr="00CA7F3F">
        <w:rPr>
          <w:rFonts w:ascii="Times New Roman" w:hAnsi="Times New Roman" w:cs="Times New Roman"/>
        </w:rPr>
        <w:t xml:space="preserve"> Более того, терапия под контролем ПКТ оказалась безопасной, поскольку не наблюдалось увеличения продолжительности пребывания в стационаре, а 30-дневная смертность </w:t>
      </w:r>
      <w:r w:rsidRPr="00CA7F3F">
        <w:rPr>
          <w:rFonts w:ascii="Times New Roman" w:hAnsi="Times New Roman" w:cs="Times New Roman"/>
        </w:rPr>
        <w:lastRenderedPageBreak/>
        <w:t xml:space="preserve">пациентов в группе ПКТ была несколько снижена. </w:t>
      </w:r>
      <w:proofErr w:type="gramStart"/>
      <w:r w:rsidRPr="00CA7F3F">
        <w:rPr>
          <w:rFonts w:ascii="Times New Roman" w:hAnsi="Times New Roman" w:cs="Times New Roman"/>
        </w:rPr>
        <w:t xml:space="preserve">Данные этого мета-анализа были представлены в версии </w:t>
      </w:r>
      <w:proofErr w:type="spellStart"/>
      <w:r w:rsidRPr="00CA7F3F">
        <w:rPr>
          <w:rFonts w:ascii="Times New Roman" w:hAnsi="Times New Roman" w:cs="Times New Roman"/>
        </w:rPr>
        <w:t>Кокрейновского</w:t>
      </w:r>
      <w:proofErr w:type="spellEnd"/>
      <w:r w:rsidRPr="00CA7F3F">
        <w:rPr>
          <w:rFonts w:ascii="Times New Roman" w:hAnsi="Times New Roman" w:cs="Times New Roman"/>
        </w:rPr>
        <w:t xml:space="preserve"> обзора 2017 года под названием «</w:t>
      </w:r>
      <w:proofErr w:type="spellStart"/>
      <w:r w:rsidRPr="00CA7F3F">
        <w:rPr>
          <w:rFonts w:ascii="Times New Roman" w:hAnsi="Times New Roman" w:cs="Times New Roman"/>
        </w:rPr>
        <w:t>Прокальцитонин</w:t>
      </w:r>
      <w:proofErr w:type="spellEnd"/>
      <w:r w:rsidRPr="00CA7F3F">
        <w:rPr>
          <w:rFonts w:ascii="Times New Roman" w:hAnsi="Times New Roman" w:cs="Times New Roman"/>
        </w:rPr>
        <w:t xml:space="preserve"> для начала или отмены антибиотиков при острых инфекциях дыхательных путей» [41] и в синопсисе клинических данных, опубликованном в Журнале Американской медицинской ассоциации [41]. 42].</w:t>
      </w:r>
      <w:proofErr w:type="gramEnd"/>
      <w:r w:rsidRPr="00CA7F3F">
        <w:rPr>
          <w:rFonts w:ascii="Times New Roman" w:hAnsi="Times New Roman" w:cs="Times New Roman"/>
        </w:rPr>
        <w:t xml:space="preserve"> Примечательно, что </w:t>
      </w:r>
      <w:proofErr w:type="spellStart"/>
      <w:r w:rsidRPr="00CA7F3F">
        <w:rPr>
          <w:rFonts w:ascii="Times New Roman" w:hAnsi="Times New Roman" w:cs="Times New Roman"/>
        </w:rPr>
        <w:t>Кокрейновская</w:t>
      </w:r>
      <w:proofErr w:type="spellEnd"/>
      <w:r w:rsidRPr="00CA7F3F">
        <w:rPr>
          <w:rFonts w:ascii="Times New Roman" w:hAnsi="Times New Roman" w:cs="Times New Roman"/>
        </w:rPr>
        <w:t xml:space="preserve"> библиотека объявила, что первый автор уйдет с поста ведущего автора при обновлении обзора из-за конфликта интересов, нарушающего политику </w:t>
      </w:r>
      <w:proofErr w:type="spellStart"/>
      <w:r w:rsidRPr="00CA7F3F">
        <w:rPr>
          <w:rFonts w:ascii="Times New Roman" w:hAnsi="Times New Roman" w:cs="Times New Roman"/>
        </w:rPr>
        <w:t>Кокрейн</w:t>
      </w:r>
      <w:proofErr w:type="spellEnd"/>
      <w:r w:rsidRPr="00CA7F3F">
        <w:rPr>
          <w:rFonts w:ascii="Times New Roman" w:hAnsi="Times New Roman" w:cs="Times New Roman"/>
        </w:rPr>
        <w:t xml:space="preserve"> в отношении коммерческого спонсорства.</w:t>
      </w:r>
    </w:p>
    <w:p w:rsidR="000D508D" w:rsidRPr="00CA7F3F" w:rsidRDefault="000D508D" w:rsidP="000D508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A7F3F">
        <w:rPr>
          <w:rFonts w:ascii="Times New Roman" w:hAnsi="Times New Roman" w:cs="Times New Roman"/>
        </w:rPr>
        <w:t>Несмотря на существенные данные, свидетельствующие об эффективности рационального использования антибиотиков под контролем ПКТ, существует одно важное ограничение: большинство опубликованных исследований проводились в основном в Европе (в основном в Швейцарии) и Китае, часто одними и теми же группами; поэтому выводы нельзя распространять на другие группы населения во всем мире, где подходы к назначению антибиотиков могут существенно различаться.</w:t>
      </w:r>
      <w:proofErr w:type="gramEnd"/>
      <w:r w:rsidRPr="00CA7F3F">
        <w:rPr>
          <w:rFonts w:ascii="Times New Roman" w:hAnsi="Times New Roman" w:cs="Times New Roman"/>
        </w:rPr>
        <w:t xml:space="preserve"> Эта проблема была отмечена в рекомендациях Американского общества инфекционистов (IDSA) от 2016 г. по внедрению программ рационального использования антибиотиков [43]. В рекомендациях предлагается использовать серийные измерения ПКТ, чтобы помочь снизить использование антибиотиков в отделениях интенсивной терапии, но подчеркивается, что сила рекомендации для учреждений Соединенных Штатов (США) слаба и подтверждается доказательствами среднего качества.</w:t>
      </w:r>
    </w:p>
    <w:p w:rsidR="000D508D" w:rsidRPr="00CA7F3F" w:rsidRDefault="000D508D" w:rsidP="000D508D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</w:rPr>
        <w:t xml:space="preserve">Еще одним ограничением исследований антибиотикотерапии под контролем ПКТ являются строго контролируемые условия, в которых проводились исследования, в отличие от ситуаций, наблюдаемых в «реальной жизни». Одно исследование было проведено в 2012 г. с целью </w:t>
      </w:r>
      <w:proofErr w:type="spellStart"/>
      <w:r w:rsidRPr="00CA7F3F">
        <w:rPr>
          <w:rFonts w:ascii="Times New Roman" w:hAnsi="Times New Roman" w:cs="Times New Roman"/>
        </w:rPr>
        <w:t>валидации</w:t>
      </w:r>
      <w:proofErr w:type="spellEnd"/>
      <w:r w:rsidRPr="00CA7F3F">
        <w:rPr>
          <w:rFonts w:ascii="Times New Roman" w:hAnsi="Times New Roman" w:cs="Times New Roman"/>
        </w:rPr>
        <w:t xml:space="preserve"> лечения антибиотиками под </w:t>
      </w:r>
      <w:r w:rsidR="007E430C" w:rsidRPr="00CA7F3F">
        <w:rPr>
          <w:rFonts w:ascii="Times New Roman" w:hAnsi="Times New Roman" w:cs="Times New Roman"/>
        </w:rPr>
        <w:t xml:space="preserve">контролем ПКТ при инфекциях нижних дыхательных путей </w:t>
      </w:r>
      <w:r w:rsidRPr="00CA7F3F">
        <w:rPr>
          <w:rFonts w:ascii="Times New Roman" w:hAnsi="Times New Roman" w:cs="Times New Roman"/>
        </w:rPr>
        <w:t xml:space="preserve">в реальных условиях [44]. Результаты показали, что алгоритм ПКТ может </w:t>
      </w:r>
      <w:r w:rsidRPr="00CA7F3F">
        <w:rPr>
          <w:rFonts w:ascii="Times New Roman" w:hAnsi="Times New Roman" w:cs="Times New Roman"/>
        </w:rPr>
        <w:lastRenderedPageBreak/>
        <w:t xml:space="preserve">эффективно снизить использование антибиотиков без увеличения риска осложнений. Однако, опять же, у этого исследования были некоторые важные ограничения, такие как его наблюдательный дизайн, тот факт, что подавляющее большинство участвующих центров (10 из 14) находились в Швейцарии и только один в США (в </w:t>
      </w:r>
      <w:proofErr w:type="gramStart"/>
      <w:r w:rsidRPr="00CA7F3F">
        <w:rPr>
          <w:rFonts w:ascii="Times New Roman" w:hAnsi="Times New Roman" w:cs="Times New Roman"/>
        </w:rPr>
        <w:t>котором</w:t>
      </w:r>
      <w:proofErr w:type="gramEnd"/>
      <w:r w:rsidRPr="00CA7F3F">
        <w:rPr>
          <w:rFonts w:ascii="Times New Roman" w:hAnsi="Times New Roman" w:cs="Times New Roman"/>
        </w:rPr>
        <w:t xml:space="preserve"> соответствие алгоритму ПКТ составляла всего 35%), а затраты на тестирование были высокими. Чрезвычайно сложно предсказать уровень приверженности назначению антибиотиков под контролем ПКТ за пределами строгих условий контролируемых исследований, поскольку в условиях «реальной жизни» невозможно и, возможно, неэтично исключать субъективную клиническую оценку врачей, когда необходимо п</w:t>
      </w:r>
      <w:r w:rsidR="007E430C" w:rsidRPr="00CA7F3F">
        <w:rPr>
          <w:rFonts w:ascii="Times New Roman" w:hAnsi="Times New Roman" w:cs="Times New Roman"/>
        </w:rPr>
        <w:t>ринять терапевтическое решение.</w:t>
      </w:r>
    </w:p>
    <w:p w:rsidR="000D508D" w:rsidRPr="00CA7F3F" w:rsidRDefault="000D508D" w:rsidP="000D508D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</w:rPr>
        <w:t>Что касается учреждений первичной медико-санитарной помощи, где чаще всего происходит чрезмерное использование антибиотиков при острых</w:t>
      </w:r>
      <w:r w:rsidR="007E430C" w:rsidRPr="00CA7F3F">
        <w:rPr>
          <w:rFonts w:ascii="Times New Roman" w:hAnsi="Times New Roman" w:cs="Times New Roman"/>
        </w:rPr>
        <w:t xml:space="preserve"> </w:t>
      </w:r>
      <w:r w:rsidRPr="00CA7F3F">
        <w:rPr>
          <w:rFonts w:ascii="Times New Roman" w:hAnsi="Times New Roman" w:cs="Times New Roman"/>
        </w:rPr>
        <w:t xml:space="preserve"> </w:t>
      </w:r>
      <w:r w:rsidR="007E430C" w:rsidRPr="00CA7F3F">
        <w:rPr>
          <w:rFonts w:ascii="Times New Roman" w:hAnsi="Times New Roman" w:cs="Times New Roman"/>
        </w:rPr>
        <w:t>инфекциях верхних дыхательных путей</w:t>
      </w:r>
      <w:r w:rsidRPr="00CA7F3F">
        <w:rPr>
          <w:rFonts w:ascii="Times New Roman" w:hAnsi="Times New Roman" w:cs="Times New Roman"/>
        </w:rPr>
        <w:t xml:space="preserve">, было проведено только два небольших исследования [45,46]. Оба исследования показали, что терапия под контролем ПКТ у пациентов с </w:t>
      </w:r>
      <w:r w:rsidR="007E430C" w:rsidRPr="00CA7F3F">
        <w:rPr>
          <w:rFonts w:ascii="Times New Roman" w:hAnsi="Times New Roman" w:cs="Times New Roman"/>
        </w:rPr>
        <w:t>инфекциями дыхательных путей</w:t>
      </w:r>
      <w:r w:rsidRPr="00CA7F3F">
        <w:rPr>
          <w:rFonts w:ascii="Times New Roman" w:hAnsi="Times New Roman" w:cs="Times New Roman"/>
        </w:rPr>
        <w:t xml:space="preserve"> была связана со значительным сокращением назначения антибиотиков. </w:t>
      </w:r>
      <w:proofErr w:type="spellStart"/>
      <w:r w:rsidRPr="00CA7F3F">
        <w:rPr>
          <w:rFonts w:ascii="Times New Roman" w:hAnsi="Times New Roman" w:cs="Times New Roman"/>
        </w:rPr>
        <w:t>Метаанализ</w:t>
      </w:r>
      <w:proofErr w:type="spellEnd"/>
      <w:r w:rsidRPr="00CA7F3F">
        <w:rPr>
          <w:rFonts w:ascii="Times New Roman" w:hAnsi="Times New Roman" w:cs="Times New Roman"/>
        </w:rPr>
        <w:t xml:space="preserve"> данных отдельных пациентов, проведенный с использованием результатов этих двух исследований, показал, что основной эффект тестирования ПКТ заключался в снижении использования антибиотиков с уменьшением общего воздействия антибиотиков на 2,4 дня [47]. Однако анализ в подгруппах не подтвердил эффективность подхода у пациентов с острым тонзиллитом, острым ларингитом или трахеитом, которые представляют собой преобладающие причины </w:t>
      </w:r>
      <w:r w:rsidR="00391A6B" w:rsidRPr="00CA7F3F">
        <w:rPr>
          <w:rFonts w:ascii="Times New Roman" w:hAnsi="Times New Roman" w:cs="Times New Roman"/>
        </w:rPr>
        <w:t>инфекций дыхательных путей</w:t>
      </w:r>
      <w:r w:rsidRPr="00CA7F3F">
        <w:rPr>
          <w:rFonts w:ascii="Times New Roman" w:hAnsi="Times New Roman" w:cs="Times New Roman"/>
        </w:rPr>
        <w:t xml:space="preserve"> в первичной медико-санитарной помощи. Наконец, что важно, преимущества СРБ не были показаны. Поскольку первичная медико-санитарная помощь, вероятно, является местом, в котором антибиотики чаще всего используются не по назначению, необходимы дополнительные усилия для </w:t>
      </w:r>
      <w:r w:rsidRPr="00CA7F3F">
        <w:rPr>
          <w:rFonts w:ascii="Times New Roman" w:hAnsi="Times New Roman" w:cs="Times New Roman"/>
        </w:rPr>
        <w:lastRenderedPageBreak/>
        <w:t>получения надежных доказательств того, что рекомендации РСТ по противомикробной терапии работают в этих условиях.</w:t>
      </w:r>
    </w:p>
    <w:p w:rsidR="000D508D" w:rsidRPr="00CA7F3F" w:rsidRDefault="000D508D" w:rsidP="000D508D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</w:rPr>
        <w:t xml:space="preserve">Что касается новорожденных с подозрением на сепсис с ранним началом, </w:t>
      </w:r>
      <w:proofErr w:type="spellStart"/>
      <w:r w:rsidRPr="00CA7F3F">
        <w:rPr>
          <w:rFonts w:ascii="Times New Roman" w:hAnsi="Times New Roman" w:cs="Times New Roman"/>
        </w:rPr>
        <w:t>Stocker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et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al</w:t>
      </w:r>
      <w:proofErr w:type="spellEnd"/>
      <w:r w:rsidRPr="00CA7F3F">
        <w:rPr>
          <w:rFonts w:ascii="Times New Roman" w:hAnsi="Times New Roman" w:cs="Times New Roman"/>
        </w:rPr>
        <w:t>. [8] недавно обнаружили, что принятие решений под контролем ПКТ превосходит стандартную помощь в сокращении продолжительности лечения антибиотиками. Однако безопасность применения алгоритма ПКТ определить не удалось из-за низкой частоты осложнений.</w:t>
      </w:r>
    </w:p>
    <w:p w:rsidR="00F323B6" w:rsidRPr="00CA7F3F" w:rsidRDefault="00F323B6" w:rsidP="000D508D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9F63E" wp14:editId="54489731">
                <wp:simplePos x="0" y="0"/>
                <wp:positionH relativeFrom="column">
                  <wp:posOffset>374015</wp:posOffset>
                </wp:positionH>
                <wp:positionV relativeFrom="paragraph">
                  <wp:posOffset>55880</wp:posOffset>
                </wp:positionV>
                <wp:extent cx="2038350" cy="304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3B6" w:rsidRPr="004A719B" w:rsidRDefault="00F323B6" w:rsidP="00F323B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8"/>
                              </w:rPr>
                            </w:pPr>
                            <w:r w:rsidRPr="004A719B">
                              <w:rPr>
                                <w:rFonts w:cstheme="minorHAnsi"/>
                                <w:b/>
                                <w:color w:val="000000"/>
                                <w:sz w:val="14"/>
                                <w:szCs w:val="36"/>
                                <w:shd w:val="clear" w:color="auto" w:fill="F5F5F5"/>
                              </w:rPr>
                              <w:t>ПОДОЗРЕНИЕ СЕПСИСА У КРИТИЧЕСКИ БОЛЬНОГО ПАЦИЕНТА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left:0;text-align:left;margin-left:29.45pt;margin-top:4.4pt;width:160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" fillcolor="white [3212]" strokecolor="#243f60 [1604]" strokeweight=".25pt">
                <v:textbox>
                  <w:txbxContent>
                    <w:p w:rsidR="00F323B6" w:rsidRPr="004A719B" w:rsidRDefault="00F323B6" w:rsidP="00F323B6">
                      <w:pPr>
                        <w:jc w:val="center"/>
                        <w:rPr>
                          <w:rFonts w:cstheme="minorHAnsi"/>
                          <w:b/>
                          <w:sz w:val="8"/>
                        </w:rPr>
                      </w:pPr>
                      <w:r w:rsidRPr="004A719B">
                        <w:rPr>
                          <w:rFonts w:cstheme="minorHAnsi"/>
                          <w:b/>
                          <w:color w:val="000000"/>
                          <w:sz w:val="14"/>
                          <w:szCs w:val="36"/>
                          <w:shd w:val="clear" w:color="auto" w:fill="F5F5F5"/>
                        </w:rPr>
                        <w:t>ПОДОЗРЕНИЕ СЕПСИСА У КРИТИЧЕСКИ БОЛЬНОГО ПАЦИЕНТА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F323B6" w:rsidRPr="00CA7F3F" w:rsidRDefault="00F323B6" w:rsidP="000D508D">
      <w:pPr>
        <w:spacing w:after="0"/>
        <w:jc w:val="both"/>
        <w:rPr>
          <w:rFonts w:ascii="Times New Roman" w:hAnsi="Times New Roman" w:cs="Times New Roman"/>
        </w:rPr>
      </w:pPr>
    </w:p>
    <w:p w:rsidR="00F323B6" w:rsidRPr="00CA7F3F" w:rsidRDefault="00F323B6" w:rsidP="000D508D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D1780" wp14:editId="5FDB8E7F">
                <wp:simplePos x="0" y="0"/>
                <wp:positionH relativeFrom="column">
                  <wp:posOffset>1329690</wp:posOffset>
                </wp:positionH>
                <wp:positionV relativeFrom="paragraph">
                  <wp:posOffset>25400</wp:posOffset>
                </wp:positionV>
                <wp:extent cx="133350" cy="1905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04.7pt;margin-top:2pt;width:10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" adj="14040" fillcolor="#4f81bd [3204]" strokecolor="#243f60 [1604]" strokeweight="2pt"/>
            </w:pict>
          </mc:Fallback>
        </mc:AlternateContent>
      </w:r>
    </w:p>
    <w:p w:rsidR="00F323B6" w:rsidRPr="00CA7F3F" w:rsidRDefault="00F323B6" w:rsidP="000D508D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687DD" wp14:editId="00C6E814">
                <wp:simplePos x="0" y="0"/>
                <wp:positionH relativeFrom="column">
                  <wp:posOffset>374015</wp:posOffset>
                </wp:positionH>
                <wp:positionV relativeFrom="paragraph">
                  <wp:posOffset>64770</wp:posOffset>
                </wp:positionV>
                <wp:extent cx="2038350" cy="4381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3B6" w:rsidRPr="004A719B" w:rsidRDefault="00F323B6" w:rsidP="00F323B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8"/>
                              </w:rPr>
                            </w:pPr>
                            <w:r w:rsidRPr="004A719B">
                              <w:rPr>
                                <w:rFonts w:cstheme="minorHAnsi"/>
                                <w:b/>
                                <w:color w:val="000000"/>
                                <w:sz w:val="14"/>
                                <w:szCs w:val="36"/>
                                <w:shd w:val="clear" w:color="auto" w:fill="F5F5F5"/>
                              </w:rPr>
                              <w:t xml:space="preserve">Получите </w:t>
                            </w:r>
                            <w:proofErr w:type="gramStart"/>
                            <w:r w:rsidRPr="004A719B">
                              <w:rPr>
                                <w:rFonts w:cstheme="minorHAnsi"/>
                                <w:b/>
                                <w:color w:val="000000"/>
                                <w:sz w:val="14"/>
                                <w:szCs w:val="36"/>
                                <w:shd w:val="clear" w:color="auto" w:fill="F5F5F5"/>
                              </w:rPr>
                              <w:t>исходный</w:t>
                            </w:r>
                            <w:proofErr w:type="gramEnd"/>
                            <w:r w:rsidRPr="004A719B">
                              <w:rPr>
                                <w:rFonts w:cstheme="minorHAnsi"/>
                                <w:b/>
                                <w:color w:val="000000"/>
                                <w:sz w:val="14"/>
                                <w:szCs w:val="36"/>
                                <w:shd w:val="clear" w:color="auto" w:fill="F5F5F5"/>
                              </w:rPr>
                              <w:t xml:space="preserve"> ПКТ, но не используйте значение для принятия решения о введении антибиотиков.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9.45pt;margin-top:5.1pt;width:160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" fillcolor="white [3212]" strokecolor="#243f60 [1604]" strokeweight=".25pt">
                <v:textbox>
                  <w:txbxContent>
                    <w:p w:rsidR="00F323B6" w:rsidRPr="004A719B" w:rsidRDefault="00F323B6" w:rsidP="00F323B6">
                      <w:pPr>
                        <w:jc w:val="center"/>
                        <w:rPr>
                          <w:rFonts w:cstheme="minorHAnsi"/>
                          <w:b/>
                          <w:sz w:val="8"/>
                        </w:rPr>
                      </w:pPr>
                      <w:r w:rsidRPr="004A719B">
                        <w:rPr>
                          <w:rFonts w:cstheme="minorHAnsi"/>
                          <w:b/>
                          <w:color w:val="000000"/>
                          <w:sz w:val="14"/>
                          <w:szCs w:val="36"/>
                          <w:shd w:val="clear" w:color="auto" w:fill="F5F5F5"/>
                        </w:rPr>
                        <w:t xml:space="preserve">Получите </w:t>
                      </w:r>
                      <w:proofErr w:type="gramStart"/>
                      <w:r w:rsidRPr="004A719B">
                        <w:rPr>
                          <w:rFonts w:cstheme="minorHAnsi"/>
                          <w:b/>
                          <w:color w:val="000000"/>
                          <w:sz w:val="14"/>
                          <w:szCs w:val="36"/>
                          <w:shd w:val="clear" w:color="auto" w:fill="F5F5F5"/>
                        </w:rPr>
                        <w:t>исходный</w:t>
                      </w:r>
                      <w:proofErr w:type="gramEnd"/>
                      <w:r w:rsidRPr="004A719B">
                        <w:rPr>
                          <w:rFonts w:cstheme="minorHAnsi"/>
                          <w:b/>
                          <w:color w:val="000000"/>
                          <w:sz w:val="14"/>
                          <w:szCs w:val="36"/>
                          <w:shd w:val="clear" w:color="auto" w:fill="F5F5F5"/>
                        </w:rPr>
                        <w:t xml:space="preserve"> ПКТ, но не используйте значение для принятия решения о введении антибиотиков.</w:t>
                      </w:r>
                    </w:p>
                  </w:txbxContent>
                </v:textbox>
              </v:rect>
            </w:pict>
          </mc:Fallback>
        </mc:AlternateContent>
      </w:r>
    </w:p>
    <w:p w:rsidR="00F323B6" w:rsidRPr="00CA7F3F" w:rsidRDefault="00F323B6" w:rsidP="000D508D">
      <w:pPr>
        <w:spacing w:after="0"/>
        <w:jc w:val="both"/>
        <w:rPr>
          <w:rFonts w:ascii="Times New Roman" w:hAnsi="Times New Roman" w:cs="Times New Roman"/>
        </w:rPr>
      </w:pPr>
    </w:p>
    <w:p w:rsidR="00F323B6" w:rsidRPr="00CA7F3F" w:rsidRDefault="00F323B6" w:rsidP="000D508D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202FB" wp14:editId="52F94E78">
                <wp:simplePos x="0" y="0"/>
                <wp:positionH relativeFrom="column">
                  <wp:posOffset>1329690</wp:posOffset>
                </wp:positionH>
                <wp:positionV relativeFrom="paragraph">
                  <wp:posOffset>170180</wp:posOffset>
                </wp:positionV>
                <wp:extent cx="133350" cy="190500"/>
                <wp:effectExtent l="19050" t="0" r="38100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" o:spid="_x0000_s1026" type="#_x0000_t67" style="position:absolute;margin-left:104.7pt;margin-top:13.4pt;width:10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" adj="14040" fillcolor="#4f81bd [3204]" strokecolor="#243f60 [1604]" strokeweight="2pt"/>
            </w:pict>
          </mc:Fallback>
        </mc:AlternateContent>
      </w:r>
    </w:p>
    <w:p w:rsidR="00F323B6" w:rsidRPr="00CA7F3F" w:rsidRDefault="00F323B6" w:rsidP="000D508D">
      <w:pPr>
        <w:spacing w:after="0"/>
        <w:jc w:val="both"/>
        <w:rPr>
          <w:rFonts w:ascii="Times New Roman" w:hAnsi="Times New Roman" w:cs="Times New Roman"/>
        </w:rPr>
      </w:pPr>
    </w:p>
    <w:p w:rsidR="00F323B6" w:rsidRPr="00CA7F3F" w:rsidRDefault="00F323B6" w:rsidP="000D508D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43D7E" wp14:editId="71F7D3D3">
                <wp:simplePos x="0" y="0"/>
                <wp:positionH relativeFrom="column">
                  <wp:posOffset>374015</wp:posOffset>
                </wp:positionH>
                <wp:positionV relativeFrom="paragraph">
                  <wp:posOffset>-2540</wp:posOffset>
                </wp:positionV>
                <wp:extent cx="2038350" cy="1905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3B6" w:rsidRPr="00F323B6" w:rsidRDefault="00F323B6" w:rsidP="00F323B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8"/>
                              </w:rPr>
                            </w:pPr>
                            <w:r w:rsidRPr="00F323B6">
                              <w:rPr>
                                <w:rFonts w:cstheme="minorHAnsi"/>
                                <w:b/>
                                <w:color w:val="000000"/>
                                <w:sz w:val="14"/>
                                <w:szCs w:val="36"/>
                                <w:shd w:val="clear" w:color="auto" w:fill="F5F5F5"/>
                              </w:rPr>
                              <w:t>Повторяйте ПКТ ежедневно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29.45pt;margin-top:-.2pt;width:160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" fillcolor="white [3212]" strokecolor="#243f60 [1604]" strokeweight=".25pt">
                <v:textbox>
                  <w:txbxContent>
                    <w:p w:rsidR="00F323B6" w:rsidRPr="00F323B6" w:rsidRDefault="00F323B6" w:rsidP="00F323B6">
                      <w:pPr>
                        <w:jc w:val="center"/>
                        <w:rPr>
                          <w:rFonts w:cstheme="minorHAnsi"/>
                          <w:b/>
                          <w:sz w:val="8"/>
                        </w:rPr>
                      </w:pPr>
                      <w:r w:rsidRPr="00F323B6">
                        <w:rPr>
                          <w:rFonts w:cstheme="minorHAnsi"/>
                          <w:b/>
                          <w:color w:val="000000"/>
                          <w:sz w:val="14"/>
                          <w:szCs w:val="36"/>
                          <w:shd w:val="clear" w:color="auto" w:fill="F5F5F5"/>
                        </w:rPr>
                        <w:t>Повторяйте ПКТ ежедневно</w:t>
                      </w:r>
                    </w:p>
                  </w:txbxContent>
                </v:textbox>
              </v:rect>
            </w:pict>
          </mc:Fallback>
        </mc:AlternateContent>
      </w:r>
    </w:p>
    <w:p w:rsidR="00F323B6" w:rsidRPr="00CA7F3F" w:rsidRDefault="004A719B" w:rsidP="000D508D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649AD" wp14:editId="79C54DC8">
                <wp:simplePos x="0" y="0"/>
                <wp:positionH relativeFrom="column">
                  <wp:posOffset>1329690</wp:posOffset>
                </wp:positionH>
                <wp:positionV relativeFrom="paragraph">
                  <wp:posOffset>58420</wp:posOffset>
                </wp:positionV>
                <wp:extent cx="133350" cy="190500"/>
                <wp:effectExtent l="19050" t="0" r="38100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" o:spid="_x0000_s1026" type="#_x0000_t67" style="position:absolute;margin-left:104.7pt;margin-top:4.6pt;width:10.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" adj="14040" fillcolor="#4f81bd [3204]" strokecolor="#243f60 [1604]" strokeweight="2pt"/>
            </w:pict>
          </mc:Fallback>
        </mc:AlternateContent>
      </w:r>
    </w:p>
    <w:p w:rsidR="00F323B6" w:rsidRPr="00CA7F3F" w:rsidRDefault="004A719B" w:rsidP="000D508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45ECFE" wp14:editId="12A17F27">
                <wp:simplePos x="0" y="0"/>
                <wp:positionH relativeFrom="column">
                  <wp:posOffset>374015</wp:posOffset>
                </wp:positionH>
                <wp:positionV relativeFrom="paragraph">
                  <wp:posOffset>145415</wp:posOffset>
                </wp:positionV>
                <wp:extent cx="2038350" cy="577850"/>
                <wp:effectExtent l="0" t="0" r="19050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19B" w:rsidRPr="004A719B" w:rsidRDefault="004A719B" w:rsidP="004A719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8"/>
                              </w:rPr>
                            </w:pPr>
                            <w:r w:rsidRPr="004A719B">
                              <w:rPr>
                                <w:rFonts w:cstheme="minorHAnsi"/>
                                <w:b/>
                                <w:color w:val="000000"/>
                                <w:sz w:val="14"/>
                                <w:szCs w:val="36"/>
                                <w:shd w:val="clear" w:color="auto" w:fill="F5F5F5"/>
                              </w:rPr>
                              <w:t>Прекратить прием антибиотиков при снижении ПКТ более чем на 80% от пикового значения (и при клиническом улучшении состояния пациента)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29.45pt;margin-top:11.45pt;width:160.5pt;height: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" fillcolor="white [3212]" strokecolor="#243f60 [1604]" strokeweight=".25pt">
                <v:textbox>
                  <w:txbxContent>
                    <w:p w:rsidR="004A719B" w:rsidRPr="004A719B" w:rsidRDefault="004A719B" w:rsidP="004A719B">
                      <w:pPr>
                        <w:jc w:val="center"/>
                        <w:rPr>
                          <w:rFonts w:cstheme="minorHAnsi"/>
                          <w:b/>
                          <w:sz w:val="8"/>
                        </w:rPr>
                      </w:pPr>
                      <w:r w:rsidRPr="004A719B">
                        <w:rPr>
                          <w:rFonts w:cstheme="minorHAnsi"/>
                          <w:b/>
                          <w:color w:val="000000"/>
                          <w:sz w:val="14"/>
                          <w:szCs w:val="36"/>
                          <w:shd w:val="clear" w:color="auto" w:fill="F5F5F5"/>
                        </w:rPr>
                        <w:t>Прекратить прием антибиотиков при снижении ПКТ более чем на 80% от пикового значения (и при клиническом улучшении состояния пациента)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F323B6" w:rsidRPr="00CA7F3F" w:rsidRDefault="00F323B6" w:rsidP="000D508D">
      <w:pPr>
        <w:spacing w:after="0"/>
        <w:jc w:val="both"/>
        <w:rPr>
          <w:rFonts w:ascii="Times New Roman" w:hAnsi="Times New Roman" w:cs="Times New Roman"/>
        </w:rPr>
      </w:pPr>
    </w:p>
    <w:p w:rsidR="00F323B6" w:rsidRPr="00CA7F3F" w:rsidRDefault="00F323B6" w:rsidP="000D508D">
      <w:pPr>
        <w:spacing w:after="0"/>
        <w:jc w:val="both"/>
        <w:rPr>
          <w:rFonts w:ascii="Times New Roman" w:hAnsi="Times New Roman" w:cs="Times New Roman"/>
        </w:rPr>
      </w:pPr>
    </w:p>
    <w:p w:rsidR="00F323B6" w:rsidRPr="00CA7F3F" w:rsidRDefault="00F323B6" w:rsidP="000D508D">
      <w:pPr>
        <w:spacing w:after="0"/>
        <w:jc w:val="both"/>
        <w:rPr>
          <w:rFonts w:ascii="Times New Roman" w:hAnsi="Times New Roman" w:cs="Times New Roman"/>
        </w:rPr>
      </w:pPr>
    </w:p>
    <w:p w:rsidR="000D508D" w:rsidRPr="00CA7F3F" w:rsidRDefault="00F323B6" w:rsidP="00307960">
      <w:pPr>
        <w:spacing w:after="0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CA7F3F">
        <w:rPr>
          <w:rFonts w:ascii="Times New Roman" w:hAnsi="Times New Roman" w:cs="Times New Roman"/>
          <w:i/>
          <w:sz w:val="20"/>
        </w:rPr>
        <w:t xml:space="preserve">Рис.1 Пример управляемого </w:t>
      </w:r>
      <w:proofErr w:type="spellStart"/>
      <w:r w:rsidRPr="00CA7F3F">
        <w:rPr>
          <w:rFonts w:ascii="Times New Roman" w:hAnsi="Times New Roman" w:cs="Times New Roman"/>
          <w:i/>
          <w:sz w:val="20"/>
        </w:rPr>
        <w:t>прокальцитонином</w:t>
      </w:r>
      <w:proofErr w:type="spellEnd"/>
      <w:r w:rsidRPr="00CA7F3F">
        <w:rPr>
          <w:rFonts w:ascii="Times New Roman" w:hAnsi="Times New Roman" w:cs="Times New Roman"/>
          <w:i/>
          <w:sz w:val="20"/>
        </w:rPr>
        <w:t xml:space="preserve"> (ПКТ) алгоритма рационального использования антибиотиков у пациентов в критическом состоянии, использованного в учреждении авторов.</w:t>
      </w:r>
    </w:p>
    <w:p w:rsidR="004A719B" w:rsidRPr="00CA7F3F" w:rsidRDefault="004A719B" w:rsidP="00307960">
      <w:pPr>
        <w:spacing w:after="0"/>
        <w:jc w:val="both"/>
        <w:rPr>
          <w:rFonts w:ascii="Times New Roman" w:hAnsi="Times New Roman" w:cs="Times New Roman"/>
          <w:i/>
          <w:lang w:val="en-US"/>
        </w:rPr>
      </w:pPr>
    </w:p>
    <w:p w:rsidR="004A719B" w:rsidRPr="00CA7F3F" w:rsidRDefault="004A719B" w:rsidP="004A719B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i/>
        </w:rPr>
      </w:pPr>
      <w:r w:rsidRPr="00CA7F3F">
        <w:rPr>
          <w:rFonts w:ascii="Times New Roman" w:hAnsi="Times New Roman" w:cs="Times New Roman"/>
          <w:i/>
        </w:rPr>
        <w:t>Алгоритмы рационального использования антибиотиков под руководством ПКТ</w:t>
      </w:r>
    </w:p>
    <w:p w:rsidR="004A719B" w:rsidRPr="00CA7F3F" w:rsidRDefault="004A719B" w:rsidP="004A719B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</w:rPr>
        <w:t>Как обсуждалось выше, из-за относительно высокой индивидуальной биологической вариабельности ПКТ [12] фиксированные пороговые значения могут быть не лучшим вариантом для интерпретации результатов ПКТ. Однако</w:t>
      </w:r>
      <w:proofErr w:type="gramStart"/>
      <w:r w:rsidRPr="00CA7F3F">
        <w:rPr>
          <w:rFonts w:ascii="Times New Roman" w:hAnsi="Times New Roman" w:cs="Times New Roman"/>
        </w:rPr>
        <w:t>,</w:t>
      </w:r>
      <w:proofErr w:type="gramEnd"/>
      <w:r w:rsidRPr="00CA7F3F">
        <w:rPr>
          <w:rFonts w:ascii="Times New Roman" w:hAnsi="Times New Roman" w:cs="Times New Roman"/>
        </w:rPr>
        <w:t xml:space="preserve"> если они используются, пороговые значения должны быть адаптированы к конкретным клиническим условиям. </w:t>
      </w:r>
      <w:r w:rsidR="006D2BD1" w:rsidRPr="00CA7F3F">
        <w:rPr>
          <w:rFonts w:ascii="Times New Roman" w:hAnsi="Times New Roman" w:cs="Times New Roman"/>
        </w:rPr>
        <w:t xml:space="preserve">Например, у пациентов </w:t>
      </w:r>
      <w:r w:rsidR="003B02C5" w:rsidRPr="00CA7F3F">
        <w:rPr>
          <w:rFonts w:ascii="Times New Roman" w:hAnsi="Times New Roman" w:cs="Times New Roman"/>
        </w:rPr>
        <w:t xml:space="preserve">отделения неотложной помощи с </w:t>
      </w:r>
      <w:r w:rsidR="006D2BD1" w:rsidRPr="00CA7F3F">
        <w:rPr>
          <w:rFonts w:ascii="Times New Roman" w:hAnsi="Times New Roman" w:cs="Times New Roman"/>
        </w:rPr>
        <w:t xml:space="preserve">инфекциями нижних дыхательных путей </w:t>
      </w:r>
      <w:r w:rsidRPr="00CA7F3F">
        <w:rPr>
          <w:rFonts w:ascii="Times New Roman" w:hAnsi="Times New Roman" w:cs="Times New Roman"/>
        </w:rPr>
        <w:t>значения ПКТ &lt; 0,1 мкг/</w:t>
      </w:r>
      <w:proofErr w:type="gramStart"/>
      <w:r w:rsidRPr="00CA7F3F">
        <w:rPr>
          <w:rFonts w:ascii="Times New Roman" w:hAnsi="Times New Roman" w:cs="Times New Roman"/>
        </w:rPr>
        <w:t>л</w:t>
      </w:r>
      <w:proofErr w:type="gramEnd"/>
      <w:r w:rsidRPr="00CA7F3F">
        <w:rPr>
          <w:rFonts w:ascii="Times New Roman" w:hAnsi="Times New Roman" w:cs="Times New Roman"/>
        </w:rPr>
        <w:t xml:space="preserve"> указывают на маловероятность бактериальной этиологии, в то время как значения &gt; 0,5 мкг/л указывают на высокую вероятность этой этиологии и убедительно подтверждают назначение антибиотиков [48]. </w:t>
      </w:r>
      <w:r w:rsidRPr="00CA7F3F">
        <w:rPr>
          <w:rFonts w:ascii="Times New Roman" w:hAnsi="Times New Roman" w:cs="Times New Roman"/>
        </w:rPr>
        <w:lastRenderedPageBreak/>
        <w:t>В ОИТ та же информация получается при значениях ПКТ &lt; 0,25 мкг/</w:t>
      </w:r>
      <w:proofErr w:type="gramStart"/>
      <w:r w:rsidRPr="00CA7F3F">
        <w:rPr>
          <w:rFonts w:ascii="Times New Roman" w:hAnsi="Times New Roman" w:cs="Times New Roman"/>
        </w:rPr>
        <w:t>л</w:t>
      </w:r>
      <w:proofErr w:type="gramEnd"/>
      <w:r w:rsidRPr="00CA7F3F">
        <w:rPr>
          <w:rFonts w:ascii="Times New Roman" w:hAnsi="Times New Roman" w:cs="Times New Roman"/>
        </w:rPr>
        <w:t xml:space="preserve"> и ≥1,0 ​​мкг/л соответственно [49].</w:t>
      </w:r>
    </w:p>
    <w:p w:rsidR="004A719B" w:rsidRPr="00CA7F3F" w:rsidRDefault="004A719B" w:rsidP="004A719B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</w:rPr>
        <w:t xml:space="preserve">Присущий РСТ «недостаток» проявления высокой индивидуальности должен быть преодолен путем серийных измерений </w:t>
      </w:r>
      <w:proofErr w:type="spellStart"/>
      <w:r w:rsidRPr="00CA7F3F">
        <w:rPr>
          <w:rFonts w:ascii="Times New Roman" w:hAnsi="Times New Roman" w:cs="Times New Roman"/>
        </w:rPr>
        <w:t>биомаркеров</w:t>
      </w:r>
      <w:proofErr w:type="spellEnd"/>
      <w:r w:rsidRPr="00CA7F3F">
        <w:rPr>
          <w:rFonts w:ascii="Times New Roman" w:hAnsi="Times New Roman" w:cs="Times New Roman"/>
        </w:rPr>
        <w:t xml:space="preserve">. Алгоритмы, предлагаемые для назначения антибиотиков под контролем ПКТ, должны включать измерения ПКТ каждые 24–48 ч, учитывая период полувыведения </w:t>
      </w:r>
      <w:proofErr w:type="spellStart"/>
      <w:r w:rsidRPr="00CA7F3F">
        <w:rPr>
          <w:rFonts w:ascii="Times New Roman" w:hAnsi="Times New Roman" w:cs="Times New Roman"/>
        </w:rPr>
        <w:t>биомаркера</w:t>
      </w:r>
      <w:proofErr w:type="spellEnd"/>
      <w:r w:rsidRPr="00CA7F3F">
        <w:rPr>
          <w:rFonts w:ascii="Times New Roman" w:hAnsi="Times New Roman" w:cs="Times New Roman"/>
        </w:rPr>
        <w:t>, с прекращением приема антибиотиков, если достигается значительное снижение концентрации ПКТ в сыворотке крови по сравнению с пиковым значением (рис. 1). Примером такого алгоритма является алгоритм, предложенный авторами исследования PRO-RATA [49]. Этот алгоритм, который, вероятно, является наиболее известным и принятым во всем мире, способствует прекращению приема антибиотиков у пациентов с сепсисом в отделении интенсивной терапии, если ПКТ снижается на ≥80% от пиковой концентрации.</w:t>
      </w:r>
    </w:p>
    <w:p w:rsidR="006D2BD1" w:rsidRPr="00CA7F3F" w:rsidRDefault="006D2BD1" w:rsidP="004A719B">
      <w:pPr>
        <w:spacing w:after="0"/>
        <w:jc w:val="both"/>
        <w:rPr>
          <w:rFonts w:ascii="Times New Roman" w:hAnsi="Times New Roman" w:cs="Times New Roman"/>
        </w:rPr>
      </w:pPr>
    </w:p>
    <w:p w:rsidR="006D2BD1" w:rsidRPr="00CA7F3F" w:rsidRDefault="006D2BD1" w:rsidP="006D2BD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</w:rPr>
      </w:pPr>
      <w:r w:rsidRPr="00CA7F3F">
        <w:rPr>
          <w:rFonts w:ascii="Times New Roman" w:hAnsi="Times New Roman" w:cs="Times New Roman"/>
          <w:b/>
        </w:rPr>
        <w:t>Стоимость РСТ: камень преткновения</w:t>
      </w:r>
    </w:p>
    <w:p w:rsidR="006D2BD1" w:rsidRPr="00CA7F3F" w:rsidRDefault="006D2BD1" w:rsidP="006D2BD1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</w:rPr>
        <w:t>Вопрос о том, перевесит ли вероятная экономия средств, связанная с сокращением использования антибиотиков (и снижением побочных эффектов, связанных с антибиотиками), накопленные затраты на тестирование ПКТ в соответствии с описанными алгоритмами, остается нерешенным. Текущие оценки в нашем учреждении (два разных поставщика ПКТ), подтвержденные независимыми авторами на другом континенте [50], указывают на стоимость ПКТ за тест ~25–30 €, включая расходы на все необходимые измерения калибраторов, контролей и расходных материалов</w:t>
      </w:r>
      <w:proofErr w:type="gramStart"/>
      <w:r w:rsidRPr="00CA7F3F">
        <w:rPr>
          <w:rFonts w:ascii="Times New Roman" w:hAnsi="Times New Roman" w:cs="Times New Roman"/>
        </w:rPr>
        <w:t>.</w:t>
      </w:r>
      <w:proofErr w:type="gramEnd"/>
      <w:r w:rsidRPr="00CA7F3F">
        <w:rPr>
          <w:rFonts w:ascii="Times New Roman" w:hAnsi="Times New Roman" w:cs="Times New Roman"/>
        </w:rPr>
        <w:t xml:space="preserve"> </w:t>
      </w:r>
      <w:proofErr w:type="gramStart"/>
      <w:r w:rsidRPr="00CA7F3F">
        <w:rPr>
          <w:rFonts w:ascii="Times New Roman" w:hAnsi="Times New Roman" w:cs="Times New Roman"/>
        </w:rPr>
        <w:t>в</w:t>
      </w:r>
      <w:proofErr w:type="gramEnd"/>
      <w:r w:rsidRPr="00CA7F3F">
        <w:rPr>
          <w:rFonts w:ascii="Times New Roman" w:hAnsi="Times New Roman" w:cs="Times New Roman"/>
        </w:rPr>
        <w:t xml:space="preserve"> то время как ежедневная стоимость лечения антибиотиками инфекций у пациентов в ОИТ оценивается между 114 и 384 € [50,51]. Поэтому важно установить, является ли тестирование ПКТ рентабельным. Используя анализ минимизации затрат, </w:t>
      </w:r>
      <w:proofErr w:type="spellStart"/>
      <w:r w:rsidRPr="00CA7F3F">
        <w:rPr>
          <w:rFonts w:ascii="Times New Roman" w:hAnsi="Times New Roman" w:cs="Times New Roman"/>
        </w:rPr>
        <w:t>Heyland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et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al</w:t>
      </w:r>
      <w:proofErr w:type="spellEnd"/>
      <w:r w:rsidRPr="00CA7F3F">
        <w:rPr>
          <w:rFonts w:ascii="Times New Roman" w:hAnsi="Times New Roman" w:cs="Times New Roman"/>
        </w:rPr>
        <w:t xml:space="preserve">. обнаружили, что в среднем терапия под контролем ПКТ может сэкономить около 340 </w:t>
      </w:r>
      <w:r w:rsidRPr="00CA7F3F">
        <w:rPr>
          <w:rFonts w:ascii="Times New Roman" w:hAnsi="Times New Roman" w:cs="Times New Roman"/>
        </w:rPr>
        <w:lastRenderedPageBreak/>
        <w:t xml:space="preserve">евро на одного пациента ОИТ. Аналогичная экономия (~ 320 евро) была позже оценена </w:t>
      </w:r>
      <w:proofErr w:type="spellStart"/>
      <w:r w:rsidRPr="00CA7F3F">
        <w:rPr>
          <w:rFonts w:ascii="Times New Roman" w:hAnsi="Times New Roman" w:cs="Times New Roman"/>
        </w:rPr>
        <w:t>Deliberato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et</w:t>
      </w:r>
      <w:proofErr w:type="spellEnd"/>
      <w:r w:rsidRPr="00CA7F3F">
        <w:rPr>
          <w:rFonts w:ascii="Times New Roman" w:hAnsi="Times New Roman" w:cs="Times New Roman"/>
        </w:rPr>
        <w:t xml:space="preserve"> </w:t>
      </w:r>
      <w:proofErr w:type="spellStart"/>
      <w:r w:rsidRPr="00CA7F3F">
        <w:rPr>
          <w:rFonts w:ascii="Times New Roman" w:hAnsi="Times New Roman" w:cs="Times New Roman"/>
        </w:rPr>
        <w:t>al</w:t>
      </w:r>
      <w:proofErr w:type="spellEnd"/>
      <w:r w:rsidRPr="00CA7F3F">
        <w:rPr>
          <w:rFonts w:ascii="Times New Roman" w:hAnsi="Times New Roman" w:cs="Times New Roman"/>
        </w:rPr>
        <w:t xml:space="preserve">. [52]. Однако эти оценки были получены путем применения данных контролируемых исследований, проведенных в оптимальных условиях, с последовательным применением алгоритмов ПКТ. Как упоминалось ранее, многие клиницисты могут, однако, не желать прерывать антимикробную терапию на основании результатов лабораторных исследований, и это может привести к ситуации, когда серия измерений ПКТ проводится бесполезно, что буквально выбрасывает «деньги на ветер» [53]. По нашему опыту, ежедневный мониторинг ПКТ часто продолжается у многих пациентов ОИТ в течение длительных периодов времени, даже несмотря на то, что концентрации ПКТ в сыворотке остаются постоянно низкими по сравнению с пиковым значением. Чтобы исправить эту ситуацию, мы недавно решили ввести стандартный комментарий в отчет РСТ, чтобы предупредить </w:t>
      </w:r>
      <w:proofErr w:type="spellStart"/>
      <w:r w:rsidRPr="00CA7F3F">
        <w:rPr>
          <w:rFonts w:ascii="Times New Roman" w:hAnsi="Times New Roman" w:cs="Times New Roman"/>
        </w:rPr>
        <w:t>интенсивистов</w:t>
      </w:r>
      <w:proofErr w:type="spellEnd"/>
      <w:r w:rsidRPr="00CA7F3F">
        <w:rPr>
          <w:rFonts w:ascii="Times New Roman" w:hAnsi="Times New Roman" w:cs="Times New Roman"/>
        </w:rPr>
        <w:t xml:space="preserve">, когда будет достигнуто 80% снижение от пика. Это привело к общему сокращению количества запросов РСТ на 10%. Таким образом, управление </w:t>
      </w:r>
      <w:proofErr w:type="spellStart"/>
      <w:r w:rsidRPr="00CA7F3F">
        <w:rPr>
          <w:rFonts w:ascii="Times New Roman" w:hAnsi="Times New Roman" w:cs="Times New Roman"/>
        </w:rPr>
        <w:t>постаналитической</w:t>
      </w:r>
      <w:proofErr w:type="spellEnd"/>
      <w:r w:rsidRPr="00CA7F3F">
        <w:rPr>
          <w:rFonts w:ascii="Times New Roman" w:hAnsi="Times New Roman" w:cs="Times New Roman"/>
        </w:rPr>
        <w:t xml:space="preserve"> фазой тестирования РСТ в отделении интенсивной терапии может помочь повысить уместность запроса РСТ.</w:t>
      </w:r>
    </w:p>
    <w:p w:rsidR="003B02C5" w:rsidRPr="00CA7F3F" w:rsidRDefault="003B02C5" w:rsidP="003B02C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</w:rPr>
        <w:t xml:space="preserve">Национальный институт исследований в области здравоохранения Великобритании выпустил отчет об оценке медицинских технологий, в котором оценивается экономическая эффективность рационального использования антибиотиков на основе ПКТ [54]. </w:t>
      </w:r>
      <w:proofErr w:type="gramStart"/>
      <w:r w:rsidRPr="00CA7F3F">
        <w:rPr>
          <w:rFonts w:ascii="Times New Roman" w:hAnsi="Times New Roman" w:cs="Times New Roman"/>
        </w:rPr>
        <w:t xml:space="preserve">В документе сделан вывод о том, что, согласно научным данным, алгоритмы, управляемые PCT, могут снизить воздействие антибиотиков у пациентов отделения интенсивной терапии с сепсисом и у пациентов с инфекциями дыхательных путей, поступающих в отделение неотложной помощи, без негативного влияния на клинический исход, но с очень небольшим увеличением лет жизни с поправкой на качество и экономией средств. </w:t>
      </w:r>
      <w:proofErr w:type="gramEnd"/>
      <w:r w:rsidRPr="00CA7F3F">
        <w:rPr>
          <w:rFonts w:ascii="Times New Roman" w:hAnsi="Times New Roman" w:cs="Times New Roman"/>
        </w:rPr>
        <w:t xml:space="preserve">Авторы пришли к выводу, что необходимы дальнейшие исследования высокого качества, </w:t>
      </w:r>
      <w:r w:rsidRPr="00CA7F3F">
        <w:rPr>
          <w:rFonts w:ascii="Times New Roman" w:hAnsi="Times New Roman" w:cs="Times New Roman"/>
        </w:rPr>
        <w:lastRenderedPageBreak/>
        <w:t xml:space="preserve">в которых контрольная группа аналогична группе вмешательства во всех отношениях, кроме использования тестирования ПКТ, чтобы определить, связаны ли какие-либо наблюдаемые эффекты с самой ПКТ или с эффектом введения </w:t>
      </w:r>
      <w:proofErr w:type="spellStart"/>
      <w:r w:rsidRPr="00CA7F3F">
        <w:rPr>
          <w:rFonts w:ascii="Times New Roman" w:hAnsi="Times New Roman" w:cs="Times New Roman"/>
        </w:rPr>
        <w:t>протоколизированной</w:t>
      </w:r>
      <w:proofErr w:type="spellEnd"/>
      <w:r w:rsidRPr="00CA7F3F">
        <w:rPr>
          <w:rFonts w:ascii="Times New Roman" w:hAnsi="Times New Roman" w:cs="Times New Roman"/>
        </w:rPr>
        <w:t xml:space="preserve"> помощи. Схема того, как должны быть разработаны эти </w:t>
      </w:r>
      <w:proofErr w:type="spellStart"/>
      <w:r w:rsidRPr="00CA7F3F">
        <w:rPr>
          <w:rFonts w:ascii="Times New Roman" w:hAnsi="Times New Roman" w:cs="Times New Roman"/>
        </w:rPr>
        <w:t>рандомизированные</w:t>
      </w:r>
      <w:proofErr w:type="spellEnd"/>
      <w:r w:rsidRPr="00CA7F3F">
        <w:rPr>
          <w:rFonts w:ascii="Times New Roman" w:hAnsi="Times New Roman" w:cs="Times New Roman"/>
        </w:rPr>
        <w:t xml:space="preserve"> испытания, основанные на результатах, представлена ​​на рис. 2 [55].</w:t>
      </w:r>
    </w:p>
    <w:p w:rsidR="003B02C5" w:rsidRPr="00CA7F3F" w:rsidRDefault="0057032B" w:rsidP="003B02C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F6F1DE" wp14:editId="2CA9AF29">
                <wp:simplePos x="0" y="0"/>
                <wp:positionH relativeFrom="column">
                  <wp:posOffset>2844800</wp:posOffset>
                </wp:positionH>
                <wp:positionV relativeFrom="paragraph">
                  <wp:posOffset>2400935</wp:posOffset>
                </wp:positionV>
                <wp:extent cx="3503930" cy="381000"/>
                <wp:effectExtent l="0" t="0" r="2032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93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69A" w:rsidRDefault="00E2469A" w:rsidP="00E2469A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2"/>
                                <w:shd w:val="clear" w:color="auto" w:fill="F5F5F5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2"/>
                                <w:shd w:val="clear" w:color="auto" w:fill="F5F5F5"/>
                              </w:rPr>
                              <w:t>Критерии исхода: клинические события, продолжительность пребывания и т.д.</w:t>
                            </w:r>
                          </w:p>
                          <w:p w:rsidR="00E2469A" w:rsidRPr="00167499" w:rsidRDefault="00E2469A" w:rsidP="00E2469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2"/>
                                <w:shd w:val="clear" w:color="auto" w:fill="F5F5F5"/>
                              </w:rPr>
                              <w:t>еибывания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0" style="position:absolute;left:0;text-align:left;margin-left:224pt;margin-top:189.05pt;width:275.9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" fillcolor="white [3212]" strokecolor="#243f60 [1604]" strokeweight=".25pt">
                <v:textbox>
                  <w:txbxContent>
                    <w:p w:rsidR="00E2469A" w:rsidRDefault="00E2469A" w:rsidP="00E2469A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2"/>
                          <w:shd w:val="clear" w:color="auto" w:fill="F5F5F5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2"/>
                          <w:shd w:val="clear" w:color="auto" w:fill="F5F5F5"/>
                        </w:rPr>
                        <w:t>Критерии исхода: клинические события, продолжительность пребывания и т.д.</w:t>
                      </w:r>
                    </w:p>
                    <w:p w:rsidR="00E2469A" w:rsidRPr="00167499" w:rsidRDefault="00E2469A" w:rsidP="00E2469A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2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00000"/>
                          <w:sz w:val="18"/>
                          <w:szCs w:val="12"/>
                          <w:shd w:val="clear" w:color="auto" w:fill="F5F5F5"/>
                        </w:rPr>
                        <w:t>еибывания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38A667" wp14:editId="29549DDA">
                <wp:simplePos x="0" y="0"/>
                <wp:positionH relativeFrom="column">
                  <wp:posOffset>2843901</wp:posOffset>
                </wp:positionH>
                <wp:positionV relativeFrom="paragraph">
                  <wp:posOffset>1966595</wp:posOffset>
                </wp:positionV>
                <wp:extent cx="1658620" cy="212090"/>
                <wp:effectExtent l="0" t="0" r="17780" b="1651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21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499" w:rsidRPr="00167499" w:rsidRDefault="00167499" w:rsidP="0016749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2"/>
                                <w:shd w:val="clear" w:color="auto" w:fill="F5F5F5"/>
                              </w:rPr>
                              <w:t>Прекратить 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223.95pt;margin-top:154.85pt;width:130.6pt;height:1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" fillcolor="white [3212]" strokecolor="#243f60 [1604]" strokeweight=".25pt">
                <v:textbox>
                  <w:txbxContent>
                    <w:p w:rsidR="00167499" w:rsidRPr="00167499" w:rsidRDefault="00167499" w:rsidP="00167499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2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2"/>
                          <w:shd w:val="clear" w:color="auto" w:fill="F5F5F5"/>
                        </w:rPr>
                        <w:t>Прекратить лечение</w:t>
                      </w:r>
                    </w:p>
                  </w:txbxContent>
                </v:textbox>
              </v:rect>
            </w:pict>
          </mc:Fallback>
        </mc:AlternateContent>
      </w: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388545" wp14:editId="495D7012">
                <wp:simplePos x="0" y="0"/>
                <wp:positionH relativeFrom="column">
                  <wp:posOffset>2818501</wp:posOffset>
                </wp:positionH>
                <wp:positionV relativeFrom="paragraph">
                  <wp:posOffset>1550670</wp:posOffset>
                </wp:positionV>
                <wp:extent cx="1658620" cy="212090"/>
                <wp:effectExtent l="0" t="0" r="17780" b="1651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21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499" w:rsidRPr="00167499" w:rsidRDefault="00167499" w:rsidP="0016749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2"/>
                                <w:shd w:val="clear" w:color="auto" w:fill="F5F5F5"/>
                              </w:rPr>
                              <w:t>Выполненные критерии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221.95pt;margin-top:122.1pt;width:130.6pt;height:1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" fillcolor="white [3212]" strokecolor="#243f60 [1604]" strokeweight=".25pt">
                <v:textbox>
                  <w:txbxContent>
                    <w:p w:rsidR="00167499" w:rsidRPr="00167499" w:rsidRDefault="00167499" w:rsidP="00167499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2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2"/>
                          <w:shd w:val="clear" w:color="auto" w:fill="F5F5F5"/>
                        </w:rPr>
                        <w:t>Выполненные критерии</w:t>
                      </w:r>
                    </w:p>
                  </w:txbxContent>
                </v:textbox>
              </v:rect>
            </w:pict>
          </mc:Fallback>
        </mc:AlternateContent>
      </w: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151BC" wp14:editId="67C9620D">
                <wp:simplePos x="0" y="0"/>
                <wp:positionH relativeFrom="column">
                  <wp:posOffset>2798816</wp:posOffset>
                </wp:positionH>
                <wp:positionV relativeFrom="paragraph">
                  <wp:posOffset>1133475</wp:posOffset>
                </wp:positionV>
                <wp:extent cx="1658620" cy="212090"/>
                <wp:effectExtent l="0" t="0" r="17780" b="1651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21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499" w:rsidRPr="00167499" w:rsidRDefault="00167499" w:rsidP="0016749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2"/>
                              </w:rPr>
                            </w:pPr>
                            <w:r w:rsidRPr="00167499">
                              <w:rPr>
                                <w:rFonts w:cstheme="minorHAnsi"/>
                                <w:color w:val="000000"/>
                                <w:sz w:val="18"/>
                                <w:szCs w:val="12"/>
                                <w:shd w:val="clear" w:color="auto" w:fill="F5F5F5"/>
                              </w:rPr>
                              <w:t>Алгоритм под контролем ПКТ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220.4pt;margin-top:89.25pt;width:130.6pt;height:1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" fillcolor="white [3212]" strokecolor="#243f60 [1604]" strokeweight=".25pt">
                <v:textbox>
                  <w:txbxContent>
                    <w:p w:rsidR="00167499" w:rsidRPr="00167499" w:rsidRDefault="00167499" w:rsidP="00167499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2"/>
                        </w:rPr>
                      </w:pPr>
                      <w:r w:rsidRPr="00167499">
                        <w:rPr>
                          <w:rFonts w:cstheme="minorHAnsi"/>
                          <w:color w:val="000000"/>
                          <w:sz w:val="18"/>
                          <w:szCs w:val="12"/>
                          <w:shd w:val="clear" w:color="auto" w:fill="F5F5F5"/>
                        </w:rPr>
                        <w:t>Алгоритм под контролем ПКТ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3B02C5" w:rsidRPr="00CA7F3F">
        <w:rPr>
          <w:rFonts w:ascii="Times New Roman" w:hAnsi="Times New Roman" w:cs="Times New Roman"/>
        </w:rPr>
        <w:t xml:space="preserve">Исследование </w:t>
      </w:r>
      <w:proofErr w:type="spellStart"/>
      <w:r w:rsidR="003B02C5" w:rsidRPr="00CA7F3F">
        <w:rPr>
          <w:rFonts w:ascii="Times New Roman" w:hAnsi="Times New Roman" w:cs="Times New Roman"/>
        </w:rPr>
        <w:t>Procalcitonin</w:t>
      </w:r>
      <w:proofErr w:type="spellEnd"/>
      <w:r w:rsidR="003B02C5" w:rsidRPr="00CA7F3F">
        <w:rPr>
          <w:rFonts w:ascii="Times New Roman" w:hAnsi="Times New Roman" w:cs="Times New Roman"/>
        </w:rPr>
        <w:t xml:space="preserve"> </w:t>
      </w:r>
      <w:proofErr w:type="spellStart"/>
      <w:r w:rsidR="003B02C5" w:rsidRPr="00CA7F3F">
        <w:rPr>
          <w:rFonts w:ascii="Times New Roman" w:hAnsi="Times New Roman" w:cs="Times New Roman"/>
        </w:rPr>
        <w:t>and</w:t>
      </w:r>
      <w:proofErr w:type="spellEnd"/>
      <w:r w:rsidR="003B02C5" w:rsidRPr="00CA7F3F">
        <w:rPr>
          <w:rFonts w:ascii="Times New Roman" w:hAnsi="Times New Roman" w:cs="Times New Roman"/>
        </w:rPr>
        <w:t xml:space="preserve"> </w:t>
      </w:r>
      <w:proofErr w:type="spellStart"/>
      <w:r w:rsidR="003B02C5" w:rsidRPr="00CA7F3F">
        <w:rPr>
          <w:rFonts w:ascii="Times New Roman" w:hAnsi="Times New Roman" w:cs="Times New Roman"/>
        </w:rPr>
        <w:t>Survival</w:t>
      </w:r>
      <w:proofErr w:type="spellEnd"/>
      <w:r w:rsidR="003B02C5" w:rsidRPr="00CA7F3F">
        <w:rPr>
          <w:rFonts w:ascii="Times New Roman" w:hAnsi="Times New Roman" w:cs="Times New Roman"/>
        </w:rPr>
        <w:t xml:space="preserve"> было </w:t>
      </w:r>
      <w:proofErr w:type="spellStart"/>
      <w:r w:rsidR="003B02C5" w:rsidRPr="00CA7F3F">
        <w:rPr>
          <w:rFonts w:ascii="Times New Roman" w:hAnsi="Times New Roman" w:cs="Times New Roman"/>
        </w:rPr>
        <w:t>рандомизированным</w:t>
      </w:r>
      <w:proofErr w:type="spellEnd"/>
      <w:r w:rsidR="003B02C5" w:rsidRPr="00CA7F3F">
        <w:rPr>
          <w:rFonts w:ascii="Times New Roman" w:hAnsi="Times New Roman" w:cs="Times New Roman"/>
        </w:rPr>
        <w:t xml:space="preserve"> многоцентровым исследованием, в котором приняли участие 1200 пациентов в 9 отделениях интенсивной терапии по всей Дании, в котором оценивали, соответствуют ли ежедневные измерения ПКТ и немедленные диагностические и терапевтические ответы патологическим значениям (определяемым как ПКТ ≥1,0 ​​мкг/л) и ежедневным дневные изменения </w:t>
      </w:r>
      <w:proofErr w:type="spellStart"/>
      <w:r w:rsidR="003B02C5" w:rsidRPr="00CA7F3F">
        <w:rPr>
          <w:rFonts w:ascii="Times New Roman" w:hAnsi="Times New Roman" w:cs="Times New Roman"/>
        </w:rPr>
        <w:t>биомаркеров</w:t>
      </w:r>
      <w:proofErr w:type="spellEnd"/>
      <w:r w:rsidR="003B02C5" w:rsidRPr="00CA7F3F">
        <w:rPr>
          <w:rFonts w:ascii="Times New Roman" w:hAnsi="Times New Roman" w:cs="Times New Roman"/>
        </w:rPr>
        <w:t xml:space="preserve"> (снижение &lt;10% по сравнению с предыдущим днем) могут снизить 28-дневную смертность</w:t>
      </w:r>
      <w:proofErr w:type="gramEnd"/>
      <w:r w:rsidR="003B02C5" w:rsidRPr="00CA7F3F">
        <w:rPr>
          <w:rFonts w:ascii="Times New Roman" w:hAnsi="Times New Roman" w:cs="Times New Roman"/>
        </w:rPr>
        <w:t xml:space="preserve"> критически больных пациентов [56]. Исследование не выявило различий в смертности между группами ПКТ и группами, получавшими только стандартную медицинскую помощь (отношение рисков: 0,98; 95% ДИ: 0,8</w:t>
      </w:r>
      <w:r w:rsidR="003B02C5" w:rsidRPr="00CA7F3F">
        <w:rPr>
          <w:rFonts w:ascii="Times New Roman" w:hAnsi="Times New Roman" w:cs="Times New Roman"/>
        </w:rPr>
        <w:t>3–1,16). Кроме того, в группе ПК</w:t>
      </w:r>
      <w:r w:rsidR="003B02C5" w:rsidRPr="00CA7F3F">
        <w:rPr>
          <w:rFonts w:ascii="Times New Roman" w:hAnsi="Times New Roman" w:cs="Times New Roman"/>
        </w:rPr>
        <w:t>Т продолжительность пребывания в ОИТ увеличилась на один день (P = 0,004), а продолжительность дыхательной недостаточности, определяемая по частоте ИВЛ в день ОИТ, увеличилась на 4,9% (95% ДИ</w:t>
      </w:r>
      <w:proofErr w:type="gramStart"/>
      <w:r w:rsidR="003B02C5" w:rsidRPr="00CA7F3F">
        <w:rPr>
          <w:rFonts w:ascii="Times New Roman" w:hAnsi="Times New Roman" w:cs="Times New Roman"/>
        </w:rPr>
        <w:t xml:space="preserve"> :</w:t>
      </w:r>
      <w:proofErr w:type="gramEnd"/>
      <w:r w:rsidR="003B02C5" w:rsidRPr="00CA7F3F">
        <w:rPr>
          <w:rFonts w:ascii="Times New Roman" w:hAnsi="Times New Roman" w:cs="Times New Roman"/>
        </w:rPr>
        <w:t xml:space="preserve"> 3,0%–6,7%). Наконец, пациенты в группе ПКТ имели низкую предполагаемую скорость клубочковой фильтрации в течение большего количества дней и нуждались в диализе в течение более длительного времени. Авторы пришли к выводу, что стратегия под контролем ПКТ, использованная в их исследовании, не улучшила выживаемость и привела к повреждению органов и увеличению продолжительности госпитализации в ОИТ. Другое недавнее </w:t>
      </w:r>
      <w:proofErr w:type="spellStart"/>
      <w:r w:rsidR="003B02C5" w:rsidRPr="00CA7F3F">
        <w:rPr>
          <w:rFonts w:ascii="Times New Roman" w:hAnsi="Times New Roman" w:cs="Times New Roman"/>
        </w:rPr>
        <w:t>рандомизированное</w:t>
      </w:r>
      <w:proofErr w:type="spellEnd"/>
      <w:r w:rsidR="003B02C5" w:rsidRPr="00CA7F3F">
        <w:rPr>
          <w:rFonts w:ascii="Times New Roman" w:hAnsi="Times New Roman" w:cs="Times New Roman"/>
        </w:rPr>
        <w:t xml:space="preserve"> многоцентровое исследование, проведенное среди пациентов с подозрением на </w:t>
      </w:r>
      <w:r w:rsidR="003B02C5" w:rsidRPr="00CA7F3F">
        <w:rPr>
          <w:rFonts w:ascii="Times New Roman" w:hAnsi="Times New Roman" w:cs="Times New Roman"/>
        </w:rPr>
        <w:t>инфекцию нижних дыхательных путей</w:t>
      </w:r>
      <w:r w:rsidR="003B02C5" w:rsidRPr="00CA7F3F">
        <w:rPr>
          <w:rFonts w:ascii="Times New Roman" w:hAnsi="Times New Roman" w:cs="Times New Roman"/>
        </w:rPr>
        <w:t xml:space="preserve">, поступивших в </w:t>
      </w:r>
      <w:r w:rsidR="003B02C5" w:rsidRPr="00CA7F3F">
        <w:rPr>
          <w:rFonts w:ascii="Times New Roman" w:hAnsi="Times New Roman" w:cs="Times New Roman"/>
        </w:rPr>
        <w:lastRenderedPageBreak/>
        <w:t>отделение неотложной помощи, также не смогло показать превосходство подходов под контролем ПКТ [57]. Предоставление значений ПКТ вместе с инструкциями по их интерпретации не привело к сокращению использования антибиотиков по сравнению с обычным уходом.</w:t>
      </w:r>
    </w:p>
    <w:p w:rsidR="003B02C5" w:rsidRPr="00CA7F3F" w:rsidRDefault="003B02C5" w:rsidP="003B02C5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C374E0" wp14:editId="6C677B48">
                <wp:simplePos x="0" y="0"/>
                <wp:positionH relativeFrom="column">
                  <wp:posOffset>408423</wp:posOffset>
                </wp:positionH>
                <wp:positionV relativeFrom="paragraph">
                  <wp:posOffset>131829</wp:posOffset>
                </wp:positionV>
                <wp:extent cx="2038350" cy="616688"/>
                <wp:effectExtent l="0" t="0" r="1905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166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2C5" w:rsidRPr="003B02C5" w:rsidRDefault="003B02C5" w:rsidP="003B02C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"/>
                                <w:szCs w:val="12"/>
                              </w:rPr>
                            </w:pPr>
                            <w:r w:rsidRPr="003B02C5">
                              <w:rPr>
                                <w:rFonts w:cstheme="minorHAnsi"/>
                                <w:color w:val="000000"/>
                                <w:sz w:val="20"/>
                                <w:szCs w:val="27"/>
                                <w:shd w:val="clear" w:color="auto" w:fill="F5F5F5"/>
                              </w:rPr>
                              <w:t>Последовательные пациенты отделения интенсивной терапии с сепсисом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32.15pt;margin-top:10.4pt;width:160.5pt;height:4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" fillcolor="white [3212]" strokecolor="#243f60 [1604]" strokeweight=".25pt">
                <v:textbox>
                  <w:txbxContent>
                    <w:p w:rsidR="003B02C5" w:rsidRPr="003B02C5" w:rsidRDefault="003B02C5" w:rsidP="003B02C5">
                      <w:pPr>
                        <w:jc w:val="center"/>
                        <w:rPr>
                          <w:rFonts w:cstheme="minorHAnsi"/>
                          <w:b/>
                          <w:sz w:val="4"/>
                          <w:szCs w:val="12"/>
                        </w:rPr>
                      </w:pPr>
                      <w:r w:rsidRPr="003B02C5">
                        <w:rPr>
                          <w:rFonts w:cstheme="minorHAnsi"/>
                          <w:color w:val="000000"/>
                          <w:sz w:val="20"/>
                          <w:szCs w:val="27"/>
                          <w:shd w:val="clear" w:color="auto" w:fill="F5F5F5"/>
                        </w:rPr>
                        <w:t>Последовательные пациенты отделения интенсивной терапии с сепсисом</w:t>
                      </w:r>
                    </w:p>
                  </w:txbxContent>
                </v:textbox>
              </v:rect>
            </w:pict>
          </mc:Fallback>
        </mc:AlternateContent>
      </w:r>
    </w:p>
    <w:p w:rsidR="003B02C5" w:rsidRPr="00CA7F3F" w:rsidRDefault="003B02C5" w:rsidP="003B02C5">
      <w:pPr>
        <w:spacing w:after="0"/>
        <w:jc w:val="both"/>
        <w:rPr>
          <w:rFonts w:ascii="Times New Roman" w:hAnsi="Times New Roman" w:cs="Times New Roman"/>
        </w:rPr>
      </w:pPr>
    </w:p>
    <w:p w:rsidR="003B02C5" w:rsidRPr="00CA7F3F" w:rsidRDefault="003B02C5" w:rsidP="003B02C5">
      <w:pPr>
        <w:spacing w:after="0"/>
        <w:jc w:val="both"/>
        <w:rPr>
          <w:rFonts w:ascii="Times New Roman" w:hAnsi="Times New Roman" w:cs="Times New Roman"/>
        </w:rPr>
      </w:pPr>
    </w:p>
    <w:p w:rsidR="003B02C5" w:rsidRPr="00CA7F3F" w:rsidRDefault="00167499" w:rsidP="003B02C5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F1650D" wp14:editId="3FBE9324">
                <wp:simplePos x="0" y="0"/>
                <wp:positionH relativeFrom="column">
                  <wp:posOffset>1461046</wp:posOffset>
                </wp:positionH>
                <wp:positionV relativeFrom="paragraph">
                  <wp:posOffset>159872</wp:posOffset>
                </wp:positionV>
                <wp:extent cx="0" cy="307975"/>
                <wp:effectExtent l="0" t="0" r="19050" b="158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05pt,12.6pt" to="115.0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" strokecolor="#4579b8 [3044]"/>
            </w:pict>
          </mc:Fallback>
        </mc:AlternateContent>
      </w:r>
    </w:p>
    <w:p w:rsidR="003B02C5" w:rsidRPr="00CA7F3F" w:rsidRDefault="003B02C5" w:rsidP="003B02C5">
      <w:pPr>
        <w:spacing w:after="0"/>
        <w:jc w:val="both"/>
        <w:rPr>
          <w:rFonts w:ascii="Times New Roman" w:hAnsi="Times New Roman" w:cs="Times New Roman"/>
        </w:rPr>
      </w:pPr>
    </w:p>
    <w:p w:rsidR="00167499" w:rsidRPr="00CA7F3F" w:rsidRDefault="00167499" w:rsidP="003B02C5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1FA9BE" wp14:editId="12BF9373">
                <wp:simplePos x="0" y="0"/>
                <wp:positionH relativeFrom="column">
                  <wp:posOffset>408423</wp:posOffset>
                </wp:positionH>
                <wp:positionV relativeFrom="paragraph">
                  <wp:posOffset>76422</wp:posOffset>
                </wp:positionV>
                <wp:extent cx="2037523" cy="499730"/>
                <wp:effectExtent l="0" t="0" r="20320" b="15240"/>
                <wp:wrapNone/>
                <wp:docPr id="12" name="Блок-схема: реш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523" cy="49973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499" w:rsidRPr="00167499" w:rsidRDefault="00167499" w:rsidP="0016749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 w:rsidRPr="0016749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Рандомизация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2" o:spid="_x0000_s1035" type="#_x0000_t110" style="position:absolute;left:0;text-align:left;margin-left:32.15pt;margin-top:6pt;width:160.45pt;height:3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" fillcolor="white [3212]" strokecolor="#243f60 [1604]" strokeweight=".25pt">
                <v:textbox>
                  <w:txbxContent>
                    <w:p w:rsidR="00167499" w:rsidRPr="00167499" w:rsidRDefault="00167499" w:rsidP="00167499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 w:rsidRPr="00167499">
                        <w:rPr>
                          <w:rFonts w:cstheme="minorHAnsi"/>
                          <w:color w:val="000000" w:themeColor="text1"/>
                          <w:sz w:val="20"/>
                          <w:szCs w:val="12"/>
                        </w:rPr>
                        <w:t>Рандомизация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167499" w:rsidRPr="00CA7F3F" w:rsidRDefault="00167499" w:rsidP="003B02C5">
      <w:pPr>
        <w:spacing w:after="0"/>
        <w:jc w:val="both"/>
        <w:rPr>
          <w:rFonts w:ascii="Times New Roman" w:hAnsi="Times New Roman" w:cs="Times New Roman"/>
        </w:rPr>
      </w:pPr>
    </w:p>
    <w:p w:rsidR="00167499" w:rsidRPr="00CA7F3F" w:rsidRDefault="00167499" w:rsidP="003B02C5">
      <w:pPr>
        <w:spacing w:after="0"/>
        <w:jc w:val="both"/>
        <w:rPr>
          <w:rFonts w:ascii="Times New Roman" w:hAnsi="Times New Roman" w:cs="Times New Roman"/>
        </w:rPr>
      </w:pPr>
    </w:p>
    <w:p w:rsidR="00167499" w:rsidRPr="00CA7F3F" w:rsidRDefault="0057032B" w:rsidP="003B02C5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2967F3" wp14:editId="6A85AAD8">
                <wp:simplePos x="0" y="0"/>
                <wp:positionH relativeFrom="column">
                  <wp:posOffset>1418614</wp:posOffset>
                </wp:positionH>
                <wp:positionV relativeFrom="paragraph">
                  <wp:posOffset>19721</wp:posOffset>
                </wp:positionV>
                <wp:extent cx="986155" cy="190500"/>
                <wp:effectExtent l="0" t="0" r="2349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15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pt,1.55pt" to="189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" strokecolor="#4579b8 [3044]"/>
            </w:pict>
          </mc:Fallback>
        </mc:AlternateContent>
      </w: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FEEAD" wp14:editId="2FB40EC2">
                <wp:simplePos x="0" y="0"/>
                <wp:positionH relativeFrom="column">
                  <wp:posOffset>322580</wp:posOffset>
                </wp:positionH>
                <wp:positionV relativeFrom="paragraph">
                  <wp:posOffset>18415</wp:posOffset>
                </wp:positionV>
                <wp:extent cx="1136650" cy="190500"/>
                <wp:effectExtent l="0" t="0" r="2540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pt,1.45pt" to="114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" strokecolor="#4579b8 [3044]"/>
            </w:pict>
          </mc:Fallback>
        </mc:AlternateContent>
      </w:r>
    </w:p>
    <w:p w:rsidR="00167499" w:rsidRPr="00CA7F3F" w:rsidRDefault="00167499" w:rsidP="003B02C5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F27413" wp14:editId="3E5BC1C3">
                <wp:simplePos x="0" y="0"/>
                <wp:positionH relativeFrom="column">
                  <wp:posOffset>1496959</wp:posOffset>
                </wp:positionH>
                <wp:positionV relativeFrom="paragraph">
                  <wp:posOffset>24765</wp:posOffset>
                </wp:positionV>
                <wp:extent cx="1658679" cy="372140"/>
                <wp:effectExtent l="0" t="0" r="17780" b="279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79" cy="37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499" w:rsidRPr="00167499" w:rsidRDefault="00E2469A" w:rsidP="0016749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2"/>
                                <w:shd w:val="clear" w:color="auto" w:fill="F5F5F5"/>
                              </w:rPr>
                              <w:t>Протоколизированный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2"/>
                                <w:shd w:val="clear" w:color="auto" w:fill="F5F5F5"/>
                              </w:rPr>
                              <w:t xml:space="preserve"> подход к принятию решений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left:0;text-align:left;margin-left:117.85pt;margin-top:1.95pt;width:130.6pt;height:2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" fillcolor="white [3212]" strokecolor="#243f60 [1604]" strokeweight=".25pt">
                <v:textbox>
                  <w:txbxContent>
                    <w:p w:rsidR="00167499" w:rsidRPr="00167499" w:rsidRDefault="00E2469A" w:rsidP="00167499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2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00000"/>
                          <w:sz w:val="18"/>
                          <w:szCs w:val="12"/>
                          <w:shd w:val="clear" w:color="auto" w:fill="F5F5F5"/>
                        </w:rPr>
                        <w:t>Протоколизированный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sz w:val="18"/>
                          <w:szCs w:val="12"/>
                          <w:shd w:val="clear" w:color="auto" w:fill="F5F5F5"/>
                        </w:rPr>
                        <w:t xml:space="preserve"> подход к принятию решений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167499" w:rsidRPr="00CA7F3F" w:rsidRDefault="00167499" w:rsidP="003B02C5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252CE8" wp14:editId="6A389CAA">
                <wp:simplePos x="0" y="0"/>
                <wp:positionH relativeFrom="column">
                  <wp:posOffset>185037</wp:posOffset>
                </wp:positionH>
                <wp:positionV relativeFrom="paragraph">
                  <wp:posOffset>52022</wp:posOffset>
                </wp:positionV>
                <wp:extent cx="0" cy="209203"/>
                <wp:effectExtent l="0" t="0" r="19050" b="1968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4.1pt" to="14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" strokecolor="#4579b8 [3044]"/>
            </w:pict>
          </mc:Fallback>
        </mc:AlternateContent>
      </w:r>
    </w:p>
    <w:p w:rsidR="00167499" w:rsidRPr="00CA7F3F" w:rsidRDefault="00E2469A" w:rsidP="003B02C5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DF248A" wp14:editId="4389827F">
                <wp:simplePos x="0" y="0"/>
                <wp:positionH relativeFrom="column">
                  <wp:posOffset>2407741</wp:posOffset>
                </wp:positionH>
                <wp:positionV relativeFrom="paragraph">
                  <wp:posOffset>26083</wp:posOffset>
                </wp:positionV>
                <wp:extent cx="2911" cy="465455"/>
                <wp:effectExtent l="0" t="0" r="35560" b="1079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1" cy="465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6pt,2.05pt" to="189.8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" strokecolor="#4579b8 [3044]"/>
            </w:pict>
          </mc:Fallback>
        </mc:AlternateContent>
      </w:r>
    </w:p>
    <w:p w:rsidR="00167499" w:rsidRPr="00CA7F3F" w:rsidRDefault="00167499" w:rsidP="003B02C5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601D1A" wp14:editId="3B49358E">
                <wp:simplePos x="0" y="0"/>
                <wp:positionH relativeFrom="column">
                  <wp:posOffset>187960</wp:posOffset>
                </wp:positionH>
                <wp:positionV relativeFrom="paragraph">
                  <wp:posOffset>88265</wp:posOffset>
                </wp:positionV>
                <wp:extent cx="0" cy="222885"/>
                <wp:effectExtent l="0" t="0" r="19050" b="2476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8pt,6.95pt" to="14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" strokecolor="#4579b8 [3044]"/>
            </w:pict>
          </mc:Fallback>
        </mc:AlternateContent>
      </w:r>
    </w:p>
    <w:p w:rsidR="00167499" w:rsidRPr="00CA7F3F" w:rsidRDefault="00E2469A" w:rsidP="003B02C5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984A87" wp14:editId="276FCA87">
                <wp:simplePos x="0" y="0"/>
                <wp:positionH relativeFrom="column">
                  <wp:posOffset>1550299</wp:posOffset>
                </wp:positionH>
                <wp:positionV relativeFrom="paragraph">
                  <wp:posOffset>120015</wp:posOffset>
                </wp:positionV>
                <wp:extent cx="1598235" cy="212090"/>
                <wp:effectExtent l="0" t="0" r="21590" b="1651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35" cy="21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69A" w:rsidRPr="00167499" w:rsidRDefault="00E2469A" w:rsidP="00E2469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2"/>
                                <w:shd w:val="clear" w:color="auto" w:fill="F5F5F5"/>
                              </w:rPr>
                              <w:t>Прекратить 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7" style="position:absolute;left:0;text-align:left;margin-left:122.05pt;margin-top:9.45pt;width:125.85pt;height:1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" fillcolor="white [3212]" strokecolor="#243f60 [1604]" strokeweight=".25pt">
                <v:textbox>
                  <w:txbxContent>
                    <w:p w:rsidR="00E2469A" w:rsidRPr="00167499" w:rsidRDefault="00E2469A" w:rsidP="00E2469A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2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2"/>
                          <w:shd w:val="clear" w:color="auto" w:fill="F5F5F5"/>
                        </w:rPr>
                        <w:t>Прекратить лечение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167499" w:rsidRPr="00CA7F3F" w:rsidRDefault="00E2469A" w:rsidP="003B02C5">
      <w:pPr>
        <w:spacing w:after="0"/>
        <w:jc w:val="both"/>
        <w:rPr>
          <w:rFonts w:ascii="Times New Roman" w:hAnsi="Times New Roman" w:cs="Times New Roman"/>
        </w:rPr>
      </w:pP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B95A57" wp14:editId="0FCB760E">
                <wp:simplePos x="0" y="0"/>
                <wp:positionH relativeFrom="column">
                  <wp:posOffset>2410724</wp:posOffset>
                </wp:positionH>
                <wp:positionV relativeFrom="paragraph">
                  <wp:posOffset>142875</wp:posOffset>
                </wp:positionV>
                <wp:extent cx="0" cy="222885"/>
                <wp:effectExtent l="0" t="0" r="19050" b="2476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8pt,11.25pt" to="189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" strokecolor="#4579b8 [3044]"/>
            </w:pict>
          </mc:Fallback>
        </mc:AlternateContent>
      </w:r>
      <w:r w:rsidRPr="00CA7F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7C9E47" wp14:editId="46D0BD32">
                <wp:simplePos x="0" y="0"/>
                <wp:positionH relativeFrom="column">
                  <wp:posOffset>189230</wp:posOffset>
                </wp:positionH>
                <wp:positionV relativeFrom="paragraph">
                  <wp:posOffset>143348</wp:posOffset>
                </wp:positionV>
                <wp:extent cx="0" cy="222885"/>
                <wp:effectExtent l="0" t="0" r="19050" b="2476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9pt,11.3pt" to="14.9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" strokecolor="#4579b8 [3044]"/>
            </w:pict>
          </mc:Fallback>
        </mc:AlternateContent>
      </w:r>
    </w:p>
    <w:p w:rsidR="00167499" w:rsidRPr="00CA7F3F" w:rsidRDefault="00167499" w:rsidP="003B02C5">
      <w:pPr>
        <w:spacing w:after="0"/>
        <w:jc w:val="both"/>
        <w:rPr>
          <w:rFonts w:ascii="Times New Roman" w:hAnsi="Times New Roman" w:cs="Times New Roman"/>
        </w:rPr>
      </w:pPr>
    </w:p>
    <w:p w:rsidR="00E2469A" w:rsidRPr="00CA7F3F" w:rsidRDefault="00E2469A" w:rsidP="003B02C5">
      <w:pPr>
        <w:spacing w:after="0"/>
        <w:jc w:val="both"/>
        <w:rPr>
          <w:rFonts w:ascii="Times New Roman" w:hAnsi="Times New Roman" w:cs="Times New Roman"/>
        </w:rPr>
      </w:pPr>
    </w:p>
    <w:p w:rsidR="00E2469A" w:rsidRPr="00CA7F3F" w:rsidRDefault="00E2469A" w:rsidP="003B02C5">
      <w:pPr>
        <w:spacing w:after="0"/>
        <w:jc w:val="both"/>
        <w:rPr>
          <w:rFonts w:ascii="Times New Roman" w:hAnsi="Times New Roman" w:cs="Times New Roman"/>
        </w:rPr>
      </w:pPr>
    </w:p>
    <w:p w:rsidR="003B02C5" w:rsidRPr="00CA7F3F" w:rsidRDefault="003B02C5" w:rsidP="003B02C5">
      <w:pPr>
        <w:spacing w:after="0"/>
        <w:jc w:val="both"/>
        <w:rPr>
          <w:rFonts w:ascii="Times New Roman" w:hAnsi="Times New Roman" w:cs="Times New Roman"/>
          <w:i/>
          <w:sz w:val="18"/>
        </w:rPr>
      </w:pPr>
      <w:r w:rsidRPr="00CA7F3F">
        <w:rPr>
          <w:rFonts w:ascii="Times New Roman" w:hAnsi="Times New Roman" w:cs="Times New Roman"/>
          <w:i/>
          <w:sz w:val="18"/>
        </w:rPr>
        <w:t xml:space="preserve">Рис.2. Схема </w:t>
      </w:r>
      <w:proofErr w:type="spellStart"/>
      <w:r w:rsidRPr="00CA7F3F">
        <w:rPr>
          <w:rFonts w:ascii="Times New Roman" w:hAnsi="Times New Roman" w:cs="Times New Roman"/>
          <w:i/>
          <w:sz w:val="18"/>
        </w:rPr>
        <w:t>рандомизированного</w:t>
      </w:r>
      <w:proofErr w:type="spellEnd"/>
      <w:r w:rsidRPr="00CA7F3F">
        <w:rPr>
          <w:rFonts w:ascii="Times New Roman" w:hAnsi="Times New Roman" w:cs="Times New Roman"/>
          <w:i/>
          <w:sz w:val="18"/>
        </w:rPr>
        <w:t xml:space="preserve"> исследования, основанного на результатах, по оценке алгоритма, управляемого </w:t>
      </w:r>
      <w:proofErr w:type="spellStart"/>
      <w:r w:rsidRPr="00CA7F3F">
        <w:rPr>
          <w:rFonts w:ascii="Times New Roman" w:hAnsi="Times New Roman" w:cs="Times New Roman"/>
          <w:i/>
          <w:sz w:val="18"/>
        </w:rPr>
        <w:t>прокальцитонином</w:t>
      </w:r>
      <w:proofErr w:type="spellEnd"/>
      <w:r w:rsidRPr="00CA7F3F">
        <w:rPr>
          <w:rFonts w:ascii="Times New Roman" w:hAnsi="Times New Roman" w:cs="Times New Roman"/>
          <w:i/>
          <w:sz w:val="18"/>
        </w:rPr>
        <w:t xml:space="preserve"> (ПКТ). ОИТ, отделение интенсивной терапии.</w:t>
      </w:r>
    </w:p>
    <w:p w:rsidR="00E2469A" w:rsidRPr="00CA7F3F" w:rsidRDefault="00E2469A" w:rsidP="003B02C5">
      <w:pPr>
        <w:spacing w:after="0"/>
        <w:jc w:val="both"/>
        <w:rPr>
          <w:rFonts w:ascii="Times New Roman" w:hAnsi="Times New Roman" w:cs="Times New Roman"/>
          <w:i/>
          <w:sz w:val="20"/>
        </w:rPr>
      </w:pPr>
    </w:p>
    <w:p w:rsidR="00E2469A" w:rsidRPr="00CA7F3F" w:rsidRDefault="00E2469A" w:rsidP="00E24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CA7F3F">
        <w:rPr>
          <w:rFonts w:ascii="Times New Roman" w:hAnsi="Times New Roman" w:cs="Times New Roman"/>
          <w:b/>
          <w:sz w:val="20"/>
        </w:rPr>
        <w:t>Заключение</w:t>
      </w:r>
    </w:p>
    <w:p w:rsidR="00E2469A" w:rsidRPr="00CA7F3F" w:rsidRDefault="00E2469A" w:rsidP="00E2469A">
      <w:pPr>
        <w:spacing w:after="0"/>
        <w:jc w:val="both"/>
        <w:rPr>
          <w:rFonts w:ascii="Times New Roman" w:hAnsi="Times New Roman" w:cs="Times New Roman"/>
          <w:sz w:val="20"/>
        </w:rPr>
      </w:pPr>
      <w:r w:rsidRPr="00CA7F3F">
        <w:rPr>
          <w:rFonts w:ascii="Times New Roman" w:hAnsi="Times New Roman" w:cs="Times New Roman"/>
          <w:sz w:val="20"/>
        </w:rPr>
        <w:t xml:space="preserve">В октябре 2015 г. Национальный институт здравоохранения и совершенствования медицинской помощи Великобритании опубликовал руководство по использованию ПКТ-тестирования для диагностики и мониторинга сепсиса [58]. Изучив доступную литературу, в документе сделан вывод о том, что недостаточно доказательств, чтобы рекомендовать использование ПКТ для диагностики бактериальной инфекции и принятия решений относительно антибактериальной терапии. Тем не </w:t>
      </w:r>
      <w:proofErr w:type="gramStart"/>
      <w:r w:rsidRPr="00CA7F3F">
        <w:rPr>
          <w:rFonts w:ascii="Times New Roman" w:hAnsi="Times New Roman" w:cs="Times New Roman"/>
          <w:sz w:val="20"/>
        </w:rPr>
        <w:t>менее</w:t>
      </w:r>
      <w:proofErr w:type="gramEnd"/>
      <w:r w:rsidRPr="00CA7F3F">
        <w:rPr>
          <w:rFonts w:ascii="Times New Roman" w:hAnsi="Times New Roman" w:cs="Times New Roman"/>
          <w:sz w:val="20"/>
        </w:rPr>
        <w:t xml:space="preserve"> ПКТ, по-видимому, помогает реаниматологам в принятии решения о продолжении или прекращении приема антибиотиков у пациентов с острыми </w:t>
      </w:r>
      <w:r w:rsidR="002F6AA2" w:rsidRPr="00CA7F3F">
        <w:rPr>
          <w:rFonts w:ascii="Times New Roman" w:hAnsi="Times New Roman" w:cs="Times New Roman"/>
          <w:sz w:val="20"/>
        </w:rPr>
        <w:t xml:space="preserve">инфекциями дыхательных путей </w:t>
      </w:r>
      <w:r w:rsidRPr="00CA7F3F">
        <w:rPr>
          <w:rFonts w:ascii="Times New Roman" w:hAnsi="Times New Roman" w:cs="Times New Roman"/>
          <w:sz w:val="20"/>
        </w:rPr>
        <w:t xml:space="preserve">[41]. Если последовательно применять алгоритмы под руководством ПКТ, они могут помочь снизить затраты на госпитализацию. Кроме того, ПКТ можно заказать в педиатрии, т.е. у новорожденных с подозрением на сепсис или у детей с подозрением на менингит, даже несмотря </w:t>
      </w:r>
      <w:r w:rsidRPr="00CA7F3F">
        <w:rPr>
          <w:rFonts w:ascii="Times New Roman" w:hAnsi="Times New Roman" w:cs="Times New Roman"/>
          <w:sz w:val="20"/>
        </w:rPr>
        <w:lastRenderedPageBreak/>
        <w:t xml:space="preserve">на то, что необходимо знать и учитывать сопутствующие факторы, такие как физиологические высокие уровни </w:t>
      </w:r>
      <w:proofErr w:type="spellStart"/>
      <w:r w:rsidRPr="00CA7F3F">
        <w:rPr>
          <w:rFonts w:ascii="Times New Roman" w:hAnsi="Times New Roman" w:cs="Times New Roman"/>
          <w:sz w:val="20"/>
        </w:rPr>
        <w:t>биомаркеров</w:t>
      </w:r>
      <w:proofErr w:type="spellEnd"/>
      <w:r w:rsidRPr="00CA7F3F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A7F3F">
        <w:rPr>
          <w:rFonts w:ascii="Times New Roman" w:hAnsi="Times New Roman" w:cs="Times New Roman"/>
          <w:sz w:val="20"/>
        </w:rPr>
        <w:t>в первые</w:t>
      </w:r>
      <w:proofErr w:type="gramEnd"/>
      <w:r w:rsidRPr="00CA7F3F">
        <w:rPr>
          <w:rFonts w:ascii="Times New Roman" w:hAnsi="Times New Roman" w:cs="Times New Roman"/>
          <w:sz w:val="20"/>
        </w:rPr>
        <w:t xml:space="preserve"> 72 часа жизни.</w:t>
      </w:r>
    </w:p>
    <w:p w:rsidR="00E2469A" w:rsidRPr="00CA7F3F" w:rsidRDefault="00E2469A" w:rsidP="00E2469A">
      <w:pPr>
        <w:spacing w:after="0"/>
        <w:jc w:val="both"/>
        <w:rPr>
          <w:rFonts w:ascii="Times New Roman" w:hAnsi="Times New Roman" w:cs="Times New Roman"/>
          <w:sz w:val="20"/>
        </w:rPr>
      </w:pPr>
      <w:r w:rsidRPr="00CA7F3F">
        <w:rPr>
          <w:rFonts w:ascii="Times New Roman" w:hAnsi="Times New Roman" w:cs="Times New Roman"/>
          <w:sz w:val="20"/>
        </w:rPr>
        <w:t>Остаточные ограничения включают высокий уровень несоблюдения протоколов, основанных на ПКТ, ограниченную ценность отдельных измерений ПКТ и повышенную стоимость тестов (таблица 3).</w:t>
      </w:r>
    </w:p>
    <w:p w:rsidR="00E2469A" w:rsidRDefault="00E2469A" w:rsidP="00E2469A">
      <w:pPr>
        <w:spacing w:after="0"/>
        <w:jc w:val="both"/>
        <w:rPr>
          <w:rFonts w:ascii="Times New Roman" w:hAnsi="Times New Roman" w:cs="Times New Roman"/>
          <w:sz w:val="20"/>
        </w:rPr>
      </w:pPr>
      <w:r w:rsidRPr="00CA7F3F">
        <w:rPr>
          <w:rFonts w:ascii="Times New Roman" w:hAnsi="Times New Roman" w:cs="Times New Roman"/>
          <w:sz w:val="20"/>
        </w:rPr>
        <w:t>По всем этим причинам кажется разумным, чтобы лаборатории предлагали тестирование ПКТ в отделениях интенсивной терапии (для помощи в принятии решения о продолжении или прекращении приема антибиотиков) и педиатрических отделениях (для диагностики позднего сепсиса у новорожденных или бактериального менинги</w:t>
      </w:r>
      <w:r w:rsidR="002F6AA2" w:rsidRPr="00CA7F3F">
        <w:rPr>
          <w:rFonts w:ascii="Times New Roman" w:hAnsi="Times New Roman" w:cs="Times New Roman"/>
          <w:sz w:val="20"/>
        </w:rPr>
        <w:t xml:space="preserve">та или пиелонефрита у детей). </w:t>
      </w:r>
      <w:proofErr w:type="gramStart"/>
      <w:r w:rsidRPr="00CA7F3F">
        <w:rPr>
          <w:rFonts w:ascii="Times New Roman" w:hAnsi="Times New Roman" w:cs="Times New Roman"/>
          <w:sz w:val="20"/>
        </w:rPr>
        <w:t xml:space="preserve">Для всех других клинических отделений запросы ПКТ должны направляться лабораторными специалистами, которые должны обсудить с клиническими </w:t>
      </w:r>
      <w:proofErr w:type="spellStart"/>
      <w:r w:rsidRPr="00CA7F3F">
        <w:rPr>
          <w:rFonts w:ascii="Times New Roman" w:hAnsi="Times New Roman" w:cs="Times New Roman"/>
          <w:sz w:val="20"/>
        </w:rPr>
        <w:t>запросчиками</w:t>
      </w:r>
      <w:proofErr w:type="spellEnd"/>
      <w:r w:rsidRPr="00CA7F3F">
        <w:rPr>
          <w:rFonts w:ascii="Times New Roman" w:hAnsi="Times New Roman" w:cs="Times New Roman"/>
          <w:sz w:val="20"/>
        </w:rPr>
        <w:t xml:space="preserve"> клиническое подозрение, подтверждающее запрос ПКТ, в дополнение к другим уже доступным тестам (например, СРБ).</w:t>
      </w:r>
      <w:proofErr w:type="gramEnd"/>
      <w:r w:rsidRPr="00CA7F3F">
        <w:rPr>
          <w:rFonts w:ascii="Times New Roman" w:hAnsi="Times New Roman" w:cs="Times New Roman"/>
          <w:sz w:val="20"/>
        </w:rPr>
        <w:t xml:space="preserve"> Это может помочь повысить уместность запроса и сохранить рентабельность, избегая ненужного тестирования [59].</w:t>
      </w:r>
    </w:p>
    <w:p w:rsidR="0057032B" w:rsidRPr="00CA7F3F" w:rsidRDefault="0057032B" w:rsidP="00E2469A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F6AA2" w:rsidRPr="0057032B" w:rsidRDefault="002F6AA2" w:rsidP="002F6AA2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57032B">
        <w:rPr>
          <w:rFonts w:ascii="Times New Roman" w:hAnsi="Times New Roman" w:cs="Times New Roman"/>
          <w:b/>
          <w:sz w:val="20"/>
        </w:rPr>
        <w:t xml:space="preserve">Таблица 3. </w:t>
      </w:r>
    </w:p>
    <w:p w:rsidR="002F6AA2" w:rsidRPr="00CA7F3F" w:rsidRDefault="002F6AA2" w:rsidP="002F6AA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</w:rPr>
      </w:pPr>
      <w:r w:rsidRPr="00CA7F3F">
        <w:rPr>
          <w:rFonts w:ascii="Times New Roman" w:hAnsi="Times New Roman" w:cs="Times New Roman"/>
          <w:sz w:val="20"/>
        </w:rPr>
        <w:t xml:space="preserve">Что следует помнить для надлежащего использования теста на </w:t>
      </w:r>
      <w:proofErr w:type="spellStart"/>
      <w:r w:rsidRPr="00CA7F3F">
        <w:rPr>
          <w:rFonts w:ascii="Times New Roman" w:hAnsi="Times New Roman" w:cs="Times New Roman"/>
          <w:sz w:val="20"/>
        </w:rPr>
        <w:t>прокальцитонин</w:t>
      </w:r>
      <w:proofErr w:type="spellEnd"/>
      <w:r w:rsidRPr="00CA7F3F">
        <w:rPr>
          <w:rFonts w:ascii="Times New Roman" w:hAnsi="Times New Roman" w:cs="Times New Roman"/>
          <w:sz w:val="20"/>
        </w:rPr>
        <w:t xml:space="preserve"> (ПКТ).</w:t>
      </w:r>
    </w:p>
    <w:p w:rsidR="002F6AA2" w:rsidRPr="00CA7F3F" w:rsidRDefault="002F6AA2" w:rsidP="002F6AA2">
      <w:pPr>
        <w:spacing w:after="0"/>
        <w:jc w:val="both"/>
        <w:rPr>
          <w:rFonts w:ascii="Times New Roman" w:hAnsi="Times New Roman" w:cs="Times New Roman"/>
          <w:sz w:val="20"/>
        </w:rPr>
      </w:pPr>
      <w:r w:rsidRPr="00CA7F3F">
        <w:rPr>
          <w:rFonts w:ascii="Times New Roman" w:hAnsi="Times New Roman" w:cs="Times New Roman"/>
          <w:sz w:val="20"/>
        </w:rPr>
        <w:t>– ПКТ является плохим диагностическим/прогностическим маркером сепсиса.</w:t>
      </w:r>
    </w:p>
    <w:p w:rsidR="002F6AA2" w:rsidRPr="00CA7F3F" w:rsidRDefault="002F6AA2" w:rsidP="002F6AA2">
      <w:pPr>
        <w:spacing w:after="0"/>
        <w:jc w:val="both"/>
        <w:rPr>
          <w:rFonts w:ascii="Times New Roman" w:hAnsi="Times New Roman" w:cs="Times New Roman"/>
          <w:sz w:val="20"/>
        </w:rPr>
      </w:pPr>
      <w:r w:rsidRPr="00CA7F3F">
        <w:rPr>
          <w:rFonts w:ascii="Times New Roman" w:hAnsi="Times New Roman" w:cs="Times New Roman"/>
          <w:sz w:val="20"/>
        </w:rPr>
        <w:t>– ПКТ является надежным маркером, помогающим реаниматологам принять решение о прекращении приема антибиотиков. Продолжительность приема антибиотиков под контролем ПКТ является проверенным подходом к предотвращению чрезмерного потребления антибиотиков в условиях отделения интенсивной терапии.</w:t>
      </w:r>
      <w:r w:rsidRPr="00CA7F3F">
        <w:rPr>
          <w:rFonts w:ascii="Times New Roman" w:hAnsi="Times New Roman" w:cs="Times New Roman"/>
          <w:sz w:val="20"/>
        </w:rPr>
        <w:t xml:space="preserve"> </w:t>
      </w:r>
    </w:p>
    <w:p w:rsidR="002F6AA2" w:rsidRPr="00CA7F3F" w:rsidRDefault="002F6AA2" w:rsidP="002F6AA2">
      <w:pPr>
        <w:spacing w:after="0"/>
        <w:jc w:val="both"/>
        <w:rPr>
          <w:rFonts w:ascii="Times New Roman" w:hAnsi="Times New Roman" w:cs="Times New Roman"/>
          <w:sz w:val="20"/>
        </w:rPr>
      </w:pPr>
      <w:r w:rsidRPr="00CA7F3F">
        <w:rPr>
          <w:rFonts w:ascii="Times New Roman" w:hAnsi="Times New Roman" w:cs="Times New Roman"/>
          <w:sz w:val="20"/>
        </w:rPr>
        <w:t>– ПКТ может быть полезен в педиатрии, но его интерпретация может быть затруднена из-за некоторых искажающих факторов.</w:t>
      </w:r>
    </w:p>
    <w:p w:rsidR="002F6AA2" w:rsidRPr="00CA7F3F" w:rsidRDefault="002F6AA2" w:rsidP="002F6AA2">
      <w:pPr>
        <w:spacing w:after="0"/>
        <w:jc w:val="both"/>
        <w:rPr>
          <w:rFonts w:ascii="Times New Roman" w:hAnsi="Times New Roman" w:cs="Times New Roman"/>
          <w:sz w:val="20"/>
        </w:rPr>
      </w:pPr>
      <w:r w:rsidRPr="00CA7F3F">
        <w:rPr>
          <w:rFonts w:ascii="Times New Roman" w:hAnsi="Times New Roman" w:cs="Times New Roman"/>
          <w:sz w:val="20"/>
        </w:rPr>
        <w:t>– Остаточные ограничения включают:</w:t>
      </w:r>
    </w:p>
    <w:p w:rsidR="002F6AA2" w:rsidRPr="00CA7F3F" w:rsidRDefault="002F6AA2" w:rsidP="002F6AA2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</w:rPr>
      </w:pPr>
      <w:r w:rsidRPr="00CA7F3F">
        <w:rPr>
          <w:rFonts w:ascii="Times New Roman" w:hAnsi="Times New Roman" w:cs="Times New Roman"/>
          <w:sz w:val="20"/>
        </w:rPr>
        <w:t>Высокий уровень несоблюдения протоколов РСТ</w:t>
      </w:r>
    </w:p>
    <w:p w:rsidR="002F6AA2" w:rsidRPr="00CA7F3F" w:rsidRDefault="002F6AA2" w:rsidP="002F6AA2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</w:rPr>
      </w:pPr>
      <w:r w:rsidRPr="00CA7F3F">
        <w:rPr>
          <w:rFonts w:ascii="Times New Roman" w:hAnsi="Times New Roman" w:cs="Times New Roman"/>
          <w:sz w:val="20"/>
        </w:rPr>
        <w:t>Само по себе «однократное» измерение ПКТ имеет ограниченную ценность</w:t>
      </w:r>
    </w:p>
    <w:p w:rsidR="002F6AA2" w:rsidRPr="00CA7F3F" w:rsidRDefault="002F6AA2" w:rsidP="002F6AA2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</w:rPr>
      </w:pPr>
      <w:r w:rsidRPr="00CA7F3F">
        <w:rPr>
          <w:rFonts w:ascii="Times New Roman" w:hAnsi="Times New Roman" w:cs="Times New Roman"/>
          <w:sz w:val="20"/>
        </w:rPr>
        <w:t>Высокая стоимость теста</w:t>
      </w:r>
    </w:p>
    <w:p w:rsidR="002F6AA2" w:rsidRPr="00CA7F3F" w:rsidRDefault="002F6AA2" w:rsidP="002F6AA2">
      <w:pPr>
        <w:spacing w:after="0"/>
        <w:jc w:val="both"/>
        <w:rPr>
          <w:rFonts w:ascii="Times New Roman" w:hAnsi="Times New Roman" w:cs="Times New Roman"/>
          <w:sz w:val="20"/>
        </w:rPr>
      </w:pPr>
      <w:r w:rsidRPr="00CA7F3F">
        <w:rPr>
          <w:rFonts w:ascii="Times New Roman" w:hAnsi="Times New Roman" w:cs="Times New Roman"/>
          <w:sz w:val="20"/>
        </w:rPr>
        <w:t xml:space="preserve">– Недостаточно данных, чтобы рекомендовать широкое использование РСТ в системе </w:t>
      </w:r>
      <w:r w:rsidRPr="00CA7F3F">
        <w:rPr>
          <w:rFonts w:ascii="Times New Roman" w:hAnsi="Times New Roman" w:cs="Times New Roman"/>
          <w:sz w:val="20"/>
        </w:rPr>
        <w:lastRenderedPageBreak/>
        <w:t>здравоохранения: рекомендуется проверять запросы на РСТ.</w:t>
      </w:r>
    </w:p>
    <w:p w:rsidR="002F6AA2" w:rsidRPr="00CA7F3F" w:rsidRDefault="002F6AA2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CA7F3F">
        <w:rPr>
          <w:rFonts w:ascii="Times New Roman" w:hAnsi="Times New Roman" w:cs="Times New Roman"/>
          <w:b/>
          <w:sz w:val="20"/>
        </w:rPr>
        <w:t xml:space="preserve">Использованная литература </w:t>
      </w:r>
    </w:p>
    <w:p w:rsidR="002F6AA2" w:rsidRPr="00CA7F3F" w:rsidRDefault="002F6AA2">
      <w:pPr>
        <w:spacing w:after="0"/>
        <w:jc w:val="both"/>
        <w:rPr>
          <w:rFonts w:ascii="Times New Roman" w:hAnsi="Times New Roman" w:cs="Times New Roman"/>
        </w:rPr>
      </w:pP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  <w:r w:rsidRPr="00CA7F3F">
        <w:rPr>
          <w:rFonts w:ascii="Times New Roman" w:hAnsi="Times New Roman" w:cs="Times New Roman"/>
          <w:sz w:val="20"/>
          <w:lang w:val="en-US"/>
        </w:rPr>
        <w:t>[</w:t>
      </w:r>
      <w:r w:rsidRPr="00CA7F3F">
        <w:rPr>
          <w:rFonts w:ascii="Times New Roman" w:hAnsi="Times New Roman" w:cs="Times New Roman"/>
          <w:sz w:val="20"/>
          <w:lang w:val="en-US"/>
        </w:rPr>
        <w:t xml:space="preserve">1] M. Singer, C.S. </w:t>
      </w:r>
      <w:proofErr w:type="spellStart"/>
      <w:r w:rsidRPr="00CA7F3F">
        <w:rPr>
          <w:rFonts w:ascii="Times New Roman" w:hAnsi="Times New Roman" w:cs="Times New Roman"/>
          <w:sz w:val="20"/>
          <w:lang w:val="en-US"/>
        </w:rPr>
        <w:t>Deutschman</w:t>
      </w:r>
      <w:proofErr w:type="spellEnd"/>
      <w:r w:rsidRPr="00CA7F3F">
        <w:rPr>
          <w:rFonts w:ascii="Times New Roman" w:hAnsi="Times New Roman" w:cs="Times New Roman"/>
          <w:sz w:val="20"/>
          <w:lang w:val="en-US"/>
        </w:rPr>
        <w:t>, C.W. Seymour, et al., The third international consensus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  <w:proofErr w:type="gramStart"/>
      <w:r w:rsidRPr="00CA7F3F">
        <w:rPr>
          <w:rFonts w:ascii="Times New Roman" w:hAnsi="Times New Roman" w:cs="Times New Roman"/>
          <w:sz w:val="20"/>
          <w:lang w:val="en-US"/>
        </w:rPr>
        <w:t>definitions</w:t>
      </w:r>
      <w:proofErr w:type="gramEnd"/>
      <w:r w:rsidRPr="00CA7F3F">
        <w:rPr>
          <w:rFonts w:ascii="Times New Roman" w:hAnsi="Times New Roman" w:cs="Times New Roman"/>
          <w:sz w:val="20"/>
          <w:lang w:val="en-US"/>
        </w:rPr>
        <w:t xml:space="preserve"> for sepsis and septic shock (sepsis-3), JAMA 315 (2016) 801–810.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  <w:r w:rsidRPr="00CA7F3F">
        <w:rPr>
          <w:rFonts w:ascii="Times New Roman" w:hAnsi="Times New Roman" w:cs="Times New Roman"/>
          <w:sz w:val="20"/>
          <w:lang w:val="en-US"/>
        </w:rPr>
        <w:t>[2]</w:t>
      </w:r>
      <w:proofErr w:type="gramStart"/>
      <w:r w:rsidRPr="00CA7F3F">
        <w:rPr>
          <w:rFonts w:ascii="Times New Roman" w:hAnsi="Times New Roman" w:cs="Times New Roman"/>
          <w:sz w:val="20"/>
          <w:lang w:val="en-US"/>
        </w:rPr>
        <w:t>The World Sepsis Declaration.</w:t>
      </w:r>
      <w:proofErr w:type="gramEnd"/>
      <w:r w:rsidRPr="00CA7F3F">
        <w:rPr>
          <w:rFonts w:ascii="Times New Roman" w:hAnsi="Times New Roman" w:cs="Times New Roman"/>
          <w:sz w:val="20"/>
          <w:lang w:val="en-US"/>
        </w:rPr>
        <w:t xml:space="preserve"> www.worldsepsisday.org, accessed on March 9th,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  <w:r w:rsidRPr="00CA7F3F">
        <w:rPr>
          <w:rFonts w:ascii="Times New Roman" w:hAnsi="Times New Roman" w:cs="Times New Roman"/>
          <w:sz w:val="20"/>
          <w:lang w:val="en-US"/>
        </w:rPr>
        <w:t>2019.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[3] A. Rhodes, L.E. Evans, W. </w:t>
      </w:r>
      <w:proofErr w:type="spellStart"/>
      <w:r w:rsidRPr="00CA7F3F">
        <w:rPr>
          <w:rFonts w:ascii="Times New Roman" w:hAnsi="Times New Roman" w:cs="Times New Roman"/>
          <w:lang w:val="en-US"/>
        </w:rPr>
        <w:t>Alhazzani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et al., Surviving sepsis campaign: international guidelines for management of sepsis and septic shock: 2016, Crit. Care Med. 45 (2017) 486–552. [4] S.D. </w:t>
      </w:r>
      <w:proofErr w:type="spellStart"/>
      <w:r w:rsidRPr="00CA7F3F">
        <w:rPr>
          <w:rFonts w:ascii="Times New Roman" w:hAnsi="Times New Roman" w:cs="Times New Roman"/>
          <w:lang w:val="en-US"/>
        </w:rPr>
        <w:t>Carrigan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G. Scott, M. </w:t>
      </w:r>
      <w:proofErr w:type="spellStart"/>
      <w:r w:rsidRPr="00CA7F3F">
        <w:rPr>
          <w:rFonts w:ascii="Times New Roman" w:hAnsi="Times New Roman" w:cs="Times New Roman"/>
          <w:lang w:val="en-US"/>
        </w:rPr>
        <w:t>Tabrizian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CA7F3F">
        <w:rPr>
          <w:rFonts w:ascii="Times New Roman" w:hAnsi="Times New Roman" w:cs="Times New Roman"/>
          <w:lang w:val="en-US"/>
        </w:rPr>
        <w:t>Toward</w:t>
      </w:r>
      <w:proofErr w:type="gramEnd"/>
      <w:r w:rsidRPr="00CA7F3F">
        <w:rPr>
          <w:rFonts w:ascii="Times New Roman" w:hAnsi="Times New Roman" w:cs="Times New Roman"/>
          <w:lang w:val="en-US"/>
        </w:rPr>
        <w:t xml:space="preserve"> resolving the challenges of sepsis diagnosis, </w:t>
      </w:r>
      <w:proofErr w:type="spellStart"/>
      <w:r w:rsidRPr="00CA7F3F">
        <w:rPr>
          <w:rFonts w:ascii="Times New Roman" w:hAnsi="Times New Roman" w:cs="Times New Roman"/>
          <w:lang w:val="en-US"/>
        </w:rPr>
        <w:t>Clin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. Chem. 50 (2004) 1301–1314.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[5] M. </w:t>
      </w:r>
      <w:proofErr w:type="spellStart"/>
      <w:r w:rsidRPr="00CA7F3F">
        <w:rPr>
          <w:rFonts w:ascii="Times New Roman" w:hAnsi="Times New Roman" w:cs="Times New Roman"/>
          <w:lang w:val="en-US"/>
        </w:rPr>
        <w:t>Klompas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T. Calandra, M. Singer, Antibiotics for sepsis - finding the equilibrium, JAMA 320 (2018) 1433–1434.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CA7F3F">
        <w:rPr>
          <w:rFonts w:ascii="Times New Roman" w:hAnsi="Times New Roman" w:cs="Times New Roman"/>
          <w:lang w:val="en-US"/>
        </w:rPr>
        <w:t xml:space="preserve">[6] S. </w:t>
      </w:r>
      <w:proofErr w:type="spellStart"/>
      <w:r w:rsidRPr="00CA7F3F">
        <w:rPr>
          <w:rFonts w:ascii="Times New Roman" w:hAnsi="Times New Roman" w:cs="Times New Roman"/>
          <w:lang w:val="en-US"/>
        </w:rPr>
        <w:t>Russwurm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M. </w:t>
      </w:r>
      <w:proofErr w:type="spellStart"/>
      <w:r w:rsidRPr="00CA7F3F">
        <w:rPr>
          <w:rFonts w:ascii="Times New Roman" w:hAnsi="Times New Roman" w:cs="Times New Roman"/>
          <w:lang w:val="en-US"/>
        </w:rPr>
        <w:t>Wiederhold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M. </w:t>
      </w:r>
      <w:proofErr w:type="spellStart"/>
      <w:r w:rsidRPr="00CA7F3F">
        <w:rPr>
          <w:rFonts w:ascii="Times New Roman" w:hAnsi="Times New Roman" w:cs="Times New Roman"/>
          <w:lang w:val="en-US"/>
        </w:rPr>
        <w:t>Oberhoffer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et al., Molecular aspects and natural source of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A7F3F">
        <w:rPr>
          <w:rFonts w:ascii="Times New Roman" w:hAnsi="Times New Roman" w:cs="Times New Roman"/>
          <w:lang w:val="en-US"/>
        </w:rPr>
        <w:t>Clin</w:t>
      </w:r>
      <w:proofErr w:type="spellEnd"/>
      <w:r w:rsidRPr="00CA7F3F">
        <w:rPr>
          <w:rFonts w:ascii="Times New Roman" w:hAnsi="Times New Roman" w:cs="Times New Roman"/>
          <w:lang w:val="en-US"/>
        </w:rPr>
        <w:t>.</w:t>
      </w:r>
      <w:proofErr w:type="gramEnd"/>
      <w:r w:rsidRPr="00CA7F3F">
        <w:rPr>
          <w:rFonts w:ascii="Times New Roman" w:hAnsi="Times New Roman" w:cs="Times New Roman"/>
          <w:lang w:val="en-US"/>
        </w:rPr>
        <w:t xml:space="preserve"> Chem. Lab. Med. 37 (1999) 789–797.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CA7F3F">
        <w:rPr>
          <w:rFonts w:ascii="Times New Roman" w:hAnsi="Times New Roman" w:cs="Times New Roman"/>
          <w:lang w:val="en-US"/>
        </w:rPr>
        <w:t xml:space="preserve">[7] M. </w:t>
      </w:r>
      <w:proofErr w:type="spellStart"/>
      <w:r w:rsidRPr="00CA7F3F">
        <w:rPr>
          <w:rFonts w:ascii="Times New Roman" w:hAnsi="Times New Roman" w:cs="Times New Roman"/>
          <w:lang w:val="en-US"/>
        </w:rPr>
        <w:t>Meisner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A7F3F">
        <w:rPr>
          <w:rFonts w:ascii="Times New Roman" w:hAnsi="Times New Roman" w:cs="Times New Roman"/>
          <w:lang w:val="en-US"/>
        </w:rPr>
        <w:t>Pathobiochemistry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and clinical </w:t>
      </w:r>
      <w:bookmarkStart w:id="0" w:name="_GoBack"/>
      <w:bookmarkEnd w:id="0"/>
      <w:r w:rsidRPr="00CA7F3F">
        <w:rPr>
          <w:rFonts w:ascii="Times New Roman" w:hAnsi="Times New Roman" w:cs="Times New Roman"/>
          <w:lang w:val="en-US"/>
        </w:rPr>
        <w:t xml:space="preserve">use of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A7F3F">
        <w:rPr>
          <w:rFonts w:ascii="Times New Roman" w:hAnsi="Times New Roman" w:cs="Times New Roman"/>
          <w:lang w:val="en-US"/>
        </w:rPr>
        <w:t>Clin</w:t>
      </w:r>
      <w:proofErr w:type="spellEnd"/>
      <w:r w:rsidRPr="00CA7F3F">
        <w:rPr>
          <w:rFonts w:ascii="Times New Roman" w:hAnsi="Times New Roman" w:cs="Times New Roman"/>
          <w:lang w:val="en-US"/>
        </w:rPr>
        <w:t>.</w:t>
      </w:r>
      <w:proofErr w:type="gramEnd"/>
      <w:r w:rsidRPr="00CA7F3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CA7F3F">
        <w:rPr>
          <w:rFonts w:ascii="Times New Roman" w:hAnsi="Times New Roman" w:cs="Times New Roman"/>
          <w:lang w:val="en-US"/>
        </w:rPr>
        <w:t>Chim</w:t>
      </w:r>
      <w:proofErr w:type="spellEnd"/>
      <w:r w:rsidRPr="00CA7F3F">
        <w:rPr>
          <w:rFonts w:ascii="Times New Roman" w:hAnsi="Times New Roman" w:cs="Times New Roman"/>
          <w:lang w:val="en-US"/>
        </w:rPr>
        <w:t>.</w:t>
      </w:r>
      <w:proofErr w:type="gramEnd"/>
      <w:r w:rsidRPr="00CA7F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7F3F">
        <w:rPr>
          <w:rFonts w:ascii="Times New Roman" w:hAnsi="Times New Roman" w:cs="Times New Roman"/>
          <w:lang w:val="en-US"/>
        </w:rPr>
        <w:t>Acta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323 (2002) 17–29.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[8] M. Stocker, W. Van </w:t>
      </w:r>
      <w:proofErr w:type="spellStart"/>
      <w:r w:rsidRPr="00CA7F3F">
        <w:rPr>
          <w:rFonts w:ascii="Times New Roman" w:hAnsi="Times New Roman" w:cs="Times New Roman"/>
          <w:lang w:val="en-US"/>
        </w:rPr>
        <w:t>Herk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CA7F3F">
        <w:rPr>
          <w:rFonts w:ascii="Times New Roman" w:hAnsi="Times New Roman" w:cs="Times New Roman"/>
          <w:lang w:val="en-US"/>
        </w:rPr>
        <w:t>S</w:t>
      </w:r>
      <w:proofErr w:type="gramEnd"/>
      <w:r w:rsidRPr="00CA7F3F">
        <w:rPr>
          <w:rFonts w:ascii="Times New Roman" w:hAnsi="Times New Roman" w:cs="Times New Roman"/>
          <w:lang w:val="en-US"/>
        </w:rPr>
        <w:t xml:space="preserve">. El </w:t>
      </w:r>
      <w:proofErr w:type="spellStart"/>
      <w:r w:rsidRPr="00CA7F3F">
        <w:rPr>
          <w:rFonts w:ascii="Times New Roman" w:hAnsi="Times New Roman" w:cs="Times New Roman"/>
          <w:lang w:val="en-US"/>
        </w:rPr>
        <w:t>Helou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et al.,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-guided decision making for duration of antibiotic therapy in neonates with suspected early-onset sepsis: a </w:t>
      </w:r>
      <w:proofErr w:type="spellStart"/>
      <w:r w:rsidRPr="00CA7F3F">
        <w:rPr>
          <w:rFonts w:ascii="Times New Roman" w:hAnsi="Times New Roman" w:cs="Times New Roman"/>
          <w:lang w:val="en-US"/>
        </w:rPr>
        <w:t>multicentre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A7F3F">
        <w:rPr>
          <w:rFonts w:ascii="Times New Roman" w:hAnsi="Times New Roman" w:cs="Times New Roman"/>
          <w:lang w:val="en-US"/>
        </w:rPr>
        <w:t>randomised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controlled trial (</w:t>
      </w:r>
      <w:proofErr w:type="spellStart"/>
      <w:r w:rsidRPr="00CA7F3F">
        <w:rPr>
          <w:rFonts w:ascii="Times New Roman" w:hAnsi="Times New Roman" w:cs="Times New Roman"/>
          <w:lang w:val="en-US"/>
        </w:rPr>
        <w:t>NeoPIns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), Lancet 390 (2017) 871–881.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[9] O. </w:t>
      </w:r>
      <w:proofErr w:type="spellStart"/>
      <w:r w:rsidRPr="00CA7F3F">
        <w:rPr>
          <w:rFonts w:ascii="Times New Roman" w:hAnsi="Times New Roman" w:cs="Times New Roman"/>
          <w:lang w:val="en-US"/>
        </w:rPr>
        <w:t>Mimoz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J.F. Benoist, A.R. Edouard, et al.,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and C-reactive protein during the early posttraumatic systemic inflammatory response syndrome, Intensive Care Med. 24 (1998) 185–188.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[10] P. </w:t>
      </w:r>
      <w:proofErr w:type="spellStart"/>
      <w:r w:rsidRPr="00CA7F3F">
        <w:rPr>
          <w:rFonts w:ascii="Times New Roman" w:hAnsi="Times New Roman" w:cs="Times New Roman"/>
          <w:lang w:val="en-US"/>
        </w:rPr>
        <w:t>Trimboli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R. Lauretta, A. </w:t>
      </w:r>
      <w:proofErr w:type="spellStart"/>
      <w:r w:rsidRPr="00CA7F3F">
        <w:rPr>
          <w:rFonts w:ascii="Times New Roman" w:hAnsi="Times New Roman" w:cs="Times New Roman"/>
          <w:lang w:val="en-US"/>
        </w:rPr>
        <w:t>Barnabei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et al.,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as a postoperative marker in the follow-up of patients affected by medullary thyroid carcinoma, Int. J. Biol. Markers 33 (2018) 156–160.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CA7F3F">
        <w:rPr>
          <w:rFonts w:ascii="Times New Roman" w:hAnsi="Times New Roman" w:cs="Times New Roman"/>
          <w:lang w:val="en-US"/>
        </w:rPr>
        <w:t xml:space="preserve">[11] E.S. </w:t>
      </w:r>
      <w:proofErr w:type="spellStart"/>
      <w:r w:rsidRPr="00CA7F3F">
        <w:rPr>
          <w:rFonts w:ascii="Times New Roman" w:hAnsi="Times New Roman" w:cs="Times New Roman"/>
          <w:lang w:val="en-US"/>
        </w:rPr>
        <w:t>Nylen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A. </w:t>
      </w:r>
      <w:proofErr w:type="spellStart"/>
      <w:r w:rsidRPr="00CA7F3F">
        <w:rPr>
          <w:rFonts w:ascii="Times New Roman" w:hAnsi="Times New Roman" w:cs="Times New Roman"/>
          <w:lang w:val="en-US"/>
        </w:rPr>
        <w:t>Alarifi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K.L. Becker, et al., Effect of classic heat stroke on serum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>, Crit. Care Med. 25 (1997) 1362–1365.</w:t>
      </w:r>
      <w:proofErr w:type="gramEnd"/>
      <w:r w:rsidRPr="00CA7F3F">
        <w:rPr>
          <w:rFonts w:ascii="Times New Roman" w:hAnsi="Times New Roman" w:cs="Times New Roman"/>
          <w:lang w:val="en-US"/>
        </w:rPr>
        <w:t xml:space="preserve">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[12] A. </w:t>
      </w:r>
      <w:proofErr w:type="spellStart"/>
      <w:r w:rsidRPr="00CA7F3F">
        <w:rPr>
          <w:rFonts w:ascii="Times New Roman" w:hAnsi="Times New Roman" w:cs="Times New Roman"/>
          <w:lang w:val="en-US"/>
        </w:rPr>
        <w:t>Barassi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F. </w:t>
      </w:r>
      <w:proofErr w:type="spellStart"/>
      <w:r w:rsidRPr="00CA7F3F">
        <w:rPr>
          <w:rFonts w:ascii="Times New Roman" w:hAnsi="Times New Roman" w:cs="Times New Roman"/>
          <w:lang w:val="en-US"/>
        </w:rPr>
        <w:t>Pallotti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G.V. </w:t>
      </w:r>
      <w:proofErr w:type="spellStart"/>
      <w:r w:rsidRPr="00CA7F3F">
        <w:rPr>
          <w:rFonts w:ascii="Times New Roman" w:hAnsi="Times New Roman" w:cs="Times New Roman"/>
          <w:lang w:val="en-US"/>
        </w:rPr>
        <w:t>Melzi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7F3F">
        <w:rPr>
          <w:rFonts w:ascii="Times New Roman" w:hAnsi="Times New Roman" w:cs="Times New Roman"/>
          <w:lang w:val="en-US"/>
        </w:rPr>
        <w:t>d'Eril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Biological variation of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in healthy individuals, </w:t>
      </w:r>
      <w:proofErr w:type="spellStart"/>
      <w:r w:rsidRPr="00CA7F3F">
        <w:rPr>
          <w:rFonts w:ascii="Times New Roman" w:hAnsi="Times New Roman" w:cs="Times New Roman"/>
          <w:lang w:val="en-US"/>
        </w:rPr>
        <w:t>Clin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CA7F3F">
        <w:rPr>
          <w:rFonts w:ascii="Times New Roman" w:hAnsi="Times New Roman" w:cs="Times New Roman"/>
          <w:lang w:val="en-US"/>
        </w:rPr>
        <w:t>Chem. 50 (2004) 1878.</w:t>
      </w:r>
      <w:proofErr w:type="gramEnd"/>
      <w:r w:rsidRPr="00CA7F3F">
        <w:rPr>
          <w:rFonts w:ascii="Times New Roman" w:hAnsi="Times New Roman" w:cs="Times New Roman"/>
          <w:lang w:val="en-US"/>
        </w:rPr>
        <w:t xml:space="preserve">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lastRenderedPageBreak/>
        <w:t xml:space="preserve">[13] F. Braga, M. </w:t>
      </w:r>
      <w:proofErr w:type="spellStart"/>
      <w:r w:rsidRPr="00CA7F3F">
        <w:rPr>
          <w:rFonts w:ascii="Times New Roman" w:hAnsi="Times New Roman" w:cs="Times New Roman"/>
          <w:lang w:val="en-US"/>
        </w:rPr>
        <w:t>Panteghini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Generation of data on within-subject biological variation in laboratory medicine: an update, Crit. Rev. </w:t>
      </w:r>
      <w:proofErr w:type="spellStart"/>
      <w:r w:rsidRPr="00CA7F3F">
        <w:rPr>
          <w:rFonts w:ascii="Times New Roman" w:hAnsi="Times New Roman" w:cs="Times New Roman"/>
          <w:lang w:val="en-US"/>
        </w:rPr>
        <w:t>Clin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. Lab. Sci. 53 (2016) 313–325.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[14] P. </w:t>
      </w:r>
      <w:proofErr w:type="spellStart"/>
      <w:r w:rsidRPr="00CA7F3F">
        <w:rPr>
          <w:rFonts w:ascii="Times New Roman" w:hAnsi="Times New Roman" w:cs="Times New Roman"/>
          <w:lang w:val="en-US"/>
        </w:rPr>
        <w:t>Schuetz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W. </w:t>
      </w:r>
      <w:proofErr w:type="spellStart"/>
      <w:r w:rsidRPr="00CA7F3F">
        <w:rPr>
          <w:rFonts w:ascii="Times New Roman" w:hAnsi="Times New Roman" w:cs="Times New Roman"/>
          <w:lang w:val="en-US"/>
        </w:rPr>
        <w:t>Albrich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M. Christ-Crain, et al.,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for guidance of </w:t>
      </w:r>
      <w:proofErr w:type="spellStart"/>
      <w:r w:rsidRPr="00CA7F3F">
        <w:rPr>
          <w:rFonts w:ascii="Times New Roman" w:hAnsi="Times New Roman" w:cs="Times New Roman"/>
          <w:lang w:val="en-US"/>
        </w:rPr>
        <w:t>anti</w:t>
      </w:r>
      <w:r w:rsidRPr="00CA7F3F">
        <w:rPr>
          <w:rFonts w:ascii="Times New Roman" w:hAnsi="Times New Roman" w:cs="Times New Roman"/>
          <w:lang w:val="en-US"/>
        </w:rPr>
        <w:t>biotic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therapy, Expert Rev. Anti-Infect. </w:t>
      </w:r>
      <w:proofErr w:type="spellStart"/>
      <w:proofErr w:type="gramStart"/>
      <w:r w:rsidRPr="00CA7F3F">
        <w:rPr>
          <w:rFonts w:ascii="Times New Roman" w:hAnsi="Times New Roman" w:cs="Times New Roman"/>
          <w:lang w:val="en-US"/>
        </w:rPr>
        <w:t>Ther</w:t>
      </w:r>
      <w:proofErr w:type="spellEnd"/>
      <w:r w:rsidRPr="00CA7F3F">
        <w:rPr>
          <w:rFonts w:ascii="Times New Roman" w:hAnsi="Times New Roman" w:cs="Times New Roman"/>
          <w:lang w:val="en-US"/>
        </w:rPr>
        <w:t>.</w:t>
      </w:r>
      <w:proofErr w:type="gramEnd"/>
      <w:r w:rsidRPr="00CA7F3F">
        <w:rPr>
          <w:rFonts w:ascii="Times New Roman" w:hAnsi="Times New Roman" w:cs="Times New Roman"/>
          <w:lang w:val="en-US"/>
        </w:rPr>
        <w:t xml:space="preserve"> 8 (2010) 575–587.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[15] B. </w:t>
      </w:r>
      <w:proofErr w:type="spellStart"/>
      <w:r w:rsidRPr="00CA7F3F">
        <w:rPr>
          <w:rFonts w:ascii="Times New Roman" w:hAnsi="Times New Roman" w:cs="Times New Roman"/>
          <w:lang w:val="en-US"/>
        </w:rPr>
        <w:t>Uzzan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R. Cohen, P. Nicolas, et al.,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as a diagnostic test for sepsis in critically ill adults and after surgery or trauma: a systematic review and </w:t>
      </w:r>
      <w:proofErr w:type="spellStart"/>
      <w:proofErr w:type="gramStart"/>
      <w:r w:rsidRPr="00CA7F3F">
        <w:rPr>
          <w:rFonts w:ascii="Times New Roman" w:hAnsi="Times New Roman" w:cs="Times New Roman"/>
          <w:lang w:val="en-US"/>
        </w:rPr>
        <w:t>meta</w:t>
      </w:r>
      <w:proofErr w:type="gramEnd"/>
      <w:r w:rsidRPr="00CA7F3F">
        <w:rPr>
          <w:rFonts w:ascii="Times New Roman" w:hAnsi="Times New Roman" w:cs="Times New Roman"/>
          <w:lang w:val="en-US"/>
        </w:rPr>
        <w:t>analysis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Crit. Care Med. 34 (2006) 1996–2003.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[16] A.E. Jones, J.F. </w:t>
      </w:r>
      <w:proofErr w:type="spellStart"/>
      <w:r w:rsidRPr="00CA7F3F">
        <w:rPr>
          <w:rFonts w:ascii="Times New Roman" w:hAnsi="Times New Roman" w:cs="Times New Roman"/>
          <w:lang w:val="en-US"/>
        </w:rPr>
        <w:t>Fiechtl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M.D. Brown, et al.,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test in the diagnosis of bacteremia: a meta-analysis, Ann. </w:t>
      </w:r>
      <w:proofErr w:type="spellStart"/>
      <w:r w:rsidRPr="00CA7F3F">
        <w:rPr>
          <w:rFonts w:ascii="Times New Roman" w:hAnsi="Times New Roman" w:cs="Times New Roman"/>
          <w:lang w:val="en-US"/>
        </w:rPr>
        <w:t>Emerg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. Med. 50 (2007) 34–41.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[17] B.M.P. Tang, G.D. </w:t>
      </w:r>
      <w:proofErr w:type="spellStart"/>
      <w:r w:rsidRPr="00CA7F3F">
        <w:rPr>
          <w:rFonts w:ascii="Times New Roman" w:hAnsi="Times New Roman" w:cs="Times New Roman"/>
          <w:lang w:val="en-US"/>
        </w:rPr>
        <w:t>Eslick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J.C. Craig, A.S. McLean, Accuracy of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for sepsis diagnosis in critically ill patients: systematic review and meta-analysis, Lancet Infect. Dis. 7 (2007) 210–217.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[18] C. Wacker, A. </w:t>
      </w:r>
      <w:proofErr w:type="spellStart"/>
      <w:r w:rsidRPr="00CA7F3F">
        <w:rPr>
          <w:rFonts w:ascii="Times New Roman" w:hAnsi="Times New Roman" w:cs="Times New Roman"/>
          <w:lang w:val="en-US"/>
        </w:rPr>
        <w:t>Prkno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F.M. </w:t>
      </w:r>
      <w:proofErr w:type="spellStart"/>
      <w:r w:rsidRPr="00CA7F3F">
        <w:rPr>
          <w:rFonts w:ascii="Times New Roman" w:hAnsi="Times New Roman" w:cs="Times New Roman"/>
          <w:lang w:val="en-US"/>
        </w:rPr>
        <w:t>Brunkhorst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P. </w:t>
      </w:r>
      <w:proofErr w:type="spellStart"/>
      <w:r w:rsidRPr="00CA7F3F">
        <w:rPr>
          <w:rFonts w:ascii="Times New Roman" w:hAnsi="Times New Roman" w:cs="Times New Roman"/>
          <w:lang w:val="en-US"/>
        </w:rPr>
        <w:t>Schlattmann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as a diagnostic marker for sepsis: a systematic review and meta-analysis, Lancet Infect. Dis. 13 (2013) 426–435.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[19] S.H. </w:t>
      </w:r>
      <w:proofErr w:type="spellStart"/>
      <w:r w:rsidRPr="00CA7F3F">
        <w:rPr>
          <w:rFonts w:ascii="Times New Roman" w:hAnsi="Times New Roman" w:cs="Times New Roman"/>
          <w:lang w:val="en-US"/>
        </w:rPr>
        <w:t>Hoeboer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P.J. Van Der </w:t>
      </w:r>
      <w:proofErr w:type="spellStart"/>
      <w:r w:rsidRPr="00CA7F3F">
        <w:rPr>
          <w:rFonts w:ascii="Times New Roman" w:hAnsi="Times New Roman" w:cs="Times New Roman"/>
          <w:lang w:val="en-US"/>
        </w:rPr>
        <w:t>Geest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D. </w:t>
      </w:r>
      <w:proofErr w:type="spellStart"/>
      <w:r w:rsidRPr="00CA7F3F">
        <w:rPr>
          <w:rFonts w:ascii="Times New Roman" w:hAnsi="Times New Roman" w:cs="Times New Roman"/>
          <w:lang w:val="en-US"/>
        </w:rPr>
        <w:t>Nieboer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A.B.J. </w:t>
      </w:r>
      <w:proofErr w:type="spellStart"/>
      <w:r w:rsidRPr="00CA7F3F">
        <w:rPr>
          <w:rFonts w:ascii="Times New Roman" w:hAnsi="Times New Roman" w:cs="Times New Roman"/>
          <w:lang w:val="en-US"/>
        </w:rPr>
        <w:t>Groeneveld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The diagnostic accuracy of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for </w:t>
      </w:r>
      <w:proofErr w:type="spellStart"/>
      <w:r w:rsidRPr="00CA7F3F">
        <w:rPr>
          <w:rFonts w:ascii="Times New Roman" w:hAnsi="Times New Roman" w:cs="Times New Roman"/>
          <w:lang w:val="en-US"/>
        </w:rPr>
        <w:t>bacteraemia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: a systematic review and meta-analysis, </w:t>
      </w:r>
      <w:proofErr w:type="spellStart"/>
      <w:r w:rsidRPr="00CA7F3F">
        <w:rPr>
          <w:rFonts w:ascii="Times New Roman" w:hAnsi="Times New Roman" w:cs="Times New Roman"/>
          <w:lang w:val="en-US"/>
        </w:rPr>
        <w:t>Clin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CA7F3F">
        <w:rPr>
          <w:rFonts w:ascii="Times New Roman" w:hAnsi="Times New Roman" w:cs="Times New Roman"/>
          <w:lang w:val="en-US"/>
        </w:rPr>
        <w:t>Microbiol</w:t>
      </w:r>
      <w:proofErr w:type="spellEnd"/>
      <w:r w:rsidRPr="00CA7F3F">
        <w:rPr>
          <w:rFonts w:ascii="Times New Roman" w:hAnsi="Times New Roman" w:cs="Times New Roman"/>
          <w:lang w:val="en-US"/>
        </w:rPr>
        <w:t>.</w:t>
      </w:r>
      <w:proofErr w:type="gramEnd"/>
      <w:r w:rsidRPr="00CA7F3F">
        <w:rPr>
          <w:rFonts w:ascii="Times New Roman" w:hAnsi="Times New Roman" w:cs="Times New Roman"/>
          <w:lang w:val="en-US"/>
        </w:rPr>
        <w:t xml:space="preserve"> Infect. 21 (2015) 474–481.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[20] H. Ren, Y. Li, C. Han, H. Hu, Serum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as a diagnostic biomarker for sepsis in burned patients: a meta-analysis, Burns 41 (2015) 502–509.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[21] Y. Liu, J.H. </w:t>
      </w:r>
      <w:proofErr w:type="spellStart"/>
      <w:r w:rsidRPr="00CA7F3F">
        <w:rPr>
          <w:rFonts w:ascii="Times New Roman" w:hAnsi="Times New Roman" w:cs="Times New Roman"/>
          <w:lang w:val="en-US"/>
        </w:rPr>
        <w:t>Hou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Q. Li, et al., Biomarkers for diagnosis of sepsis in patients with systemic inflammatory response syndrome: a systematic review and meta-analysis, </w:t>
      </w:r>
      <w:proofErr w:type="spellStart"/>
      <w:r w:rsidRPr="00CA7F3F">
        <w:rPr>
          <w:rFonts w:ascii="Times New Roman" w:hAnsi="Times New Roman" w:cs="Times New Roman"/>
          <w:lang w:val="en-US"/>
        </w:rPr>
        <w:t>SpringerPlus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5 (2016) 2091–3000.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[22] L. Cabral, V. </w:t>
      </w:r>
      <w:proofErr w:type="spellStart"/>
      <w:r w:rsidRPr="00CA7F3F">
        <w:rPr>
          <w:rFonts w:ascii="Times New Roman" w:hAnsi="Times New Roman" w:cs="Times New Roman"/>
          <w:lang w:val="en-US"/>
        </w:rPr>
        <w:t>Afreixo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L. Almeida, J.A. </w:t>
      </w:r>
      <w:proofErr w:type="spellStart"/>
      <w:r w:rsidRPr="00CA7F3F">
        <w:rPr>
          <w:rFonts w:ascii="Times New Roman" w:hAnsi="Times New Roman" w:cs="Times New Roman"/>
          <w:lang w:val="en-US"/>
        </w:rPr>
        <w:t>Paiva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The use of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(PCT) for diagnosis of sepsis in burn patients: a meta-analysis, </w:t>
      </w:r>
      <w:proofErr w:type="spellStart"/>
      <w:r w:rsidRPr="00CA7F3F">
        <w:rPr>
          <w:rFonts w:ascii="Times New Roman" w:hAnsi="Times New Roman" w:cs="Times New Roman"/>
          <w:lang w:val="en-US"/>
        </w:rPr>
        <w:t>PLoS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ONE 11 (2016) e0168475.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[23] C.C. Wu, H.M. Lan, S.T. Han, et al., Comparison of diagnostic accuracy in sepsis between </w:t>
      </w:r>
      <w:proofErr w:type="spellStart"/>
      <w:r w:rsidRPr="00CA7F3F">
        <w:rPr>
          <w:rFonts w:ascii="Times New Roman" w:hAnsi="Times New Roman" w:cs="Times New Roman"/>
          <w:lang w:val="en-US"/>
        </w:rPr>
        <w:t>presepsin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and C-reactive protein: a systematic review and meta-analysis, Ann. Intensive Care 7 (2017) 91–106. [24] M. Tan, Y. Lu, H. Jiang, L. Zhang, The diagnostic </w:t>
      </w:r>
      <w:r w:rsidRPr="00CA7F3F">
        <w:rPr>
          <w:rFonts w:ascii="Times New Roman" w:hAnsi="Times New Roman" w:cs="Times New Roman"/>
          <w:lang w:val="en-US"/>
        </w:rPr>
        <w:lastRenderedPageBreak/>
        <w:t xml:space="preserve">accuracy of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and C</w:t>
      </w:r>
      <w:r w:rsidRPr="00CA7F3F">
        <w:rPr>
          <w:rFonts w:ascii="Times New Roman" w:hAnsi="Times New Roman" w:cs="Times New Roman"/>
          <w:lang w:val="en-US"/>
        </w:rPr>
        <w:t xml:space="preserve">reactive protein for sepsis: a systematic review and meta-analysis, J. Cell. </w:t>
      </w:r>
      <w:proofErr w:type="spellStart"/>
      <w:proofErr w:type="gramStart"/>
      <w:r w:rsidRPr="00CA7F3F">
        <w:rPr>
          <w:rFonts w:ascii="Times New Roman" w:hAnsi="Times New Roman" w:cs="Times New Roman"/>
          <w:lang w:val="en-US"/>
        </w:rPr>
        <w:t>Biochem</w:t>
      </w:r>
      <w:proofErr w:type="spellEnd"/>
      <w:r w:rsidRPr="00CA7F3F">
        <w:rPr>
          <w:rFonts w:ascii="Times New Roman" w:hAnsi="Times New Roman" w:cs="Times New Roman"/>
          <w:lang w:val="en-US"/>
        </w:rPr>
        <w:t>.</w:t>
      </w:r>
      <w:proofErr w:type="gramEnd"/>
      <w:r w:rsidRPr="00CA7F3F">
        <w:rPr>
          <w:rFonts w:ascii="Times New Roman" w:hAnsi="Times New Roman" w:cs="Times New Roman"/>
          <w:lang w:val="en-US"/>
        </w:rPr>
        <w:t xml:space="preserve"> 120 (2019) 5852–5859.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[25] T.A. McGrath, M.D.F. </w:t>
      </w:r>
      <w:proofErr w:type="spellStart"/>
      <w:r w:rsidRPr="00CA7F3F">
        <w:rPr>
          <w:rFonts w:ascii="Times New Roman" w:hAnsi="Times New Roman" w:cs="Times New Roman"/>
          <w:lang w:val="en-US"/>
        </w:rPr>
        <w:t>McInnes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N. van </w:t>
      </w:r>
      <w:proofErr w:type="spellStart"/>
      <w:r w:rsidRPr="00CA7F3F">
        <w:rPr>
          <w:rFonts w:ascii="Times New Roman" w:hAnsi="Times New Roman" w:cs="Times New Roman"/>
          <w:lang w:val="en-US"/>
        </w:rPr>
        <w:t>Es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M.M.G. </w:t>
      </w:r>
      <w:proofErr w:type="spellStart"/>
      <w:r w:rsidRPr="00CA7F3F">
        <w:rPr>
          <w:rFonts w:ascii="Times New Roman" w:hAnsi="Times New Roman" w:cs="Times New Roman"/>
          <w:lang w:val="en-US"/>
        </w:rPr>
        <w:t>Leeflang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D.A. </w:t>
      </w:r>
      <w:proofErr w:type="spellStart"/>
      <w:r w:rsidRPr="00CA7F3F">
        <w:rPr>
          <w:rFonts w:ascii="Times New Roman" w:hAnsi="Times New Roman" w:cs="Times New Roman"/>
          <w:lang w:val="en-US"/>
        </w:rPr>
        <w:t>Korevaar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P.M.M. </w:t>
      </w:r>
      <w:proofErr w:type="spellStart"/>
      <w:r w:rsidRPr="00CA7F3F">
        <w:rPr>
          <w:rFonts w:ascii="Times New Roman" w:hAnsi="Times New Roman" w:cs="Times New Roman"/>
          <w:lang w:val="en-US"/>
        </w:rPr>
        <w:t>Bossuyt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CA7F3F">
        <w:rPr>
          <w:rFonts w:ascii="Times New Roman" w:hAnsi="Times New Roman" w:cs="Times New Roman"/>
          <w:lang w:val="en-US"/>
        </w:rPr>
        <w:t>Overinterpretation</w:t>
      </w:r>
      <w:proofErr w:type="spellEnd"/>
      <w:proofErr w:type="gramEnd"/>
      <w:r w:rsidRPr="00CA7F3F">
        <w:rPr>
          <w:rFonts w:ascii="Times New Roman" w:hAnsi="Times New Roman" w:cs="Times New Roman"/>
          <w:lang w:val="en-US"/>
        </w:rPr>
        <w:t xml:space="preserve"> of research findings: evidence of "spin" in sys</w:t>
      </w:r>
      <w:r w:rsidRPr="00CA7F3F">
        <w:rPr>
          <w:rFonts w:ascii="Times New Roman" w:hAnsi="Times New Roman" w:cs="Times New Roman"/>
          <w:lang w:val="en-US"/>
        </w:rPr>
        <w:t/>
      </w:r>
      <w:proofErr w:type="spellStart"/>
      <w:r w:rsidRPr="00CA7F3F">
        <w:rPr>
          <w:rFonts w:ascii="Times New Roman" w:hAnsi="Times New Roman" w:cs="Times New Roman"/>
          <w:lang w:val="en-US"/>
        </w:rPr>
        <w:t>tematic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reviews of diagnostic accuracy studies, </w:t>
      </w:r>
      <w:proofErr w:type="spellStart"/>
      <w:r w:rsidRPr="00CA7F3F">
        <w:rPr>
          <w:rFonts w:ascii="Times New Roman" w:hAnsi="Times New Roman" w:cs="Times New Roman"/>
          <w:lang w:val="en-US"/>
        </w:rPr>
        <w:t>Clin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. Chem. 63 (2017) 1353–1362.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[26] E.K. </w:t>
      </w:r>
      <w:proofErr w:type="spellStart"/>
      <w:r w:rsidRPr="00CA7F3F">
        <w:rPr>
          <w:rFonts w:ascii="Times New Roman" w:hAnsi="Times New Roman" w:cs="Times New Roman"/>
          <w:lang w:val="en-US"/>
        </w:rPr>
        <w:t>Vouloumanou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E. </w:t>
      </w:r>
      <w:proofErr w:type="spellStart"/>
      <w:r w:rsidRPr="00CA7F3F">
        <w:rPr>
          <w:rFonts w:ascii="Times New Roman" w:hAnsi="Times New Roman" w:cs="Times New Roman"/>
          <w:lang w:val="en-US"/>
        </w:rPr>
        <w:t>Plessa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D.E. </w:t>
      </w:r>
      <w:proofErr w:type="spellStart"/>
      <w:r w:rsidRPr="00CA7F3F">
        <w:rPr>
          <w:rFonts w:ascii="Times New Roman" w:hAnsi="Times New Roman" w:cs="Times New Roman"/>
          <w:lang w:val="en-US"/>
        </w:rPr>
        <w:t>Karageorgopoulos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et al., Serum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as a diagnostic marker for neonatal sepsis: a systematic review and meta-analysis, Intensive Care Med. 37 (2011) 747–762.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[27] C. Chiesa, A. </w:t>
      </w:r>
      <w:proofErr w:type="spellStart"/>
      <w:r w:rsidRPr="00CA7F3F">
        <w:rPr>
          <w:rFonts w:ascii="Times New Roman" w:hAnsi="Times New Roman" w:cs="Times New Roman"/>
          <w:lang w:val="en-US"/>
        </w:rPr>
        <w:t>Panero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N. Rossi, et al., Reliability of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concentrations for the diagnosis of sepsis in critically ill neonates, </w:t>
      </w:r>
      <w:proofErr w:type="spellStart"/>
      <w:r w:rsidRPr="00CA7F3F">
        <w:rPr>
          <w:rFonts w:ascii="Times New Roman" w:hAnsi="Times New Roman" w:cs="Times New Roman"/>
          <w:lang w:val="en-US"/>
        </w:rPr>
        <w:t>Clin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. Infect. Dis. 26 (1998) 664–672.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[28] D. Turner, C. </w:t>
      </w:r>
      <w:proofErr w:type="spellStart"/>
      <w:r w:rsidRPr="00CA7F3F">
        <w:rPr>
          <w:rFonts w:ascii="Times New Roman" w:hAnsi="Times New Roman" w:cs="Times New Roman"/>
          <w:lang w:val="en-US"/>
        </w:rPr>
        <w:t>Hammerman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B. </w:t>
      </w:r>
      <w:proofErr w:type="spellStart"/>
      <w:r w:rsidRPr="00CA7F3F">
        <w:rPr>
          <w:rFonts w:ascii="Times New Roman" w:hAnsi="Times New Roman" w:cs="Times New Roman"/>
          <w:lang w:val="en-US"/>
        </w:rPr>
        <w:t>Rudensky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CA7F3F">
        <w:rPr>
          <w:rFonts w:ascii="Times New Roman" w:hAnsi="Times New Roman" w:cs="Times New Roman"/>
          <w:lang w:val="en-US"/>
        </w:rPr>
        <w:t>et</w:t>
      </w:r>
      <w:proofErr w:type="gramEnd"/>
      <w:r w:rsidRPr="00CA7F3F">
        <w:rPr>
          <w:rFonts w:ascii="Times New Roman" w:hAnsi="Times New Roman" w:cs="Times New Roman"/>
          <w:lang w:val="en-US"/>
        </w:rPr>
        <w:t xml:space="preserve"> al.,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in preterm infants during the first few days of life: introducing an age related nomogram, Arch. Dis. Child. </w:t>
      </w:r>
      <w:proofErr w:type="gramStart"/>
      <w:r w:rsidRPr="00CA7F3F">
        <w:rPr>
          <w:rFonts w:ascii="Times New Roman" w:hAnsi="Times New Roman" w:cs="Times New Roman"/>
          <w:lang w:val="en-US"/>
        </w:rPr>
        <w:t>Fetal Neonatal Ed. 91 (2006) F283–F286.</w:t>
      </w:r>
      <w:proofErr w:type="gramEnd"/>
      <w:r w:rsidRPr="00CA7F3F">
        <w:rPr>
          <w:rFonts w:ascii="Times New Roman" w:hAnsi="Times New Roman" w:cs="Times New Roman"/>
          <w:lang w:val="en-US"/>
        </w:rPr>
        <w:t xml:space="preserve">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[29] C. Chiesa, L. </w:t>
      </w:r>
      <w:proofErr w:type="spellStart"/>
      <w:r w:rsidRPr="00CA7F3F">
        <w:rPr>
          <w:rFonts w:ascii="Times New Roman" w:hAnsi="Times New Roman" w:cs="Times New Roman"/>
          <w:lang w:val="en-US"/>
        </w:rPr>
        <w:t>Pacifico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J.F. Osborn, et al., Early-onset neonatal sepsis: still room for improvement in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diagnostic accuracy studies, Medicine (Baltimore) 94 (2015) e1230–e1239.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[30] D. Van de </w:t>
      </w:r>
      <w:proofErr w:type="spellStart"/>
      <w:r w:rsidRPr="00CA7F3F">
        <w:rPr>
          <w:rFonts w:ascii="Times New Roman" w:hAnsi="Times New Roman" w:cs="Times New Roman"/>
          <w:lang w:val="en-US"/>
        </w:rPr>
        <w:t>Beek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J. De </w:t>
      </w:r>
      <w:proofErr w:type="spellStart"/>
      <w:r w:rsidRPr="00CA7F3F">
        <w:rPr>
          <w:rFonts w:ascii="Times New Roman" w:hAnsi="Times New Roman" w:cs="Times New Roman"/>
          <w:lang w:val="en-US"/>
        </w:rPr>
        <w:t>Gans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L. </w:t>
      </w:r>
      <w:proofErr w:type="spellStart"/>
      <w:r w:rsidRPr="00CA7F3F">
        <w:rPr>
          <w:rFonts w:ascii="Times New Roman" w:hAnsi="Times New Roman" w:cs="Times New Roman"/>
          <w:lang w:val="en-US"/>
        </w:rPr>
        <w:t>Spanjaard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et al., Clinical features and prognostic factors in adults with bacterial meningitis, N. Engl. J. Med. 351 (2004) 1849–1859.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[31] J. </w:t>
      </w:r>
      <w:proofErr w:type="spellStart"/>
      <w:r w:rsidRPr="00CA7F3F">
        <w:rPr>
          <w:rFonts w:ascii="Times New Roman" w:hAnsi="Times New Roman" w:cs="Times New Roman"/>
          <w:lang w:val="en-US"/>
        </w:rPr>
        <w:t>Vikse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B.M. Brandon Michael Henry, J. Roy, et al., The role of serum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in the diagnosis of bacterial meningitis in adults: a systematic review and </w:t>
      </w:r>
      <w:proofErr w:type="spellStart"/>
      <w:proofErr w:type="gramStart"/>
      <w:r w:rsidRPr="00CA7F3F">
        <w:rPr>
          <w:rFonts w:ascii="Times New Roman" w:hAnsi="Times New Roman" w:cs="Times New Roman"/>
          <w:lang w:val="en-US"/>
        </w:rPr>
        <w:t>meta</w:t>
      </w:r>
      <w:proofErr w:type="gramEnd"/>
      <w:r w:rsidRPr="00CA7F3F">
        <w:rPr>
          <w:rFonts w:ascii="Times New Roman" w:hAnsi="Times New Roman" w:cs="Times New Roman"/>
          <w:lang w:val="en-US"/>
        </w:rPr>
        <w:t>analysis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Int. J. Infect. Dis. 38 (2015) 68–76.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[32] T.T. Wei, Z.D. </w:t>
      </w:r>
      <w:proofErr w:type="spellStart"/>
      <w:r w:rsidRPr="00CA7F3F">
        <w:rPr>
          <w:rFonts w:ascii="Times New Roman" w:hAnsi="Times New Roman" w:cs="Times New Roman"/>
          <w:lang w:val="en-US"/>
        </w:rPr>
        <w:t>Zhi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-De Hu, B.D. Qin, et al., Diagnostic accuracy of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in bacterial meningitis versus nonbacterial meningitis, Medicine (Baltimore) 95 (2016) e3079–e3087. [33] E. </w:t>
      </w:r>
      <w:proofErr w:type="spellStart"/>
      <w:r w:rsidRPr="00CA7F3F">
        <w:rPr>
          <w:rFonts w:ascii="Times New Roman" w:hAnsi="Times New Roman" w:cs="Times New Roman"/>
          <w:lang w:val="en-US"/>
        </w:rPr>
        <w:t>Mantadakis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E. </w:t>
      </w:r>
      <w:proofErr w:type="spellStart"/>
      <w:r w:rsidRPr="00CA7F3F">
        <w:rPr>
          <w:rFonts w:ascii="Times New Roman" w:hAnsi="Times New Roman" w:cs="Times New Roman"/>
          <w:lang w:val="en-US"/>
        </w:rPr>
        <w:t>Plessa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E.K. </w:t>
      </w:r>
      <w:proofErr w:type="spellStart"/>
      <w:r w:rsidRPr="00CA7F3F">
        <w:rPr>
          <w:rFonts w:ascii="Times New Roman" w:hAnsi="Times New Roman" w:cs="Times New Roman"/>
          <w:lang w:val="en-US"/>
        </w:rPr>
        <w:t>Vouloumanou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et al., Serum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for pre</w:t>
      </w:r>
      <w:r w:rsidRPr="00CA7F3F">
        <w:rPr>
          <w:rFonts w:ascii="Times New Roman" w:hAnsi="Times New Roman" w:cs="Times New Roman"/>
          <w:lang w:val="en-US"/>
        </w:rPr>
        <w:t xml:space="preserve">diction of renal parenchymal involvement in children with urinary tract infections: a meta-analysis of prospective clinical studies, J. </w:t>
      </w:r>
      <w:proofErr w:type="spellStart"/>
      <w:r w:rsidRPr="00CA7F3F">
        <w:rPr>
          <w:rFonts w:ascii="Times New Roman" w:hAnsi="Times New Roman" w:cs="Times New Roman"/>
          <w:lang w:val="en-US"/>
        </w:rPr>
        <w:t>Pediatr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CA7F3F">
        <w:rPr>
          <w:rFonts w:ascii="Times New Roman" w:hAnsi="Times New Roman" w:cs="Times New Roman"/>
          <w:lang w:val="en-US"/>
        </w:rPr>
        <w:t>155 (2009) 875–881.e1.</w:t>
      </w:r>
      <w:proofErr w:type="gramEnd"/>
      <w:r w:rsidRPr="00CA7F3F">
        <w:rPr>
          <w:rFonts w:ascii="Times New Roman" w:hAnsi="Times New Roman" w:cs="Times New Roman"/>
          <w:lang w:val="en-US"/>
        </w:rPr>
        <w:t xml:space="preserve">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[34] N. </w:t>
      </w:r>
      <w:proofErr w:type="spellStart"/>
      <w:r w:rsidRPr="00CA7F3F">
        <w:rPr>
          <w:rFonts w:ascii="Times New Roman" w:hAnsi="Times New Roman" w:cs="Times New Roman"/>
          <w:lang w:val="en-US"/>
        </w:rPr>
        <w:t>Kuppermann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P.S. Dayan, D.A. Levine, et al., A clinical prediction rule to identify </w:t>
      </w:r>
      <w:r w:rsidRPr="00CA7F3F">
        <w:rPr>
          <w:rFonts w:ascii="Times New Roman" w:hAnsi="Times New Roman" w:cs="Times New Roman"/>
          <w:lang w:val="en-US"/>
        </w:rPr>
        <w:lastRenderedPageBreak/>
        <w:t xml:space="preserve">febrile infants 60 days and younger at low risk for serious bacterial infections, JAMA </w:t>
      </w:r>
      <w:proofErr w:type="spellStart"/>
      <w:r w:rsidRPr="00CA7F3F">
        <w:rPr>
          <w:rFonts w:ascii="Times New Roman" w:hAnsi="Times New Roman" w:cs="Times New Roman"/>
          <w:lang w:val="en-US"/>
        </w:rPr>
        <w:t>Pediatr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CA7F3F">
        <w:rPr>
          <w:rFonts w:ascii="Times New Roman" w:hAnsi="Times New Roman" w:cs="Times New Roman"/>
          <w:lang w:val="en-US"/>
        </w:rPr>
        <w:t>(2019 Feb 18), https://doi.org/10.1001/jamapediatrics.2018.5501 (</w:t>
      </w:r>
      <w:proofErr w:type="spellStart"/>
      <w:r w:rsidRPr="00CA7F3F">
        <w:rPr>
          <w:rFonts w:ascii="Times New Roman" w:hAnsi="Times New Roman" w:cs="Times New Roman"/>
          <w:lang w:val="en-US"/>
        </w:rPr>
        <w:t>Epub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ahead of print).</w:t>
      </w:r>
      <w:proofErr w:type="gramEnd"/>
      <w:r w:rsidRPr="00CA7F3F">
        <w:rPr>
          <w:rFonts w:ascii="Times New Roman" w:hAnsi="Times New Roman" w:cs="Times New Roman"/>
          <w:lang w:val="en-US"/>
        </w:rPr>
        <w:t xml:space="preserve">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[35] S. Arora, P. Singh, P.M. Singh, A. </w:t>
      </w:r>
      <w:proofErr w:type="spellStart"/>
      <w:r w:rsidRPr="00CA7F3F">
        <w:rPr>
          <w:rFonts w:ascii="Times New Roman" w:hAnsi="Times New Roman" w:cs="Times New Roman"/>
          <w:lang w:val="en-US"/>
        </w:rPr>
        <w:t>Trikha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levels in survivors and </w:t>
      </w:r>
      <w:proofErr w:type="spellStart"/>
      <w:r w:rsidRPr="00CA7F3F">
        <w:rPr>
          <w:rFonts w:ascii="Times New Roman" w:hAnsi="Times New Roman" w:cs="Times New Roman"/>
          <w:lang w:val="en-US"/>
        </w:rPr>
        <w:t>nonsurvivors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of sepsis: systematic review and meta-analysis, Shock 43 (2015) 212–221.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[36] D. Liu, L. Su, G. Han, Prognostic value of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in adult patients with sepsis: a systematic review and meta-analysis, </w:t>
      </w:r>
      <w:proofErr w:type="spellStart"/>
      <w:r w:rsidRPr="00CA7F3F">
        <w:rPr>
          <w:rFonts w:ascii="Times New Roman" w:hAnsi="Times New Roman" w:cs="Times New Roman"/>
          <w:lang w:val="en-US"/>
        </w:rPr>
        <w:t>PLoS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ONE 10 (2015) e0129450.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[37] P. </w:t>
      </w:r>
      <w:proofErr w:type="spellStart"/>
      <w:r w:rsidRPr="00CA7F3F">
        <w:rPr>
          <w:rFonts w:ascii="Times New Roman" w:hAnsi="Times New Roman" w:cs="Times New Roman"/>
          <w:lang w:val="en-US"/>
        </w:rPr>
        <w:t>Schuetz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R. </w:t>
      </w:r>
      <w:proofErr w:type="spellStart"/>
      <w:r w:rsidRPr="00CA7F3F">
        <w:rPr>
          <w:rFonts w:ascii="Times New Roman" w:hAnsi="Times New Roman" w:cs="Times New Roman"/>
          <w:lang w:val="en-US"/>
        </w:rPr>
        <w:t>Birkhahn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R. Sherwin, et al., Serial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predicts mortality in severe sepsis patients: results from the multicenter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7F3F">
        <w:rPr>
          <w:rFonts w:ascii="Times New Roman" w:hAnsi="Times New Roman" w:cs="Times New Roman"/>
          <w:lang w:val="en-US"/>
        </w:rPr>
        <w:t>MOnitoring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7F3F">
        <w:rPr>
          <w:rFonts w:ascii="Times New Roman" w:hAnsi="Times New Roman" w:cs="Times New Roman"/>
          <w:lang w:val="en-US"/>
        </w:rPr>
        <w:t>SEpsis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(MOSES) study, Crit. Care Med. 45 (2017) 781–789.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[38] P. </w:t>
      </w:r>
      <w:proofErr w:type="spellStart"/>
      <w:r w:rsidRPr="00CA7F3F">
        <w:rPr>
          <w:rFonts w:ascii="Times New Roman" w:hAnsi="Times New Roman" w:cs="Times New Roman"/>
          <w:lang w:val="en-US"/>
        </w:rPr>
        <w:t>Schuetz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M. Christ-Crain, B. Mueller,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and other biomarkers to </w:t>
      </w:r>
      <w:proofErr w:type="spellStart"/>
      <w:r w:rsidRPr="00CA7F3F">
        <w:rPr>
          <w:rFonts w:ascii="Times New Roman" w:hAnsi="Times New Roman" w:cs="Times New Roman"/>
          <w:lang w:val="en-US"/>
        </w:rPr>
        <w:t>im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prove assessment and antibiotic stewardship in infections - hope for hype, Swiss Med. Wkly. 139 (2009) 318–326.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[39] M. Christ-Crain, D. </w:t>
      </w:r>
      <w:proofErr w:type="spellStart"/>
      <w:r w:rsidRPr="00CA7F3F">
        <w:rPr>
          <w:rFonts w:ascii="Times New Roman" w:hAnsi="Times New Roman" w:cs="Times New Roman"/>
          <w:lang w:val="en-US"/>
        </w:rPr>
        <w:t>Jaccard-Stolz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R. </w:t>
      </w:r>
      <w:proofErr w:type="spellStart"/>
      <w:r w:rsidRPr="00CA7F3F">
        <w:rPr>
          <w:rFonts w:ascii="Times New Roman" w:hAnsi="Times New Roman" w:cs="Times New Roman"/>
          <w:lang w:val="en-US"/>
        </w:rPr>
        <w:t>Bingisser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et al., Effect of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>-guided treatment on antibiotic use and outcome in lower respiratory tract infections: cluster-</w:t>
      </w:r>
      <w:proofErr w:type="spellStart"/>
      <w:r w:rsidRPr="00CA7F3F">
        <w:rPr>
          <w:rFonts w:ascii="Times New Roman" w:hAnsi="Times New Roman" w:cs="Times New Roman"/>
          <w:lang w:val="en-US"/>
        </w:rPr>
        <w:t>randomised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single-blinded intervention trial, Lancet 363 (2004) 600–607.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[40] P. </w:t>
      </w:r>
      <w:proofErr w:type="spellStart"/>
      <w:r w:rsidRPr="00CA7F3F">
        <w:rPr>
          <w:rFonts w:ascii="Times New Roman" w:hAnsi="Times New Roman" w:cs="Times New Roman"/>
          <w:lang w:val="en-US"/>
        </w:rPr>
        <w:t>Schuetz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Y. </w:t>
      </w:r>
      <w:proofErr w:type="spellStart"/>
      <w:r w:rsidRPr="00CA7F3F">
        <w:rPr>
          <w:rFonts w:ascii="Times New Roman" w:hAnsi="Times New Roman" w:cs="Times New Roman"/>
          <w:lang w:val="en-US"/>
        </w:rPr>
        <w:t>Wirz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R. Sager, et al., Effect of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>-guided antibiotic treatment on mortality in acute respiratory infections: a patient level meta-analysis, Lancet Infect. Dis. 18 (2018) 95–107.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[41] P. </w:t>
      </w:r>
      <w:proofErr w:type="spellStart"/>
      <w:r w:rsidRPr="00CA7F3F">
        <w:rPr>
          <w:rFonts w:ascii="Times New Roman" w:hAnsi="Times New Roman" w:cs="Times New Roman"/>
          <w:lang w:val="en-US"/>
        </w:rPr>
        <w:t>Schuetz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Y. </w:t>
      </w:r>
      <w:proofErr w:type="spellStart"/>
      <w:r w:rsidRPr="00CA7F3F">
        <w:rPr>
          <w:rFonts w:ascii="Times New Roman" w:hAnsi="Times New Roman" w:cs="Times New Roman"/>
          <w:lang w:val="en-US"/>
        </w:rPr>
        <w:t>Wirz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R. Sager, et al.,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to initiate or discontinue anti</w:t>
      </w:r>
      <w:r w:rsidRPr="00CA7F3F">
        <w:rPr>
          <w:rFonts w:ascii="Times New Roman" w:hAnsi="Times New Roman" w:cs="Times New Roman"/>
          <w:lang w:val="en-US"/>
        </w:rPr>
        <w:t>biotics in acute respiratory tract infections (</w:t>
      </w:r>
      <w:proofErr w:type="spellStart"/>
      <w:r w:rsidRPr="00CA7F3F">
        <w:rPr>
          <w:rFonts w:ascii="Times New Roman" w:hAnsi="Times New Roman" w:cs="Times New Roman"/>
          <w:lang w:val="en-US"/>
        </w:rPr>
        <w:t>eview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), Cochrane Database Syst. Rev. (10) (2017) CD007498.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[42] P. </w:t>
      </w:r>
      <w:proofErr w:type="spellStart"/>
      <w:r w:rsidRPr="00CA7F3F">
        <w:rPr>
          <w:rFonts w:ascii="Times New Roman" w:hAnsi="Times New Roman" w:cs="Times New Roman"/>
          <w:lang w:val="en-US"/>
        </w:rPr>
        <w:t>Schuetz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Y. </w:t>
      </w:r>
      <w:proofErr w:type="spellStart"/>
      <w:r w:rsidRPr="00CA7F3F">
        <w:rPr>
          <w:rFonts w:ascii="Times New Roman" w:hAnsi="Times New Roman" w:cs="Times New Roman"/>
          <w:lang w:val="en-US"/>
        </w:rPr>
        <w:t>Wirz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B. Mueller,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testing to guide antibiotic therapy in acute upper and lower respiratory tract infections, JAMA 319 (2018) 925–926.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[43] T.F. </w:t>
      </w:r>
      <w:proofErr w:type="spellStart"/>
      <w:r w:rsidRPr="00CA7F3F">
        <w:rPr>
          <w:rFonts w:ascii="Times New Roman" w:hAnsi="Times New Roman" w:cs="Times New Roman"/>
          <w:lang w:val="en-US"/>
        </w:rPr>
        <w:t>Barlam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S.E. Cosgrove, L.M. </w:t>
      </w:r>
      <w:proofErr w:type="spellStart"/>
      <w:r w:rsidRPr="00CA7F3F">
        <w:rPr>
          <w:rFonts w:ascii="Times New Roman" w:hAnsi="Times New Roman" w:cs="Times New Roman"/>
          <w:lang w:val="en-US"/>
        </w:rPr>
        <w:t>Abbo</w:t>
      </w:r>
      <w:proofErr w:type="spellEnd"/>
      <w:r w:rsidRPr="00CA7F3F">
        <w:rPr>
          <w:rFonts w:ascii="Times New Roman" w:hAnsi="Times New Roman" w:cs="Times New Roman"/>
          <w:lang w:val="en-US"/>
        </w:rPr>
        <w:t>, et al., Implementing an antibiotic stew</w:t>
      </w:r>
      <w:r w:rsidRPr="00CA7F3F">
        <w:rPr>
          <w:rFonts w:ascii="Times New Roman" w:hAnsi="Times New Roman" w:cs="Times New Roman"/>
          <w:lang w:val="en-US"/>
        </w:rPr>
        <w:t/>
      </w:r>
      <w:proofErr w:type="spellStart"/>
      <w:r w:rsidRPr="00CA7F3F">
        <w:rPr>
          <w:rFonts w:ascii="Times New Roman" w:hAnsi="Times New Roman" w:cs="Times New Roman"/>
          <w:lang w:val="en-US"/>
        </w:rPr>
        <w:t>ardship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program: guidelines by the Infectious Diseases Society of America and the Society for Healthcare Epidemiology of America, </w:t>
      </w:r>
      <w:proofErr w:type="spellStart"/>
      <w:r w:rsidRPr="00CA7F3F">
        <w:rPr>
          <w:rFonts w:ascii="Times New Roman" w:hAnsi="Times New Roman" w:cs="Times New Roman"/>
          <w:lang w:val="en-US"/>
        </w:rPr>
        <w:t>Clin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. Infect. </w:t>
      </w:r>
      <w:proofErr w:type="gramStart"/>
      <w:r w:rsidRPr="00CA7F3F">
        <w:rPr>
          <w:rFonts w:ascii="Times New Roman" w:hAnsi="Times New Roman" w:cs="Times New Roman"/>
          <w:lang w:val="en-US"/>
        </w:rPr>
        <w:t>Dis. 62 (2016) e51–e77.</w:t>
      </w:r>
      <w:proofErr w:type="gramEnd"/>
      <w:r w:rsidRPr="00CA7F3F">
        <w:rPr>
          <w:rFonts w:ascii="Times New Roman" w:hAnsi="Times New Roman" w:cs="Times New Roman"/>
          <w:lang w:val="en-US"/>
        </w:rPr>
        <w:t xml:space="preserve">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lastRenderedPageBreak/>
        <w:t xml:space="preserve">[44] W.C. </w:t>
      </w:r>
      <w:proofErr w:type="spellStart"/>
      <w:r w:rsidRPr="00CA7F3F">
        <w:rPr>
          <w:rFonts w:ascii="Times New Roman" w:hAnsi="Times New Roman" w:cs="Times New Roman"/>
          <w:lang w:val="en-US"/>
        </w:rPr>
        <w:t>Albrich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F. </w:t>
      </w:r>
      <w:proofErr w:type="spellStart"/>
      <w:r w:rsidRPr="00CA7F3F">
        <w:rPr>
          <w:rFonts w:ascii="Times New Roman" w:hAnsi="Times New Roman" w:cs="Times New Roman"/>
          <w:lang w:val="en-US"/>
        </w:rPr>
        <w:t>Dusemund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B. Bucher, et al., Effectiveness and safety of </w:t>
      </w:r>
      <w:proofErr w:type="spellStart"/>
      <w:r w:rsidRPr="00CA7F3F">
        <w:rPr>
          <w:rFonts w:ascii="Times New Roman" w:hAnsi="Times New Roman" w:cs="Times New Roman"/>
          <w:lang w:val="en-US"/>
        </w:rPr>
        <w:t>procalci</w:t>
      </w:r>
      <w:proofErr w:type="spellEnd"/>
      <w:r w:rsidRPr="00CA7F3F">
        <w:rPr>
          <w:rFonts w:ascii="Times New Roman" w:hAnsi="Times New Roman" w:cs="Times New Roman"/>
          <w:lang w:val="en-US"/>
        </w:rPr>
        <w:t/>
      </w:r>
      <w:proofErr w:type="spellStart"/>
      <w:r w:rsidRPr="00CA7F3F">
        <w:rPr>
          <w:rFonts w:ascii="Times New Roman" w:hAnsi="Times New Roman" w:cs="Times New Roman"/>
          <w:lang w:val="en-US"/>
        </w:rPr>
        <w:t>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-guided antibiotic therapy in lower respiratory tract infections in “real life”, Arch. Intern. Med. 172 (2012) 715–722.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[45] M. </w:t>
      </w:r>
      <w:proofErr w:type="spellStart"/>
      <w:r w:rsidRPr="00CA7F3F">
        <w:rPr>
          <w:rFonts w:ascii="Times New Roman" w:hAnsi="Times New Roman" w:cs="Times New Roman"/>
          <w:lang w:val="en-US"/>
        </w:rPr>
        <w:t>Briel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P. </w:t>
      </w:r>
      <w:proofErr w:type="spellStart"/>
      <w:r w:rsidRPr="00CA7F3F">
        <w:rPr>
          <w:rFonts w:ascii="Times New Roman" w:hAnsi="Times New Roman" w:cs="Times New Roman"/>
          <w:lang w:val="en-US"/>
        </w:rPr>
        <w:t>Schuetz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B. Mueller, et al., </w:t>
      </w:r>
      <w:proofErr w:type="spellStart"/>
      <w:proofErr w:type="gram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proofErr w:type="gramEnd"/>
      <w:r w:rsidRPr="00CA7F3F">
        <w:rPr>
          <w:rFonts w:ascii="Times New Roman" w:hAnsi="Times New Roman" w:cs="Times New Roman"/>
          <w:lang w:val="en-US"/>
        </w:rPr>
        <w:t xml:space="preserve">-guided antibiotic use vs a standard approach for acute respiratory tract infections in primary care, Arch. Intern. Med. 168 (2008) 2000–2007.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[46] O. Burkhardt, S. </w:t>
      </w:r>
      <w:proofErr w:type="spellStart"/>
      <w:r w:rsidRPr="00CA7F3F">
        <w:rPr>
          <w:rFonts w:ascii="Times New Roman" w:hAnsi="Times New Roman" w:cs="Times New Roman"/>
          <w:lang w:val="en-US"/>
        </w:rPr>
        <w:t>Ewig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U. </w:t>
      </w:r>
      <w:proofErr w:type="spellStart"/>
      <w:r w:rsidRPr="00CA7F3F">
        <w:rPr>
          <w:rFonts w:ascii="Times New Roman" w:hAnsi="Times New Roman" w:cs="Times New Roman"/>
          <w:lang w:val="en-US"/>
        </w:rPr>
        <w:t>Haagen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et al.,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guidance and reduction of antibiotic use in acute respiratory tract infection, Eur. </w:t>
      </w:r>
      <w:proofErr w:type="spellStart"/>
      <w:r w:rsidRPr="00CA7F3F">
        <w:rPr>
          <w:rFonts w:ascii="Times New Roman" w:hAnsi="Times New Roman" w:cs="Times New Roman"/>
          <w:lang w:val="en-US"/>
        </w:rPr>
        <w:t>Respir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. J. 36 (2010) 601–607.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[47] J. </w:t>
      </w:r>
      <w:proofErr w:type="spellStart"/>
      <w:r w:rsidRPr="00CA7F3F">
        <w:rPr>
          <w:rFonts w:ascii="Times New Roman" w:hAnsi="Times New Roman" w:cs="Times New Roman"/>
          <w:lang w:val="en-US"/>
        </w:rPr>
        <w:t>Odermatt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N. </w:t>
      </w:r>
      <w:proofErr w:type="spellStart"/>
      <w:r w:rsidRPr="00CA7F3F">
        <w:rPr>
          <w:rFonts w:ascii="Times New Roman" w:hAnsi="Times New Roman" w:cs="Times New Roman"/>
          <w:lang w:val="en-US"/>
        </w:rPr>
        <w:t>Friedli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A. </w:t>
      </w:r>
      <w:proofErr w:type="spellStart"/>
      <w:r w:rsidRPr="00CA7F3F">
        <w:rPr>
          <w:rFonts w:ascii="Times New Roman" w:hAnsi="Times New Roman" w:cs="Times New Roman"/>
          <w:lang w:val="en-US"/>
        </w:rPr>
        <w:t>Kutz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et al., Effects of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testing on antibiotic use and clinical outcomes in patients with upper respiratory tract infections. </w:t>
      </w:r>
      <w:proofErr w:type="gramStart"/>
      <w:r w:rsidRPr="00CA7F3F">
        <w:rPr>
          <w:rFonts w:ascii="Times New Roman" w:hAnsi="Times New Roman" w:cs="Times New Roman"/>
          <w:lang w:val="en-US"/>
        </w:rPr>
        <w:t xml:space="preserve">An individual patient data meta-analysis, </w:t>
      </w:r>
      <w:proofErr w:type="spellStart"/>
      <w:r w:rsidRPr="00CA7F3F">
        <w:rPr>
          <w:rFonts w:ascii="Times New Roman" w:hAnsi="Times New Roman" w:cs="Times New Roman"/>
          <w:lang w:val="en-US"/>
        </w:rPr>
        <w:t>Clin</w:t>
      </w:r>
      <w:proofErr w:type="spellEnd"/>
      <w:r w:rsidRPr="00CA7F3F">
        <w:rPr>
          <w:rFonts w:ascii="Times New Roman" w:hAnsi="Times New Roman" w:cs="Times New Roman"/>
          <w:lang w:val="en-US"/>
        </w:rPr>
        <w:t>.</w:t>
      </w:r>
      <w:proofErr w:type="gramEnd"/>
      <w:r w:rsidRPr="00CA7F3F">
        <w:rPr>
          <w:rFonts w:ascii="Times New Roman" w:hAnsi="Times New Roman" w:cs="Times New Roman"/>
          <w:lang w:val="en-US"/>
        </w:rPr>
        <w:t xml:space="preserve"> Chem. Lab. Med. 56 (2017) 170–177.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[48] P. </w:t>
      </w:r>
      <w:proofErr w:type="spellStart"/>
      <w:r w:rsidRPr="00CA7F3F">
        <w:rPr>
          <w:rFonts w:ascii="Times New Roman" w:hAnsi="Times New Roman" w:cs="Times New Roman"/>
          <w:lang w:val="en-US"/>
        </w:rPr>
        <w:t>Schuetz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M. Christ-Crain, W. </w:t>
      </w:r>
      <w:proofErr w:type="spellStart"/>
      <w:r w:rsidRPr="00CA7F3F">
        <w:rPr>
          <w:rFonts w:ascii="Times New Roman" w:hAnsi="Times New Roman" w:cs="Times New Roman"/>
          <w:lang w:val="en-US"/>
        </w:rPr>
        <w:t>Albrich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et al., Guidance of antibiotic therapy with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in lower respiratory tract infections: insights into the </w:t>
      </w:r>
      <w:proofErr w:type="spellStart"/>
      <w:r w:rsidRPr="00CA7F3F">
        <w:rPr>
          <w:rFonts w:ascii="Times New Roman" w:hAnsi="Times New Roman" w:cs="Times New Roman"/>
          <w:lang w:val="en-US"/>
        </w:rPr>
        <w:t>ProHOSP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study, Virulence 1 (2010) 88–92.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[49] L. </w:t>
      </w:r>
      <w:proofErr w:type="spellStart"/>
      <w:r w:rsidRPr="00CA7F3F">
        <w:rPr>
          <w:rFonts w:ascii="Times New Roman" w:hAnsi="Times New Roman" w:cs="Times New Roman"/>
          <w:lang w:val="en-US"/>
        </w:rPr>
        <w:t>Bouadma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C.E. </w:t>
      </w:r>
      <w:proofErr w:type="spellStart"/>
      <w:r w:rsidRPr="00CA7F3F">
        <w:rPr>
          <w:rFonts w:ascii="Times New Roman" w:hAnsi="Times New Roman" w:cs="Times New Roman"/>
          <w:lang w:val="en-US"/>
        </w:rPr>
        <w:t>Luyt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F. </w:t>
      </w:r>
      <w:proofErr w:type="spellStart"/>
      <w:r w:rsidRPr="00CA7F3F">
        <w:rPr>
          <w:rFonts w:ascii="Times New Roman" w:hAnsi="Times New Roman" w:cs="Times New Roman"/>
          <w:lang w:val="en-US"/>
        </w:rPr>
        <w:t>Tubach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CA7F3F">
        <w:rPr>
          <w:rFonts w:ascii="Times New Roman" w:hAnsi="Times New Roman" w:cs="Times New Roman"/>
          <w:lang w:val="en-US"/>
        </w:rPr>
        <w:t>et</w:t>
      </w:r>
      <w:proofErr w:type="gramEnd"/>
      <w:r w:rsidRPr="00CA7F3F">
        <w:rPr>
          <w:rFonts w:ascii="Times New Roman" w:hAnsi="Times New Roman" w:cs="Times New Roman"/>
          <w:lang w:val="en-US"/>
        </w:rPr>
        <w:t xml:space="preserve"> al., Use of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to reduce patients' exposure to antibiotics in intensive care units (PRORATA trial): a </w:t>
      </w:r>
      <w:proofErr w:type="spellStart"/>
      <w:r w:rsidRPr="00CA7F3F">
        <w:rPr>
          <w:rFonts w:ascii="Times New Roman" w:hAnsi="Times New Roman" w:cs="Times New Roman"/>
          <w:lang w:val="en-US"/>
        </w:rPr>
        <w:t>multicentre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7F3F">
        <w:rPr>
          <w:rFonts w:ascii="Times New Roman" w:hAnsi="Times New Roman" w:cs="Times New Roman"/>
          <w:lang w:val="en-US"/>
        </w:rPr>
        <w:t>randomised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controlled trial, Lancet 375 (2010) 463–474.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[50] D.K. </w:t>
      </w:r>
      <w:proofErr w:type="spellStart"/>
      <w:r w:rsidRPr="00CA7F3F">
        <w:rPr>
          <w:rFonts w:ascii="Times New Roman" w:hAnsi="Times New Roman" w:cs="Times New Roman"/>
          <w:lang w:val="en-US"/>
        </w:rPr>
        <w:t>Heyland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A.P. Johnson, S.C. Reynolds, J. </w:t>
      </w:r>
      <w:proofErr w:type="spellStart"/>
      <w:r w:rsidRPr="00CA7F3F">
        <w:rPr>
          <w:rFonts w:ascii="Times New Roman" w:hAnsi="Times New Roman" w:cs="Times New Roman"/>
          <w:lang w:val="en-US"/>
        </w:rPr>
        <w:t>Muscedere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for reduced antibiotic exposure in the critical care setting: a systematic review and an economic evaluation, Crit. Care Med. 39 (2011) 1792–1799.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[51] D.M. </w:t>
      </w:r>
      <w:proofErr w:type="spellStart"/>
      <w:r w:rsidRPr="00CA7F3F">
        <w:rPr>
          <w:rFonts w:ascii="Times New Roman" w:hAnsi="Times New Roman" w:cs="Times New Roman"/>
          <w:lang w:val="en-US"/>
        </w:rPr>
        <w:t>Vandijck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M. </w:t>
      </w:r>
      <w:proofErr w:type="spellStart"/>
      <w:r w:rsidRPr="00CA7F3F">
        <w:rPr>
          <w:rFonts w:ascii="Times New Roman" w:hAnsi="Times New Roman" w:cs="Times New Roman"/>
          <w:lang w:val="en-US"/>
        </w:rPr>
        <w:t>Depaemelaere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S.O. </w:t>
      </w:r>
      <w:proofErr w:type="spellStart"/>
      <w:r w:rsidRPr="00CA7F3F">
        <w:rPr>
          <w:rFonts w:ascii="Times New Roman" w:hAnsi="Times New Roman" w:cs="Times New Roman"/>
          <w:lang w:val="en-US"/>
        </w:rPr>
        <w:t>Labeau</w:t>
      </w:r>
      <w:proofErr w:type="spellEnd"/>
      <w:r w:rsidRPr="00CA7F3F">
        <w:rPr>
          <w:rFonts w:ascii="Times New Roman" w:hAnsi="Times New Roman" w:cs="Times New Roman"/>
          <w:lang w:val="en-US"/>
        </w:rPr>
        <w:t>, et al., Daily cost of antimicrobial therapy in patients with intensive care unit-acquired, laboratory-confirmed blood</w:t>
      </w:r>
      <w:r w:rsidRPr="00CA7F3F">
        <w:rPr>
          <w:rFonts w:ascii="Times New Roman" w:hAnsi="Times New Roman" w:cs="Times New Roman"/>
          <w:lang w:val="en-US"/>
        </w:rPr>
        <w:t xml:space="preserve">stream infection, Int. J. </w:t>
      </w:r>
      <w:proofErr w:type="spellStart"/>
      <w:r w:rsidRPr="00CA7F3F">
        <w:rPr>
          <w:rFonts w:ascii="Times New Roman" w:hAnsi="Times New Roman" w:cs="Times New Roman"/>
          <w:lang w:val="en-US"/>
        </w:rPr>
        <w:t>Antimicrob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. Agents 31 (2008) 161–165.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[52] R.O. </w:t>
      </w:r>
      <w:proofErr w:type="spellStart"/>
      <w:r w:rsidRPr="00CA7F3F">
        <w:rPr>
          <w:rFonts w:ascii="Times New Roman" w:hAnsi="Times New Roman" w:cs="Times New Roman"/>
          <w:lang w:val="en-US"/>
        </w:rPr>
        <w:t>Deliberato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A.R. </w:t>
      </w:r>
      <w:proofErr w:type="spellStart"/>
      <w:r w:rsidRPr="00CA7F3F">
        <w:rPr>
          <w:rFonts w:ascii="Times New Roman" w:hAnsi="Times New Roman" w:cs="Times New Roman"/>
          <w:lang w:val="en-US"/>
        </w:rPr>
        <w:t>Marra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P.R. </w:t>
      </w:r>
      <w:proofErr w:type="spellStart"/>
      <w:r w:rsidRPr="00CA7F3F">
        <w:rPr>
          <w:rFonts w:ascii="Times New Roman" w:hAnsi="Times New Roman" w:cs="Times New Roman"/>
          <w:lang w:val="en-US"/>
        </w:rPr>
        <w:t>Sanches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et al., Clinical and economic impact of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to shorten antimicrobial therapy in septic patients with proven </w:t>
      </w:r>
      <w:proofErr w:type="gramStart"/>
      <w:r w:rsidRPr="00CA7F3F">
        <w:rPr>
          <w:rFonts w:ascii="Times New Roman" w:hAnsi="Times New Roman" w:cs="Times New Roman"/>
          <w:lang w:val="en-US"/>
        </w:rPr>
        <w:t>bac</w:t>
      </w:r>
      <w:proofErr w:type="gramEnd"/>
      <w:r w:rsidRPr="00CA7F3F">
        <w:rPr>
          <w:rFonts w:ascii="Times New Roman" w:hAnsi="Times New Roman" w:cs="Times New Roman"/>
          <w:lang w:val="en-US"/>
        </w:rPr>
        <w:t/>
      </w:r>
      <w:proofErr w:type="spellStart"/>
      <w:r w:rsidRPr="00CA7F3F">
        <w:rPr>
          <w:rFonts w:ascii="Times New Roman" w:hAnsi="Times New Roman" w:cs="Times New Roman"/>
          <w:lang w:val="en-US"/>
        </w:rPr>
        <w:t>terial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infection in an intensive care setting, </w:t>
      </w:r>
      <w:proofErr w:type="spellStart"/>
      <w:r w:rsidRPr="00CA7F3F">
        <w:rPr>
          <w:rFonts w:ascii="Times New Roman" w:hAnsi="Times New Roman" w:cs="Times New Roman"/>
          <w:lang w:val="en-US"/>
        </w:rPr>
        <w:t>Diagn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CA7F3F">
        <w:rPr>
          <w:rFonts w:ascii="Times New Roman" w:hAnsi="Times New Roman" w:cs="Times New Roman"/>
          <w:lang w:val="en-US"/>
        </w:rPr>
        <w:t>Microbiol</w:t>
      </w:r>
      <w:proofErr w:type="spellEnd"/>
      <w:r w:rsidRPr="00CA7F3F">
        <w:rPr>
          <w:rFonts w:ascii="Times New Roman" w:hAnsi="Times New Roman" w:cs="Times New Roman"/>
          <w:lang w:val="en-US"/>
        </w:rPr>
        <w:t>.</w:t>
      </w:r>
      <w:proofErr w:type="gramEnd"/>
      <w:r w:rsidRPr="00CA7F3F">
        <w:rPr>
          <w:rFonts w:ascii="Times New Roman" w:hAnsi="Times New Roman" w:cs="Times New Roman"/>
          <w:lang w:val="en-US"/>
        </w:rPr>
        <w:t xml:space="preserve"> Infect. Dis. 76 (2013) 266–271.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[53] A.W.S. Fung, D. </w:t>
      </w:r>
      <w:proofErr w:type="spellStart"/>
      <w:r w:rsidRPr="00CA7F3F">
        <w:rPr>
          <w:rFonts w:ascii="Times New Roman" w:hAnsi="Times New Roman" w:cs="Times New Roman"/>
          <w:lang w:val="en-US"/>
        </w:rPr>
        <w:t>Beriault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E.P. </w:t>
      </w:r>
      <w:proofErr w:type="spellStart"/>
      <w:r w:rsidRPr="00CA7F3F">
        <w:rPr>
          <w:rFonts w:ascii="Times New Roman" w:hAnsi="Times New Roman" w:cs="Times New Roman"/>
          <w:lang w:val="en-US"/>
        </w:rPr>
        <w:t>Diamandis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et al., The role of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CA7F3F">
        <w:rPr>
          <w:rFonts w:ascii="Times New Roman" w:hAnsi="Times New Roman" w:cs="Times New Roman"/>
          <w:lang w:val="en-US"/>
        </w:rPr>
        <w:t>diag</w:t>
      </w:r>
      <w:proofErr w:type="spellEnd"/>
      <w:r w:rsidRPr="00CA7F3F">
        <w:rPr>
          <w:rFonts w:ascii="Times New Roman" w:hAnsi="Times New Roman" w:cs="Times New Roman"/>
          <w:lang w:val="en-US"/>
        </w:rPr>
        <w:t/>
      </w:r>
      <w:proofErr w:type="spellStart"/>
      <w:r w:rsidRPr="00CA7F3F">
        <w:rPr>
          <w:rFonts w:ascii="Times New Roman" w:hAnsi="Times New Roman" w:cs="Times New Roman"/>
          <w:lang w:val="en-US"/>
        </w:rPr>
        <w:t>nosis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of </w:t>
      </w:r>
      <w:r w:rsidRPr="00CA7F3F">
        <w:rPr>
          <w:rFonts w:ascii="Times New Roman" w:hAnsi="Times New Roman" w:cs="Times New Roman"/>
          <w:lang w:val="en-US"/>
        </w:rPr>
        <w:lastRenderedPageBreak/>
        <w:t xml:space="preserve">sepsis and antibiotic stewardship: opportunities and challenges, </w:t>
      </w:r>
      <w:proofErr w:type="spellStart"/>
      <w:r w:rsidRPr="00CA7F3F">
        <w:rPr>
          <w:rFonts w:ascii="Times New Roman" w:hAnsi="Times New Roman" w:cs="Times New Roman"/>
          <w:lang w:val="en-US"/>
        </w:rPr>
        <w:t>Clin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. Chem. 63 (2017) 1436–1441.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[54] M. Westwood, B. </w:t>
      </w:r>
      <w:proofErr w:type="spellStart"/>
      <w:r w:rsidRPr="00CA7F3F">
        <w:rPr>
          <w:rFonts w:ascii="Times New Roman" w:hAnsi="Times New Roman" w:cs="Times New Roman"/>
          <w:lang w:val="en-US"/>
        </w:rPr>
        <w:t>Ramaekers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P. Whiting, et al.,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testing to guide an</w:t>
      </w:r>
      <w:r w:rsidRPr="00CA7F3F">
        <w:rPr>
          <w:rFonts w:ascii="Times New Roman" w:hAnsi="Times New Roman" w:cs="Times New Roman"/>
          <w:lang w:val="en-US"/>
        </w:rPr>
        <w:t/>
      </w:r>
      <w:proofErr w:type="spellStart"/>
      <w:r w:rsidRPr="00CA7F3F">
        <w:rPr>
          <w:rFonts w:ascii="Times New Roman" w:hAnsi="Times New Roman" w:cs="Times New Roman"/>
          <w:lang w:val="en-US"/>
        </w:rPr>
        <w:t>tibiotic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therapy for the treatment of sepsis in intensive care settings and for </w:t>
      </w:r>
      <w:proofErr w:type="spellStart"/>
      <w:r w:rsidRPr="00CA7F3F">
        <w:rPr>
          <w:rFonts w:ascii="Times New Roman" w:hAnsi="Times New Roman" w:cs="Times New Roman"/>
          <w:lang w:val="en-US"/>
        </w:rPr>
        <w:t>sus</w:t>
      </w:r>
      <w:proofErr w:type="spellEnd"/>
      <w:r w:rsidRPr="00CA7F3F">
        <w:rPr>
          <w:rFonts w:ascii="Times New Roman" w:hAnsi="Times New Roman" w:cs="Times New Roman"/>
          <w:lang w:val="en-US"/>
        </w:rPr>
        <w:t/>
      </w:r>
      <w:proofErr w:type="spellStart"/>
      <w:r w:rsidRPr="00CA7F3F">
        <w:rPr>
          <w:rFonts w:ascii="Times New Roman" w:hAnsi="Times New Roman" w:cs="Times New Roman"/>
          <w:lang w:val="en-US"/>
        </w:rPr>
        <w:t>pected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bacterial infection in emergency department settings: a systematic review and cost-effectiveness analysis, Health Technol. Assess. </w:t>
      </w:r>
      <w:proofErr w:type="gramStart"/>
      <w:r w:rsidRPr="00CA7F3F">
        <w:rPr>
          <w:rFonts w:ascii="Times New Roman" w:hAnsi="Times New Roman" w:cs="Times New Roman"/>
          <w:lang w:val="en-US"/>
        </w:rPr>
        <w:t>19 (v-xxv) (2015) 1–236.</w:t>
      </w:r>
      <w:proofErr w:type="gramEnd"/>
      <w:r w:rsidRPr="00CA7F3F">
        <w:rPr>
          <w:rFonts w:ascii="Times New Roman" w:hAnsi="Times New Roman" w:cs="Times New Roman"/>
          <w:lang w:val="en-US"/>
        </w:rPr>
        <w:t xml:space="preserve">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[55] </w:t>
      </w:r>
      <w:proofErr w:type="spellStart"/>
      <w:r w:rsidRPr="00CA7F3F">
        <w:rPr>
          <w:rFonts w:ascii="Times New Roman" w:hAnsi="Times New Roman" w:cs="Times New Roman"/>
          <w:lang w:val="en-US"/>
        </w:rPr>
        <w:t>Panteghini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M. Cardiac, Is this biomarker ready for the prime time? Scand. J. </w:t>
      </w:r>
      <w:proofErr w:type="spellStart"/>
      <w:r w:rsidRPr="00CA7F3F">
        <w:rPr>
          <w:rFonts w:ascii="Times New Roman" w:hAnsi="Times New Roman" w:cs="Times New Roman"/>
          <w:lang w:val="en-US"/>
        </w:rPr>
        <w:t>Clin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. Lab. Invest. 70 (Suppl. 242) (2010) 66–72.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[56] J.U. Jensen, L. Hein, B. Lundgren, et al.,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>-guided interventions against infections to increase early appropriate antibiotics and improve survival in the in</w:t>
      </w:r>
      <w:r w:rsidRPr="00CA7F3F">
        <w:rPr>
          <w:rFonts w:ascii="Times New Roman" w:hAnsi="Times New Roman" w:cs="Times New Roman"/>
          <w:lang w:val="en-US"/>
        </w:rPr>
        <w:t/>
      </w:r>
      <w:proofErr w:type="spellStart"/>
      <w:r w:rsidRPr="00CA7F3F">
        <w:rPr>
          <w:rFonts w:ascii="Times New Roman" w:hAnsi="Times New Roman" w:cs="Times New Roman"/>
          <w:lang w:val="en-US"/>
        </w:rPr>
        <w:t>tensive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care unit: a randomized trial, Crit. Care Med. 39 (2011) 2048–2058.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CA7F3F">
        <w:rPr>
          <w:rFonts w:ascii="Times New Roman" w:hAnsi="Times New Roman" w:cs="Times New Roman"/>
          <w:lang w:val="en-US"/>
        </w:rPr>
        <w:t xml:space="preserve">[57] D.T. Huang, D.M. </w:t>
      </w:r>
      <w:proofErr w:type="spellStart"/>
      <w:r w:rsidRPr="00CA7F3F">
        <w:rPr>
          <w:rFonts w:ascii="Times New Roman" w:hAnsi="Times New Roman" w:cs="Times New Roman"/>
          <w:lang w:val="en-US"/>
        </w:rPr>
        <w:t>Yealy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M.R. </w:t>
      </w:r>
      <w:proofErr w:type="spellStart"/>
      <w:r w:rsidRPr="00CA7F3F">
        <w:rPr>
          <w:rFonts w:ascii="Times New Roman" w:hAnsi="Times New Roman" w:cs="Times New Roman"/>
          <w:lang w:val="en-US"/>
        </w:rPr>
        <w:t>Filbin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, et al.,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>-guided use of antibiotics for lower respiratory tract infection, N. Engl. J. Med. 379 (2018) 236–249.</w:t>
      </w:r>
      <w:proofErr w:type="gramEnd"/>
      <w:r w:rsidRPr="00CA7F3F">
        <w:rPr>
          <w:rFonts w:ascii="Times New Roman" w:hAnsi="Times New Roman" w:cs="Times New Roman"/>
          <w:lang w:val="en-US"/>
        </w:rPr>
        <w:t xml:space="preserve">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[58] National Institute for Health and Care Excellence (NICE) guidance, </w:t>
      </w:r>
      <w:proofErr w:type="spellStart"/>
      <w:r w:rsidRPr="00CA7F3F">
        <w:rPr>
          <w:rFonts w:ascii="Times New Roman" w:hAnsi="Times New Roman" w:cs="Times New Roman"/>
          <w:lang w:val="en-US"/>
        </w:rPr>
        <w:t>Procalcitonin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testing for diagnosing and monitoring sepsis (</w:t>
      </w:r>
      <w:proofErr w:type="spellStart"/>
      <w:r w:rsidRPr="00CA7F3F">
        <w:rPr>
          <w:rFonts w:ascii="Times New Roman" w:hAnsi="Times New Roman" w:cs="Times New Roman"/>
          <w:lang w:val="en-US"/>
        </w:rPr>
        <w:t>Advia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Centaur Brahms PCT assay, Brahms PCT sensitive </w:t>
      </w:r>
      <w:proofErr w:type="spellStart"/>
      <w:r w:rsidRPr="00CA7F3F">
        <w:rPr>
          <w:rFonts w:ascii="Times New Roman" w:hAnsi="Times New Roman" w:cs="Times New Roman"/>
          <w:lang w:val="en-US"/>
        </w:rPr>
        <w:t>Kryptor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assay, </w:t>
      </w:r>
      <w:proofErr w:type="spellStart"/>
      <w:r w:rsidRPr="00CA7F3F">
        <w:rPr>
          <w:rFonts w:ascii="Times New Roman" w:hAnsi="Times New Roman" w:cs="Times New Roman"/>
          <w:lang w:val="en-US"/>
        </w:rPr>
        <w:t>Elecsys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Brahms PCT assay, Liaison Brahms PCT assay and </w:t>
      </w:r>
      <w:proofErr w:type="spellStart"/>
      <w:r w:rsidRPr="00CA7F3F">
        <w:rPr>
          <w:rFonts w:ascii="Times New Roman" w:hAnsi="Times New Roman" w:cs="Times New Roman"/>
          <w:lang w:val="en-US"/>
        </w:rPr>
        <w:t>Vidas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 Brahms PCT assay), Published: 7 October www.nice.org.uk/ guidance/dg18, (2015) (Accessed March 2019). </w:t>
      </w:r>
    </w:p>
    <w:p w:rsidR="00CA7F3F" w:rsidRPr="00CA7F3F" w:rsidRDefault="00CA7F3F" w:rsidP="00CA7F3F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  <w:r w:rsidRPr="00CA7F3F">
        <w:rPr>
          <w:rFonts w:ascii="Times New Roman" w:hAnsi="Times New Roman" w:cs="Times New Roman"/>
          <w:lang w:val="en-US"/>
        </w:rPr>
        <w:t xml:space="preserve">[59] S. Ferraro, M. </w:t>
      </w:r>
      <w:proofErr w:type="spellStart"/>
      <w:r w:rsidRPr="00CA7F3F">
        <w:rPr>
          <w:rFonts w:ascii="Times New Roman" w:hAnsi="Times New Roman" w:cs="Times New Roman"/>
          <w:lang w:val="en-US"/>
        </w:rPr>
        <w:t>Panteghini</w:t>
      </w:r>
      <w:proofErr w:type="spellEnd"/>
      <w:r w:rsidRPr="00CA7F3F">
        <w:rPr>
          <w:rFonts w:ascii="Times New Roman" w:hAnsi="Times New Roman" w:cs="Times New Roman"/>
          <w:lang w:val="en-US"/>
        </w:rPr>
        <w:t>, The role of laboratory in ensuring appropriate test re</w:t>
      </w:r>
      <w:r w:rsidRPr="00CA7F3F">
        <w:rPr>
          <w:rFonts w:ascii="Times New Roman" w:hAnsi="Times New Roman" w:cs="Times New Roman"/>
          <w:lang w:val="en-US"/>
        </w:rPr>
        <w:t xml:space="preserve">quests, </w:t>
      </w:r>
      <w:proofErr w:type="spellStart"/>
      <w:r w:rsidRPr="00CA7F3F">
        <w:rPr>
          <w:rFonts w:ascii="Times New Roman" w:hAnsi="Times New Roman" w:cs="Times New Roman"/>
          <w:lang w:val="en-US"/>
        </w:rPr>
        <w:t>Clin</w:t>
      </w:r>
      <w:proofErr w:type="spellEnd"/>
      <w:r w:rsidRPr="00CA7F3F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CA7F3F">
        <w:rPr>
          <w:rFonts w:ascii="Times New Roman" w:hAnsi="Times New Roman" w:cs="Times New Roman"/>
          <w:lang w:val="en-US"/>
        </w:rPr>
        <w:t>Biochem</w:t>
      </w:r>
      <w:proofErr w:type="spellEnd"/>
      <w:r w:rsidRPr="00CA7F3F">
        <w:rPr>
          <w:rFonts w:ascii="Times New Roman" w:hAnsi="Times New Roman" w:cs="Times New Roman"/>
          <w:lang w:val="en-US"/>
        </w:rPr>
        <w:t>.</w:t>
      </w:r>
      <w:proofErr w:type="gramEnd"/>
      <w:r w:rsidRPr="00CA7F3F">
        <w:rPr>
          <w:rFonts w:ascii="Times New Roman" w:hAnsi="Times New Roman" w:cs="Times New Roman"/>
          <w:lang w:val="en-US"/>
        </w:rPr>
        <w:t xml:space="preserve"> 50 (2017) 555–561.</w:t>
      </w:r>
    </w:p>
    <w:sectPr w:rsidR="00CA7F3F" w:rsidRPr="00CA7F3F" w:rsidSect="0030796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553"/>
    <w:multiLevelType w:val="multilevel"/>
    <w:tmpl w:val="61A43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A22794"/>
    <w:multiLevelType w:val="hybridMultilevel"/>
    <w:tmpl w:val="08F2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B69C6"/>
    <w:multiLevelType w:val="hybridMultilevel"/>
    <w:tmpl w:val="4A46DA0C"/>
    <w:lvl w:ilvl="0" w:tplc="3496C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6D"/>
    <w:rsid w:val="000273B1"/>
    <w:rsid w:val="000D508D"/>
    <w:rsid w:val="00167499"/>
    <w:rsid w:val="001E6838"/>
    <w:rsid w:val="00262016"/>
    <w:rsid w:val="002F6AA2"/>
    <w:rsid w:val="00307960"/>
    <w:rsid w:val="00391A6B"/>
    <w:rsid w:val="003B02C5"/>
    <w:rsid w:val="003C666D"/>
    <w:rsid w:val="004A719B"/>
    <w:rsid w:val="0057032B"/>
    <w:rsid w:val="005C3D52"/>
    <w:rsid w:val="006D2BD1"/>
    <w:rsid w:val="00775DF8"/>
    <w:rsid w:val="007E430C"/>
    <w:rsid w:val="009D444F"/>
    <w:rsid w:val="00A120A9"/>
    <w:rsid w:val="00CA7F3F"/>
    <w:rsid w:val="00D018FA"/>
    <w:rsid w:val="00E2469A"/>
    <w:rsid w:val="00E2540D"/>
    <w:rsid w:val="00F3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40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A7F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A7F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40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A7F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A7F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7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BC08-AB79-49C4-9B4D-06D15B20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6576</Words>
  <Characters>37487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Tesrainsky@gmail.com</dc:creator>
  <cp:keywords/>
  <dc:description/>
  <cp:lastModifiedBy>Tesrainsky@gmail.com</cp:lastModifiedBy>
  <cp:revision>2</cp:revision>
  <dcterms:created xsi:type="dcterms:W3CDTF">2022-09-11T10:07:00Z</dcterms:created>
  <dcterms:modified xsi:type="dcterms:W3CDTF">2022-09-11T14:09:00Z</dcterms:modified>
</cp:coreProperties>
</file>