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39F0" w14:textId="77777777" w:rsidR="00FA00AA" w:rsidRPr="00187F31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F31">
        <w:rPr>
          <w:rFonts w:ascii="Times New Roman" w:hAnsi="Times New Roman" w:cs="Times New Roman"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им. проф. В.Ф. Войно-Ясенецкого» Министерства здравоохранения Российской Федерации </w:t>
      </w:r>
      <w:r w:rsidRPr="00187F31">
        <w:rPr>
          <w:rFonts w:ascii="Times New Roman" w:hAnsi="Times New Roman" w:cs="Times New Roman"/>
          <w:bCs/>
          <w:sz w:val="28"/>
          <w:szCs w:val="28"/>
        </w:rPr>
        <w:br/>
      </w:r>
      <w:r w:rsidRPr="00187F31">
        <w:rPr>
          <w:rFonts w:ascii="Times New Roman" w:hAnsi="Times New Roman" w:cs="Times New Roman"/>
          <w:bCs/>
          <w:sz w:val="28"/>
          <w:szCs w:val="28"/>
        </w:rPr>
        <w:br/>
        <w:t>Кафедра педиатрии ИПО</w:t>
      </w:r>
    </w:p>
    <w:p w14:paraId="0E8F8940" w14:textId="77777777" w:rsidR="00FA00AA" w:rsidRPr="00187F31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9126A8" w14:textId="77777777" w:rsidR="00FA00AA" w:rsidRPr="00187F31" w:rsidRDefault="00FA00AA" w:rsidP="00FA00A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87F31">
        <w:rPr>
          <w:rFonts w:ascii="Times New Roman" w:hAnsi="Times New Roman" w:cs="Times New Roman"/>
          <w:bCs/>
          <w:sz w:val="28"/>
          <w:szCs w:val="28"/>
        </w:rPr>
        <w:t>Зав. кафедрой: д.м.н., проф. Таранушенко Т.Е.</w:t>
      </w:r>
    </w:p>
    <w:p w14:paraId="6284BCAB" w14:textId="074A24B2" w:rsidR="00FA00AA" w:rsidRPr="00BA0C96" w:rsidRDefault="008D5AB9" w:rsidP="00FA00A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87F31">
        <w:rPr>
          <w:rFonts w:ascii="Times New Roman" w:hAnsi="Times New Roman" w:cs="Times New Roman"/>
          <w:bCs/>
          <w:sz w:val="28"/>
          <w:szCs w:val="28"/>
        </w:rPr>
        <w:t>Проверил</w:t>
      </w:r>
      <w:r w:rsidR="00FA00AA" w:rsidRPr="00187F3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34575">
        <w:rPr>
          <w:rFonts w:ascii="Times New Roman" w:hAnsi="Times New Roman" w:cs="Times New Roman"/>
          <w:bCs/>
          <w:sz w:val="28"/>
          <w:szCs w:val="28"/>
        </w:rPr>
        <w:t>д</w:t>
      </w:r>
      <w:r w:rsidR="00FA00AA" w:rsidRPr="00187F31">
        <w:rPr>
          <w:rFonts w:ascii="Times New Roman" w:hAnsi="Times New Roman" w:cs="Times New Roman"/>
          <w:bCs/>
          <w:sz w:val="28"/>
          <w:szCs w:val="28"/>
        </w:rPr>
        <w:t xml:space="preserve">.м.н., </w:t>
      </w:r>
      <w:r w:rsidR="007051A6">
        <w:rPr>
          <w:rFonts w:ascii="Times New Roman" w:hAnsi="Times New Roman" w:cs="Times New Roman"/>
          <w:bCs/>
          <w:sz w:val="28"/>
          <w:szCs w:val="28"/>
        </w:rPr>
        <w:t>проф</w:t>
      </w:r>
      <w:r w:rsidR="0021626B">
        <w:rPr>
          <w:rFonts w:ascii="Times New Roman" w:hAnsi="Times New Roman" w:cs="Times New Roman"/>
          <w:bCs/>
          <w:sz w:val="28"/>
          <w:szCs w:val="28"/>
        </w:rPr>
        <w:t>.</w:t>
      </w:r>
      <w:r w:rsidR="00FA00AA" w:rsidRPr="00187F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051A6">
        <w:rPr>
          <w:rFonts w:ascii="Times New Roman" w:hAnsi="Times New Roman" w:cs="Times New Roman"/>
          <w:bCs/>
          <w:sz w:val="28"/>
          <w:szCs w:val="28"/>
        </w:rPr>
        <w:t>Емельянчик</w:t>
      </w:r>
      <w:proofErr w:type="spellEnd"/>
      <w:r w:rsidR="007051A6"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334575">
        <w:rPr>
          <w:rFonts w:ascii="Times New Roman" w:hAnsi="Times New Roman" w:cs="Times New Roman"/>
          <w:bCs/>
          <w:sz w:val="28"/>
          <w:szCs w:val="28"/>
        </w:rPr>
        <w:t>.</w:t>
      </w:r>
      <w:r w:rsidR="007051A6">
        <w:rPr>
          <w:rFonts w:ascii="Times New Roman" w:hAnsi="Times New Roman" w:cs="Times New Roman"/>
          <w:bCs/>
          <w:sz w:val="28"/>
          <w:szCs w:val="28"/>
        </w:rPr>
        <w:t>Ю.</w:t>
      </w:r>
    </w:p>
    <w:p w14:paraId="1946CA75" w14:textId="77777777" w:rsidR="00FA00AA" w:rsidRPr="00187F31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BD1B847" w14:textId="77777777" w:rsidR="00FA00AA" w:rsidRPr="00187F31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F31">
        <w:rPr>
          <w:rFonts w:ascii="Times New Roman" w:hAnsi="Times New Roman" w:cs="Times New Roman"/>
          <w:bCs/>
          <w:sz w:val="28"/>
          <w:szCs w:val="28"/>
        </w:rPr>
        <w:t>Реферат</w:t>
      </w:r>
    </w:p>
    <w:p w14:paraId="47976A76" w14:textId="405304C2" w:rsidR="00FA00AA" w:rsidRPr="00187F31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F31">
        <w:rPr>
          <w:rFonts w:ascii="Times New Roman" w:hAnsi="Times New Roman" w:cs="Times New Roman"/>
          <w:bCs/>
          <w:sz w:val="28"/>
          <w:szCs w:val="28"/>
        </w:rPr>
        <w:t>На тему: «</w:t>
      </w:r>
      <w:r w:rsidR="007051A6">
        <w:rPr>
          <w:rFonts w:ascii="Times New Roman" w:hAnsi="Times New Roman" w:cs="Times New Roman"/>
          <w:bCs/>
          <w:sz w:val="28"/>
          <w:szCs w:val="28"/>
        </w:rPr>
        <w:t>Системные васкулиты</w:t>
      </w:r>
      <w:r w:rsidR="00334575">
        <w:rPr>
          <w:rFonts w:ascii="Times New Roman" w:hAnsi="Times New Roman" w:cs="Times New Roman"/>
          <w:bCs/>
          <w:sz w:val="28"/>
          <w:szCs w:val="28"/>
        </w:rPr>
        <w:t xml:space="preserve"> у детей</w:t>
      </w:r>
      <w:r w:rsidRPr="00187F31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6DC1593" w14:textId="77777777" w:rsidR="00FA00AA" w:rsidRPr="00187F31" w:rsidRDefault="00FA00AA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43460AD" w14:textId="4F5AD70A" w:rsidR="00FA00AA" w:rsidRPr="00187F31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AF87212" w14:textId="77777777" w:rsidR="00750060" w:rsidRPr="00187F31" w:rsidRDefault="00750060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6D9022" w14:textId="77777777" w:rsidR="00FA00AA" w:rsidRPr="00187F31" w:rsidRDefault="00FA00AA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E3F4689" w14:textId="1CA2801E" w:rsidR="00FA00AA" w:rsidRPr="00187F31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119C8DB" w14:textId="753B37BF" w:rsidR="004C3FB1" w:rsidRPr="00187F31" w:rsidRDefault="004C3FB1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D92D1B8" w14:textId="77777777" w:rsidR="004C3FB1" w:rsidRPr="00187F31" w:rsidRDefault="004C3FB1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C81DBF9" w14:textId="5AF3F342" w:rsidR="00FA00AA" w:rsidRPr="00187F31" w:rsidRDefault="00FA00AA" w:rsidP="00FA00A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87F31">
        <w:rPr>
          <w:rFonts w:ascii="Times New Roman" w:hAnsi="Times New Roman" w:cs="Times New Roman"/>
          <w:bCs/>
          <w:sz w:val="28"/>
          <w:szCs w:val="28"/>
        </w:rPr>
        <w:t>Выполнил: врач-ординатор</w:t>
      </w:r>
    </w:p>
    <w:p w14:paraId="7CABDB1A" w14:textId="08A8D0B1" w:rsidR="00FA00AA" w:rsidRPr="00187F31" w:rsidRDefault="00750060" w:rsidP="00FA00A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7F31">
        <w:rPr>
          <w:rFonts w:ascii="Times New Roman" w:hAnsi="Times New Roman" w:cs="Times New Roman"/>
          <w:bCs/>
          <w:sz w:val="28"/>
          <w:szCs w:val="28"/>
        </w:rPr>
        <w:t>Метцлер</w:t>
      </w:r>
      <w:proofErr w:type="spellEnd"/>
      <w:r w:rsidRPr="00187F31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FA00AA" w:rsidRPr="00187F31">
        <w:rPr>
          <w:rFonts w:ascii="Times New Roman" w:hAnsi="Times New Roman" w:cs="Times New Roman"/>
          <w:bCs/>
          <w:sz w:val="28"/>
          <w:szCs w:val="28"/>
        </w:rPr>
        <w:t>.</w:t>
      </w:r>
      <w:r w:rsidRPr="00187F31">
        <w:rPr>
          <w:rFonts w:ascii="Times New Roman" w:hAnsi="Times New Roman" w:cs="Times New Roman"/>
          <w:bCs/>
          <w:sz w:val="28"/>
          <w:szCs w:val="28"/>
        </w:rPr>
        <w:t>Е.</w:t>
      </w:r>
    </w:p>
    <w:p w14:paraId="680160F0" w14:textId="77777777" w:rsidR="00D22169" w:rsidRPr="00187F31" w:rsidRDefault="00D22169" w:rsidP="00FA00A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28E0953" w14:textId="02CE5284" w:rsidR="00DA4202" w:rsidRDefault="00FA00AA" w:rsidP="00DA420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F31">
        <w:rPr>
          <w:rFonts w:ascii="Times New Roman" w:hAnsi="Times New Roman" w:cs="Times New Roman"/>
          <w:bCs/>
          <w:sz w:val="28"/>
          <w:szCs w:val="28"/>
        </w:rPr>
        <w:t>г. Красноярск, 202</w:t>
      </w:r>
      <w:r w:rsidR="00334575">
        <w:rPr>
          <w:rFonts w:ascii="Times New Roman" w:hAnsi="Times New Roman" w:cs="Times New Roman"/>
          <w:bCs/>
          <w:sz w:val="28"/>
          <w:szCs w:val="28"/>
        </w:rPr>
        <w:t>4</w:t>
      </w:r>
      <w:r w:rsidRPr="00187F31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28372619" w14:textId="315B9C75" w:rsidR="00FA00AA" w:rsidRPr="00187F31" w:rsidRDefault="00FA00AA" w:rsidP="00DA420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F31">
        <w:rPr>
          <w:rFonts w:ascii="Times New Roman" w:hAnsi="Times New Roman" w:cs="Times New Roman"/>
          <w:bCs/>
          <w:sz w:val="28"/>
          <w:szCs w:val="28"/>
        </w:rPr>
        <w:lastRenderedPageBreak/>
        <w:t>Оглавление</w:t>
      </w:r>
    </w:p>
    <w:p w14:paraId="66BD4B1F" w14:textId="0E8B98C3" w:rsidR="00FA00AA" w:rsidRPr="00187F31" w:rsidRDefault="00FA00AA" w:rsidP="00C56DD7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F31">
        <w:rPr>
          <w:rFonts w:ascii="Times New Roman" w:hAnsi="Times New Roman" w:cs="Times New Roman"/>
          <w:bCs/>
          <w:sz w:val="28"/>
          <w:szCs w:val="28"/>
        </w:rPr>
        <w:t>Список сокращений……………………………………………………</w:t>
      </w:r>
      <w:r w:rsidR="00C56DD7">
        <w:rPr>
          <w:rFonts w:ascii="Times New Roman" w:hAnsi="Times New Roman" w:cs="Times New Roman"/>
          <w:bCs/>
          <w:sz w:val="28"/>
          <w:szCs w:val="28"/>
        </w:rPr>
        <w:t>…</w:t>
      </w:r>
      <w:proofErr w:type="gramStart"/>
      <w:r w:rsidR="00C56DD7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="000E036B">
        <w:rPr>
          <w:rFonts w:ascii="Times New Roman" w:hAnsi="Times New Roman" w:cs="Times New Roman"/>
          <w:bCs/>
          <w:sz w:val="28"/>
          <w:szCs w:val="28"/>
        </w:rPr>
        <w:t>3</w:t>
      </w:r>
    </w:p>
    <w:p w14:paraId="06F7CD64" w14:textId="73720AED" w:rsidR="00FA00AA" w:rsidRPr="00187F31" w:rsidRDefault="00FA00AA" w:rsidP="00C56DD7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F31">
        <w:rPr>
          <w:rFonts w:ascii="Times New Roman" w:hAnsi="Times New Roman" w:cs="Times New Roman"/>
          <w:bCs/>
          <w:sz w:val="28"/>
          <w:szCs w:val="28"/>
        </w:rPr>
        <w:t>Введение…………………………………………………………………...</w:t>
      </w:r>
      <w:r w:rsidR="00C56DD7">
        <w:rPr>
          <w:rFonts w:ascii="Times New Roman" w:hAnsi="Times New Roman" w:cs="Times New Roman"/>
          <w:bCs/>
          <w:sz w:val="28"/>
          <w:szCs w:val="28"/>
        </w:rPr>
        <w:t>........</w:t>
      </w:r>
      <w:r w:rsidR="00D6692F">
        <w:rPr>
          <w:rFonts w:ascii="Times New Roman" w:hAnsi="Times New Roman" w:cs="Times New Roman"/>
          <w:bCs/>
          <w:sz w:val="28"/>
          <w:szCs w:val="28"/>
        </w:rPr>
        <w:t>4</w:t>
      </w:r>
    </w:p>
    <w:p w14:paraId="6B8F22BB" w14:textId="17C422A8" w:rsidR="00FA00AA" w:rsidRPr="00187F31" w:rsidRDefault="00CE772C" w:rsidP="00C56DD7">
      <w:pPr>
        <w:suppressAutoHyphens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Артериит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Такаясу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………….</w:t>
      </w:r>
      <w:r w:rsidR="00963AAA" w:rsidRPr="00187F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4D9" w:rsidRPr="00187F31">
        <w:rPr>
          <w:rFonts w:ascii="Times New Roman" w:hAnsi="Times New Roman" w:cs="Times New Roman"/>
          <w:bCs/>
          <w:sz w:val="28"/>
          <w:szCs w:val="28"/>
        </w:rPr>
        <w:t>…</w:t>
      </w:r>
      <w:proofErr w:type="gramStart"/>
      <w:r w:rsidR="000314D9" w:rsidRPr="00187F31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="008F2106" w:rsidRPr="00187F31">
        <w:rPr>
          <w:rFonts w:ascii="Times New Roman" w:hAnsi="Times New Roman" w:cs="Times New Roman"/>
          <w:bCs/>
          <w:sz w:val="28"/>
          <w:szCs w:val="28"/>
        </w:rPr>
        <w:t>….</w:t>
      </w:r>
      <w:r w:rsidR="00FA00AA" w:rsidRPr="00187F31">
        <w:rPr>
          <w:rStyle w:val="markedcontent"/>
          <w:rFonts w:ascii="Times New Roman" w:hAnsi="Times New Roman" w:cs="Times New Roman"/>
          <w:sz w:val="28"/>
          <w:szCs w:val="28"/>
        </w:rPr>
        <w:t>…………</w:t>
      </w:r>
      <w:r w:rsidR="009F2A1E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FA00AA" w:rsidRPr="00187F31">
        <w:rPr>
          <w:rStyle w:val="markedcontent"/>
          <w:rFonts w:ascii="Times New Roman" w:hAnsi="Times New Roman" w:cs="Times New Roman"/>
          <w:sz w:val="28"/>
          <w:szCs w:val="28"/>
        </w:rPr>
        <w:t>………</w:t>
      </w:r>
      <w:r w:rsidR="00C56DD7">
        <w:rPr>
          <w:rStyle w:val="markedcontent"/>
          <w:rFonts w:ascii="Times New Roman" w:hAnsi="Times New Roman" w:cs="Times New Roman"/>
          <w:sz w:val="28"/>
          <w:szCs w:val="28"/>
        </w:rPr>
        <w:t>…………………...</w:t>
      </w:r>
      <w:r w:rsidR="00D6692F">
        <w:rPr>
          <w:rStyle w:val="markedcontent"/>
          <w:rFonts w:ascii="Times New Roman" w:hAnsi="Times New Roman" w:cs="Times New Roman"/>
          <w:sz w:val="28"/>
          <w:szCs w:val="28"/>
        </w:rPr>
        <w:t>5</w:t>
      </w:r>
    </w:p>
    <w:p w14:paraId="6D3462FB" w14:textId="636DA19E" w:rsidR="00FA00AA" w:rsidRPr="00187F31" w:rsidRDefault="00CE772C" w:rsidP="00C56DD7">
      <w:pPr>
        <w:suppressAutoHyphens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Болезнь Кавасаки</w:t>
      </w:r>
      <w:r w:rsidR="00236A25" w:rsidRPr="00187F31">
        <w:rPr>
          <w:rFonts w:ascii="Times New Roman" w:hAnsi="Times New Roman" w:cs="Times New Roman"/>
          <w:bCs/>
          <w:sz w:val="28"/>
          <w:szCs w:val="28"/>
        </w:rPr>
        <w:t>………………</w:t>
      </w:r>
      <w:r w:rsidR="00F7539D" w:rsidRPr="00187F31">
        <w:rPr>
          <w:rFonts w:ascii="Times New Roman" w:hAnsi="Times New Roman" w:cs="Times New Roman"/>
          <w:bCs/>
          <w:sz w:val="28"/>
          <w:szCs w:val="28"/>
        </w:rPr>
        <w:t>…</w:t>
      </w:r>
      <w:r w:rsidR="008E2A30" w:rsidRPr="00187F31">
        <w:rPr>
          <w:rFonts w:ascii="Times New Roman" w:hAnsi="Times New Roman" w:cs="Times New Roman"/>
          <w:bCs/>
          <w:sz w:val="28"/>
          <w:szCs w:val="28"/>
        </w:rPr>
        <w:t>……………...</w:t>
      </w:r>
      <w:r w:rsidR="00F7539D" w:rsidRPr="00187F31">
        <w:rPr>
          <w:rFonts w:ascii="Times New Roman" w:hAnsi="Times New Roman" w:cs="Times New Roman"/>
          <w:bCs/>
          <w:sz w:val="28"/>
          <w:szCs w:val="28"/>
        </w:rPr>
        <w:t>…...</w:t>
      </w:r>
      <w:r w:rsidR="00FA00AA" w:rsidRPr="00187F31">
        <w:rPr>
          <w:rFonts w:ascii="Times New Roman" w:hAnsi="Times New Roman" w:cs="Times New Roman"/>
          <w:bCs/>
          <w:sz w:val="28"/>
          <w:szCs w:val="28"/>
        </w:rPr>
        <w:t>.</w:t>
      </w:r>
      <w:r w:rsidR="00C56DD7">
        <w:rPr>
          <w:rFonts w:ascii="Times New Roman" w:hAnsi="Times New Roman" w:cs="Times New Roman"/>
          <w:bCs/>
          <w:sz w:val="28"/>
          <w:szCs w:val="28"/>
        </w:rPr>
        <w:t>......................................</w:t>
      </w:r>
      <w:r w:rsidR="009F2A1E">
        <w:rPr>
          <w:rFonts w:ascii="Times New Roman" w:hAnsi="Times New Roman" w:cs="Times New Roman"/>
          <w:bCs/>
          <w:sz w:val="28"/>
          <w:szCs w:val="28"/>
        </w:rPr>
        <w:t>7</w:t>
      </w:r>
    </w:p>
    <w:p w14:paraId="0DC62B8D" w14:textId="58E639B8" w:rsidR="00FA00AA" w:rsidRPr="00187F31" w:rsidRDefault="00CE772C" w:rsidP="00C56DD7">
      <w:pPr>
        <w:suppressAutoHyphens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Узелковый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полиартериит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…………………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E2A30" w:rsidRPr="00187F31">
        <w:rPr>
          <w:rFonts w:ascii="Times New Roman" w:hAnsi="Times New Roman" w:cs="Times New Roman"/>
          <w:bCs/>
          <w:sz w:val="28"/>
          <w:szCs w:val="28"/>
        </w:rPr>
        <w:t>………</w:t>
      </w:r>
      <w:r w:rsidR="00C56DD7">
        <w:rPr>
          <w:rFonts w:ascii="Times New Roman" w:hAnsi="Times New Roman" w:cs="Times New Roman"/>
          <w:bCs/>
          <w:sz w:val="28"/>
          <w:szCs w:val="28"/>
        </w:rPr>
        <w:t>………………</w:t>
      </w:r>
      <w:r w:rsidR="009F2A1E">
        <w:rPr>
          <w:rFonts w:ascii="Times New Roman" w:hAnsi="Times New Roman" w:cs="Times New Roman"/>
          <w:bCs/>
          <w:sz w:val="28"/>
          <w:szCs w:val="28"/>
        </w:rPr>
        <w:t>.</w:t>
      </w:r>
      <w:r w:rsidR="008E2A30" w:rsidRPr="00187F31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9</w:t>
      </w:r>
    </w:p>
    <w:p w14:paraId="2FC4A5C0" w14:textId="7A3E8E96" w:rsidR="00FA00AA" w:rsidRPr="00187F31" w:rsidRDefault="00CE772C" w:rsidP="00C56DD7">
      <w:pPr>
        <w:suppressAutoHyphens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IgA</w:t>
      </w:r>
      <w:r w:rsidRPr="00CE7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васкулит</w:t>
      </w:r>
      <w:r w:rsidR="007F6BA4" w:rsidRPr="00187F31">
        <w:rPr>
          <w:rFonts w:ascii="Times New Roman" w:hAnsi="Times New Roman" w:cs="Times New Roman"/>
          <w:sz w:val="28"/>
          <w:szCs w:val="28"/>
        </w:rPr>
        <w:t>………</w:t>
      </w:r>
      <w:r w:rsidR="00E658D9">
        <w:rPr>
          <w:rFonts w:ascii="Times New Roman" w:hAnsi="Times New Roman" w:cs="Times New Roman"/>
          <w:sz w:val="28"/>
          <w:szCs w:val="28"/>
        </w:rPr>
        <w:t>…………………….</w:t>
      </w:r>
      <w:r w:rsidR="007F6BA4" w:rsidRPr="00187F31">
        <w:rPr>
          <w:rFonts w:ascii="Times New Roman" w:hAnsi="Times New Roman" w:cs="Times New Roman"/>
          <w:sz w:val="28"/>
          <w:szCs w:val="28"/>
        </w:rPr>
        <w:t>……</w:t>
      </w:r>
      <w:r w:rsidR="009F2A1E">
        <w:rPr>
          <w:rFonts w:ascii="Times New Roman" w:hAnsi="Times New Roman" w:cs="Times New Roman"/>
          <w:sz w:val="28"/>
          <w:szCs w:val="28"/>
        </w:rPr>
        <w:t>.</w:t>
      </w:r>
      <w:r w:rsidR="00C56DD7">
        <w:rPr>
          <w:rFonts w:ascii="Times New Roman" w:hAnsi="Times New Roman" w:cs="Times New Roman"/>
          <w:sz w:val="28"/>
          <w:szCs w:val="28"/>
        </w:rPr>
        <w:t>………</w:t>
      </w:r>
      <w:r w:rsidR="00602C7B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r w:rsidR="0004761A" w:rsidRPr="00187F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57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26179264" w14:textId="449C2969" w:rsidR="0018044A" w:rsidRDefault="00CE772C" w:rsidP="00C56DD7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АНЦА-ассоциированный васкулит</w:t>
      </w:r>
      <w:r w:rsidR="009F2A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A30" w:rsidRPr="00187F31">
        <w:rPr>
          <w:rFonts w:ascii="Times New Roman" w:hAnsi="Times New Roman" w:cs="Times New Roman"/>
          <w:bCs/>
          <w:sz w:val="28"/>
          <w:szCs w:val="28"/>
        </w:rPr>
        <w:t>…………………………………</w:t>
      </w:r>
      <w:proofErr w:type="gramStart"/>
      <w:r w:rsidR="008E2A30" w:rsidRPr="00187F31">
        <w:rPr>
          <w:rFonts w:ascii="Times New Roman" w:hAnsi="Times New Roman" w:cs="Times New Roman"/>
          <w:bCs/>
          <w:sz w:val="28"/>
          <w:szCs w:val="28"/>
        </w:rPr>
        <w:t>…</w:t>
      </w:r>
      <w:r w:rsidR="009F2A1E"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56DD7">
        <w:rPr>
          <w:rFonts w:ascii="Times New Roman" w:hAnsi="Times New Roman" w:cs="Times New Roman"/>
          <w:sz w:val="28"/>
          <w:szCs w:val="28"/>
        </w:rPr>
        <w:t>…</w:t>
      </w:r>
      <w:r w:rsidR="0004761A" w:rsidRPr="00187F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7157BF6C" w14:textId="7251CA31" w:rsidR="007F6BA4" w:rsidRPr="00187F31" w:rsidRDefault="00A967B8" w:rsidP="00C56DD7">
      <w:pPr>
        <w:suppressAutoHyphens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87F31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8E2A30" w:rsidRPr="00187F31">
        <w:rPr>
          <w:rFonts w:ascii="Times New Roman" w:hAnsi="Times New Roman" w:cs="Times New Roman"/>
          <w:bCs/>
          <w:sz w:val="28"/>
          <w:szCs w:val="28"/>
        </w:rPr>
        <w:t>………………………………</w:t>
      </w:r>
      <w:r w:rsidR="00C56DD7">
        <w:rPr>
          <w:rFonts w:ascii="Times New Roman" w:hAnsi="Times New Roman" w:cs="Times New Roman"/>
          <w:bCs/>
          <w:sz w:val="28"/>
          <w:szCs w:val="28"/>
        </w:rPr>
        <w:t>………………</w:t>
      </w:r>
      <w:r w:rsidR="008E2A30" w:rsidRPr="00187F31">
        <w:rPr>
          <w:rFonts w:ascii="Times New Roman" w:hAnsi="Times New Roman" w:cs="Times New Roman"/>
          <w:bCs/>
          <w:sz w:val="28"/>
          <w:szCs w:val="28"/>
        </w:rPr>
        <w:t>……………</w:t>
      </w:r>
      <w:r w:rsidR="007F6BA4" w:rsidRPr="00187F31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7F6BA4" w:rsidRPr="00187F31">
        <w:rPr>
          <w:rFonts w:ascii="Times New Roman" w:hAnsi="Times New Roman" w:cs="Times New Roman"/>
          <w:sz w:val="28"/>
          <w:szCs w:val="28"/>
        </w:rPr>
        <w:t>……</w:t>
      </w:r>
      <w:r w:rsidR="0004761A" w:rsidRPr="00187F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7A7C">
        <w:rPr>
          <w:rFonts w:ascii="Times New Roman" w:hAnsi="Times New Roman" w:cs="Times New Roman"/>
          <w:sz w:val="28"/>
          <w:szCs w:val="28"/>
        </w:rPr>
        <w:t>1</w:t>
      </w:r>
      <w:r w:rsidR="00CE772C">
        <w:rPr>
          <w:rFonts w:ascii="Times New Roman" w:hAnsi="Times New Roman" w:cs="Times New Roman"/>
          <w:sz w:val="28"/>
          <w:szCs w:val="28"/>
        </w:rPr>
        <w:t>6</w:t>
      </w:r>
    </w:p>
    <w:p w14:paraId="44DA6471" w14:textId="4DBE4E02" w:rsidR="00FA00AA" w:rsidRPr="00BA0C96" w:rsidRDefault="00FA00AA" w:rsidP="00C56DD7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31">
        <w:rPr>
          <w:rFonts w:ascii="Times New Roman" w:hAnsi="Times New Roman" w:cs="Times New Roman"/>
          <w:sz w:val="28"/>
          <w:szCs w:val="28"/>
        </w:rPr>
        <w:t>Список лите</w:t>
      </w:r>
      <w:r w:rsidR="008E2A30" w:rsidRPr="00187F31">
        <w:rPr>
          <w:rFonts w:ascii="Times New Roman" w:hAnsi="Times New Roman" w:cs="Times New Roman"/>
          <w:sz w:val="28"/>
          <w:szCs w:val="28"/>
        </w:rPr>
        <w:t>ратуры……………………………………………</w:t>
      </w:r>
      <w:r w:rsidR="00C56DD7">
        <w:rPr>
          <w:rFonts w:ascii="Times New Roman" w:hAnsi="Times New Roman" w:cs="Times New Roman"/>
          <w:sz w:val="28"/>
          <w:szCs w:val="28"/>
        </w:rPr>
        <w:t>……</w:t>
      </w:r>
      <w:r w:rsidR="008E2A30" w:rsidRPr="00187F31">
        <w:rPr>
          <w:rFonts w:ascii="Times New Roman" w:hAnsi="Times New Roman" w:cs="Times New Roman"/>
          <w:sz w:val="28"/>
          <w:szCs w:val="28"/>
        </w:rPr>
        <w:t>…………</w:t>
      </w:r>
      <w:r w:rsidR="000A7A7C">
        <w:rPr>
          <w:rFonts w:ascii="Times New Roman" w:hAnsi="Times New Roman" w:cs="Times New Roman"/>
          <w:sz w:val="28"/>
          <w:szCs w:val="28"/>
        </w:rPr>
        <w:t>1</w:t>
      </w:r>
      <w:r w:rsidR="00CE772C">
        <w:rPr>
          <w:rFonts w:ascii="Times New Roman" w:hAnsi="Times New Roman" w:cs="Times New Roman"/>
          <w:sz w:val="28"/>
          <w:szCs w:val="28"/>
        </w:rPr>
        <w:t>7</w:t>
      </w:r>
    </w:p>
    <w:p w14:paraId="037CE6DD" w14:textId="24D6029B" w:rsidR="00086281" w:rsidRDefault="0052010C" w:rsidP="0080290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13B745BD" w14:textId="77777777" w:rsidR="00DA4202" w:rsidRPr="00DA4202" w:rsidRDefault="00DA4202" w:rsidP="00DA420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4202">
        <w:rPr>
          <w:rFonts w:ascii="Times New Roman" w:hAnsi="Times New Roman" w:cs="Times New Roman"/>
          <w:bCs/>
          <w:sz w:val="28"/>
          <w:szCs w:val="28"/>
        </w:rPr>
        <w:lastRenderedPageBreak/>
        <w:t>Список сокращений</w:t>
      </w:r>
    </w:p>
    <w:p w14:paraId="26F90663" w14:textId="0C0EC612" w:rsidR="004E23C9" w:rsidRDefault="004E23C9" w:rsidP="00D6692F">
      <w:pPr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ААВ – АНЦА ассоциируемый васкулит</w:t>
      </w:r>
    </w:p>
    <w:p w14:paraId="5FBD581D" w14:textId="486D5F97" w:rsidR="004E23C9" w:rsidRDefault="004E23C9" w:rsidP="00D6692F">
      <w:pPr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АНЦА –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антинейтрофильные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цитоплазматические антитела</w:t>
      </w:r>
    </w:p>
    <w:p w14:paraId="3A92228D" w14:textId="0A9A6264" w:rsidR="00E07D9E" w:rsidRDefault="00E07D9E" w:rsidP="00D6692F">
      <w:pPr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АТ – </w:t>
      </w:r>
      <w:r w:rsidR="00D73484">
        <w:rPr>
          <w:rFonts w:ascii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ртериит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Такаясу</w:t>
      </w:r>
      <w:proofErr w:type="spellEnd"/>
    </w:p>
    <w:p w14:paraId="71D78114" w14:textId="5F4C72EB" w:rsidR="007949AD" w:rsidRDefault="007949AD" w:rsidP="00D6692F">
      <w:pPr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ВВИГ – внутривенный иммуноглобулин</w:t>
      </w:r>
    </w:p>
    <w:p w14:paraId="0469645D" w14:textId="68A9AFFF" w:rsidR="001C5A76" w:rsidRDefault="002B0DD1" w:rsidP="00D6692F">
      <w:pPr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СВ – системные васкулиты</w:t>
      </w:r>
    </w:p>
    <w:p w14:paraId="50D1BDC6" w14:textId="29ED8DD8" w:rsidR="009B35EF" w:rsidRDefault="009B35EF" w:rsidP="00D6692F">
      <w:pPr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КТ – компьютерная томограмма</w:t>
      </w:r>
    </w:p>
    <w:p w14:paraId="19676A6B" w14:textId="122931BB" w:rsidR="009B35EF" w:rsidRDefault="009B35EF" w:rsidP="00D6692F">
      <w:pPr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МГА – магнитно-резонансная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ангиограмма</w:t>
      </w:r>
      <w:proofErr w:type="spellEnd"/>
    </w:p>
    <w:p w14:paraId="51658236" w14:textId="68B6CDE5" w:rsidR="00D73484" w:rsidRDefault="00D73484" w:rsidP="00D6692F">
      <w:pPr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УП – узелковый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полиартериит</w:t>
      </w:r>
      <w:proofErr w:type="spellEnd"/>
    </w:p>
    <w:p w14:paraId="4805B9AF" w14:textId="7C390E91" w:rsidR="00D73484" w:rsidRDefault="00D73484" w:rsidP="00D6692F">
      <w:pPr>
        <w:rPr>
          <w:rFonts w:ascii="Cambria" w:hAnsi="Cambria"/>
          <w:color w:val="212121"/>
          <w:sz w:val="30"/>
          <w:szCs w:val="30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DADA</w:t>
      </w:r>
      <w:r w:rsidRPr="00BA0C96">
        <w:rPr>
          <w:rFonts w:ascii="Times New Roman" w:hAnsi="Times New Roman" w:cs="Times New Roman"/>
          <w:color w:val="212121"/>
          <w:sz w:val="28"/>
          <w:szCs w:val="28"/>
        </w:rPr>
        <w:t xml:space="preserve">2 - </w:t>
      </w:r>
      <w:proofErr w:type="spellStart"/>
      <w:r>
        <w:rPr>
          <w:rFonts w:ascii="Cambria" w:hAnsi="Cambria"/>
          <w:color w:val="212121"/>
          <w:sz w:val="30"/>
          <w:szCs w:val="30"/>
        </w:rPr>
        <w:t>аденозиндезаминазы</w:t>
      </w:r>
      <w:proofErr w:type="spellEnd"/>
      <w:r>
        <w:rPr>
          <w:rFonts w:ascii="Cambria" w:hAnsi="Cambria"/>
          <w:color w:val="212121"/>
          <w:sz w:val="30"/>
          <w:szCs w:val="30"/>
        </w:rPr>
        <w:t xml:space="preserve"> 2</w:t>
      </w:r>
    </w:p>
    <w:p w14:paraId="33F0C424" w14:textId="74901A02" w:rsidR="00E81491" w:rsidRPr="00BA0C96" w:rsidRDefault="00E81491" w:rsidP="00D6692F">
      <w:pPr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Cambria" w:hAnsi="Cambria"/>
          <w:color w:val="212121"/>
          <w:sz w:val="30"/>
          <w:szCs w:val="30"/>
          <w:lang w:val="en-US"/>
        </w:rPr>
        <w:t>IgAV</w:t>
      </w:r>
      <w:proofErr w:type="spellEnd"/>
      <w:r>
        <w:rPr>
          <w:rFonts w:ascii="Cambria" w:hAnsi="Cambria"/>
          <w:color w:val="212121"/>
          <w:sz w:val="30"/>
          <w:szCs w:val="30"/>
        </w:rPr>
        <w:t xml:space="preserve"> – </w:t>
      </w:r>
      <w:r>
        <w:rPr>
          <w:rFonts w:ascii="Cambria" w:hAnsi="Cambria"/>
          <w:color w:val="212121"/>
          <w:sz w:val="30"/>
          <w:szCs w:val="30"/>
          <w:lang w:val="en-US"/>
        </w:rPr>
        <w:t>IgA</w:t>
      </w:r>
      <w:r w:rsidRPr="00BA0C96">
        <w:rPr>
          <w:rFonts w:ascii="Cambria" w:hAnsi="Cambria"/>
          <w:color w:val="212121"/>
          <w:sz w:val="30"/>
          <w:szCs w:val="30"/>
        </w:rPr>
        <w:t>-</w:t>
      </w:r>
      <w:r>
        <w:rPr>
          <w:rFonts w:ascii="Cambria" w:hAnsi="Cambria"/>
          <w:color w:val="212121"/>
          <w:sz w:val="30"/>
          <w:szCs w:val="30"/>
        </w:rPr>
        <w:t>васкулит</w:t>
      </w:r>
    </w:p>
    <w:p w14:paraId="32582064" w14:textId="53BA50BB" w:rsidR="00500B6F" w:rsidRPr="00500B6F" w:rsidRDefault="00500B6F" w:rsidP="00D6692F">
      <w:pPr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TNF</w:t>
      </w:r>
      <w:r w:rsidRPr="00500B6F">
        <w:rPr>
          <w:rFonts w:ascii="Times New Roman" w:hAnsi="Times New Roman" w:cs="Times New Roman"/>
          <w:color w:val="212121"/>
          <w:sz w:val="28"/>
          <w:szCs w:val="28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a</w:t>
      </w:r>
      <w:r w:rsidRPr="00500B6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– фактор некроза опухоли</w:t>
      </w:r>
      <w:r w:rsidR="00E81491">
        <w:rPr>
          <w:rFonts w:ascii="Times New Roman" w:hAnsi="Times New Roman" w:cs="Times New Roman"/>
          <w:color w:val="212121"/>
          <w:sz w:val="28"/>
          <w:szCs w:val="28"/>
        </w:rPr>
        <w:t xml:space="preserve"> альфа</w:t>
      </w:r>
    </w:p>
    <w:p w14:paraId="5124C09B" w14:textId="2B79282B" w:rsidR="00AE1F77" w:rsidRPr="00D6692F" w:rsidRDefault="00D6692F" w:rsidP="00D6692F">
      <w:pPr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br w:type="page"/>
      </w:r>
    </w:p>
    <w:p w14:paraId="648C38BA" w14:textId="0EB1DF81" w:rsidR="00FA00AA" w:rsidRPr="002C019C" w:rsidRDefault="00FA00AA" w:rsidP="009D1B6A">
      <w:pPr>
        <w:suppressAutoHyphens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019C">
        <w:rPr>
          <w:rFonts w:ascii="Times New Roman" w:hAnsi="Times New Roman" w:cs="Times New Roman"/>
          <w:bCs/>
          <w:sz w:val="28"/>
          <w:szCs w:val="28"/>
        </w:rPr>
        <w:lastRenderedPageBreak/>
        <w:t>Введение</w:t>
      </w:r>
    </w:p>
    <w:p w14:paraId="3ABEE212" w14:textId="77777777" w:rsidR="002B0DD1" w:rsidRPr="002B0DD1" w:rsidRDefault="002B0DD1" w:rsidP="004562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76">
        <w:rPr>
          <w:rFonts w:ascii="Times New Roman" w:hAnsi="Times New Roman" w:cs="Times New Roman"/>
          <w:bCs/>
          <w:sz w:val="28"/>
          <w:szCs w:val="28"/>
        </w:rPr>
        <w:t>Системные васкулиты (СВ</w:t>
      </w:r>
      <w:r w:rsidRPr="002B0DD1">
        <w:rPr>
          <w:rFonts w:ascii="Times New Roman" w:hAnsi="Times New Roman" w:cs="Times New Roman"/>
          <w:sz w:val="28"/>
          <w:szCs w:val="28"/>
        </w:rPr>
        <w:t>)- гетерогенная группа заболеваний, основным морфологическим признаком которых является воспаление сосудистой стенки, а клинические проявления зависят от типа, калибра, локализации пораженных сосудов и активности системного воспаления.</w:t>
      </w:r>
    </w:p>
    <w:p w14:paraId="474EEAB2" w14:textId="77777777" w:rsidR="002B0DD1" w:rsidRDefault="002B0DD1" w:rsidP="004562DE">
      <w:pPr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B0DD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Распределение поражения кровеносных сосудов делится на 3 основные категории:</w:t>
      </w:r>
    </w:p>
    <w:p w14:paraId="38191D86" w14:textId="4C5C700D" w:rsidR="002B0DD1" w:rsidRPr="002B0DD1" w:rsidRDefault="002B0DD1" w:rsidP="002B0DD1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B0DD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крупные сосуды, включая аорту и ее основные ветви, и аналогичные вены; </w:t>
      </w:r>
    </w:p>
    <w:p w14:paraId="1398D2A5" w14:textId="77777777" w:rsidR="002B0DD1" w:rsidRPr="002B0DD1" w:rsidRDefault="002B0DD1" w:rsidP="002B0DD1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B0DD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средние сосуды, включая основные висцеральные артерии и вены и их начальные ветви; </w:t>
      </w:r>
    </w:p>
    <w:p w14:paraId="6CF2729F" w14:textId="77777777" w:rsidR="002B0DD1" w:rsidRPr="002B0DD1" w:rsidRDefault="002B0DD1" w:rsidP="002B0DD1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B0DD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мелкие сосуды, включая </w:t>
      </w:r>
      <w:proofErr w:type="spellStart"/>
      <w:r w:rsidRPr="002B0DD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интрапаренхиматозные</w:t>
      </w:r>
      <w:proofErr w:type="spellEnd"/>
      <w:r w:rsidRPr="002B0DD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артерии, артериолы, капилляры, </w:t>
      </w:r>
      <w:proofErr w:type="spellStart"/>
      <w:r w:rsidRPr="002B0DD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венулы</w:t>
      </w:r>
      <w:proofErr w:type="spellEnd"/>
      <w:r w:rsidRPr="002B0DD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вены.  </w:t>
      </w:r>
    </w:p>
    <w:p w14:paraId="06FD25E5" w14:textId="6F900DB1" w:rsidR="002B0DD1" w:rsidRDefault="002B0DD1" w:rsidP="002B0DD1">
      <w:pPr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B0DD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Хотя классификация отражает преобладающий размер сосудов, важно подчеркнуть, что все три основные категории могут влиять на кровеносные сосуды любого размера [1].</w:t>
      </w:r>
    </w:p>
    <w:p w14:paraId="046A25E2" w14:textId="4ECDE102" w:rsidR="002B0DD1" w:rsidRDefault="002B0DD1" w:rsidP="002B0DD1">
      <w:pPr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Рис.1 </w:t>
      </w:r>
      <w:r w:rsidR="001C5A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Классификация васкулитов, </w:t>
      </w:r>
      <w:proofErr w:type="spellStart"/>
      <w:r w:rsidR="001C5A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Чапел</w:t>
      </w:r>
      <w:proofErr w:type="spellEnd"/>
      <w:r w:rsidR="001C5A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-Хилл, 2012г. </w:t>
      </w:r>
    </w:p>
    <w:p w14:paraId="17F8270D" w14:textId="06682AD6" w:rsidR="009D1B6A" w:rsidRPr="002C019C" w:rsidRDefault="002B0DD1" w:rsidP="004562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212121"/>
          <w:sz w:val="28"/>
          <w:szCs w:val="28"/>
          <w:shd w:val="clear" w:color="auto" w:fill="FFFFFF"/>
        </w:rPr>
        <w:drawing>
          <wp:inline distT="0" distB="0" distL="0" distR="0" wp14:anchorId="2DD114E1" wp14:editId="4112B9A1">
            <wp:extent cx="5848350" cy="2971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92F" w:rsidRPr="002C019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 w:type="page"/>
      </w:r>
    </w:p>
    <w:p w14:paraId="2F825AAB" w14:textId="738317D7" w:rsidR="00BD03AA" w:rsidRPr="002C019C" w:rsidRDefault="001C5A76" w:rsidP="00BD03AA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Артериит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Такаясу</w:t>
      </w:r>
      <w:proofErr w:type="spellEnd"/>
    </w:p>
    <w:p w14:paraId="5C1F1E61" w14:textId="15751245" w:rsidR="001C5A76" w:rsidRPr="009B35EF" w:rsidRDefault="001C5A76" w:rsidP="00E07D9E">
      <w:pPr>
        <w:pStyle w:val="p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9B35EF">
        <w:rPr>
          <w:color w:val="212121"/>
          <w:sz w:val="28"/>
          <w:szCs w:val="28"/>
          <w:shd w:val="clear" w:color="auto" w:fill="FFFFFF"/>
        </w:rPr>
        <w:t xml:space="preserve">Артериит </w:t>
      </w:r>
      <w:proofErr w:type="spellStart"/>
      <w:r w:rsidRPr="009B35EF">
        <w:rPr>
          <w:color w:val="212121"/>
          <w:sz w:val="28"/>
          <w:szCs w:val="28"/>
          <w:shd w:val="clear" w:color="auto" w:fill="FFFFFF"/>
        </w:rPr>
        <w:t>Такаясу</w:t>
      </w:r>
      <w:proofErr w:type="spellEnd"/>
      <w:r w:rsidRPr="009B35EF">
        <w:rPr>
          <w:color w:val="212121"/>
          <w:sz w:val="28"/>
          <w:szCs w:val="28"/>
          <w:shd w:val="clear" w:color="auto" w:fill="FFFFFF"/>
        </w:rPr>
        <w:t xml:space="preserve"> (А</w:t>
      </w:r>
      <w:r w:rsidR="00E07D9E" w:rsidRPr="009B35EF">
        <w:rPr>
          <w:color w:val="212121"/>
          <w:sz w:val="28"/>
          <w:szCs w:val="28"/>
          <w:shd w:val="clear" w:color="auto" w:fill="FFFFFF"/>
        </w:rPr>
        <w:t>Т</w:t>
      </w:r>
      <w:r w:rsidRPr="009B35EF">
        <w:rPr>
          <w:color w:val="212121"/>
          <w:sz w:val="28"/>
          <w:szCs w:val="28"/>
          <w:shd w:val="clear" w:color="auto" w:fill="FFFFFF"/>
        </w:rPr>
        <w:t xml:space="preserve">) - </w:t>
      </w:r>
      <w:r w:rsidRPr="009B35EF">
        <w:rPr>
          <w:color w:val="212121"/>
          <w:sz w:val="28"/>
          <w:szCs w:val="28"/>
        </w:rPr>
        <w:t xml:space="preserve">хронический васкулит крупных сосудов, поражающий преимущественно аорту и ее основные ветви. ТА характеризуется гранулематозным </w:t>
      </w:r>
      <w:proofErr w:type="spellStart"/>
      <w:r w:rsidRPr="009B35EF">
        <w:rPr>
          <w:color w:val="212121"/>
          <w:sz w:val="28"/>
          <w:szCs w:val="28"/>
        </w:rPr>
        <w:t>панартериитом</w:t>
      </w:r>
      <w:proofErr w:type="spellEnd"/>
      <w:r w:rsidRPr="009B35EF">
        <w:rPr>
          <w:color w:val="212121"/>
          <w:sz w:val="28"/>
          <w:szCs w:val="28"/>
        </w:rPr>
        <w:t>, воспалительный процесс в конечном итоге может привести к стенозу, дилатации или аневризме кровеносных сосудов. </w:t>
      </w:r>
      <w:r w:rsidR="00E07D9E" w:rsidRPr="009B35EF">
        <w:rPr>
          <w:color w:val="212121"/>
          <w:sz w:val="28"/>
          <w:szCs w:val="28"/>
        </w:rPr>
        <w:t>АТ</w:t>
      </w:r>
      <w:r w:rsidRPr="009B35EF">
        <w:rPr>
          <w:color w:val="212121"/>
          <w:sz w:val="28"/>
          <w:szCs w:val="28"/>
        </w:rPr>
        <w:t xml:space="preserve"> у детей</w:t>
      </w:r>
      <w:r w:rsidR="00E07D9E" w:rsidRPr="009B35EF">
        <w:rPr>
          <w:color w:val="212121"/>
          <w:sz w:val="28"/>
          <w:szCs w:val="28"/>
        </w:rPr>
        <w:t xml:space="preserve"> </w:t>
      </w:r>
      <w:r w:rsidRPr="009B35EF">
        <w:rPr>
          <w:color w:val="212121"/>
          <w:sz w:val="28"/>
          <w:szCs w:val="28"/>
        </w:rPr>
        <w:t>обычно поражает аорту, почечную, подключичную и сонную артерии.</w:t>
      </w:r>
      <w:r w:rsidR="00E07D9E" w:rsidRPr="009B35EF">
        <w:rPr>
          <w:color w:val="212121"/>
          <w:sz w:val="28"/>
          <w:szCs w:val="28"/>
        </w:rPr>
        <w:t xml:space="preserve"> </w:t>
      </w:r>
      <w:r w:rsidRPr="009B35EF">
        <w:rPr>
          <w:color w:val="212121"/>
          <w:sz w:val="28"/>
          <w:szCs w:val="28"/>
        </w:rPr>
        <w:t xml:space="preserve">Хотя </w:t>
      </w:r>
      <w:r w:rsidR="00E07D9E" w:rsidRPr="009B35EF">
        <w:rPr>
          <w:color w:val="212121"/>
          <w:sz w:val="28"/>
          <w:szCs w:val="28"/>
        </w:rPr>
        <w:t>АТ</w:t>
      </w:r>
      <w:r w:rsidRPr="009B35EF">
        <w:rPr>
          <w:color w:val="212121"/>
          <w:sz w:val="28"/>
          <w:szCs w:val="28"/>
        </w:rPr>
        <w:t xml:space="preserve"> у взрослых регистрируется во всем мире, причем самый высокий уровень заболеваемости приходится на Восточную Азию, заболеваемость у детей остается неизвестной.</w:t>
      </w:r>
      <w:r w:rsidR="00E07D9E" w:rsidRPr="009B35EF">
        <w:rPr>
          <w:color w:val="212121"/>
          <w:sz w:val="28"/>
          <w:szCs w:val="28"/>
        </w:rPr>
        <w:t xml:space="preserve"> </w:t>
      </w:r>
      <w:r w:rsidRPr="009B35EF">
        <w:rPr>
          <w:color w:val="212121"/>
          <w:sz w:val="28"/>
          <w:szCs w:val="28"/>
        </w:rPr>
        <w:t xml:space="preserve">Средний возраст начала заболевания составляет от 12 до 14 лет, хотя сообщалось о случаях </w:t>
      </w:r>
      <w:r w:rsidR="00E07D9E" w:rsidRPr="009B35EF">
        <w:rPr>
          <w:color w:val="212121"/>
          <w:sz w:val="28"/>
          <w:szCs w:val="28"/>
        </w:rPr>
        <w:t>АТ</w:t>
      </w:r>
      <w:r w:rsidRPr="009B35EF">
        <w:rPr>
          <w:color w:val="212121"/>
          <w:sz w:val="28"/>
          <w:szCs w:val="28"/>
        </w:rPr>
        <w:t xml:space="preserve"> в младенчестве</w:t>
      </w:r>
      <w:r w:rsidR="00E07D9E" w:rsidRPr="009B35EF">
        <w:rPr>
          <w:color w:val="212121"/>
          <w:sz w:val="28"/>
          <w:szCs w:val="28"/>
        </w:rPr>
        <w:t xml:space="preserve"> [2]</w:t>
      </w:r>
      <w:r w:rsidRPr="009B35EF">
        <w:rPr>
          <w:color w:val="212121"/>
          <w:sz w:val="28"/>
          <w:szCs w:val="28"/>
        </w:rPr>
        <w:t>.</w:t>
      </w:r>
      <w:r w:rsidR="00E07D9E" w:rsidRPr="009B35EF">
        <w:rPr>
          <w:color w:val="212121"/>
          <w:sz w:val="28"/>
          <w:szCs w:val="28"/>
        </w:rPr>
        <w:t xml:space="preserve"> АТ</w:t>
      </w:r>
      <w:r w:rsidRPr="009B35EF">
        <w:rPr>
          <w:color w:val="212121"/>
          <w:sz w:val="28"/>
          <w:szCs w:val="28"/>
        </w:rPr>
        <w:t xml:space="preserve"> чаще встречается у девочек, соотношение девочек и мальчиков составляет 3:1.</w:t>
      </w:r>
      <w:r w:rsidR="00E07D9E" w:rsidRPr="009B35EF">
        <w:rPr>
          <w:color w:val="212121"/>
          <w:sz w:val="28"/>
          <w:szCs w:val="28"/>
        </w:rPr>
        <w:t xml:space="preserve"> </w:t>
      </w:r>
    </w:p>
    <w:p w14:paraId="30DD43FC" w14:textId="5C2A8CA0" w:rsidR="001C5A76" w:rsidRPr="009B35EF" w:rsidRDefault="001C5A76" w:rsidP="00E07D9E">
      <w:pPr>
        <w:pStyle w:val="a3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9B35EF">
        <w:rPr>
          <w:color w:val="212121"/>
          <w:sz w:val="28"/>
          <w:szCs w:val="28"/>
        </w:rPr>
        <w:t xml:space="preserve">Ранняя диагностика </w:t>
      </w:r>
      <w:r w:rsidR="00E07D9E" w:rsidRPr="009B35EF">
        <w:rPr>
          <w:color w:val="212121"/>
          <w:sz w:val="28"/>
          <w:szCs w:val="28"/>
        </w:rPr>
        <w:t>АТ</w:t>
      </w:r>
      <w:r w:rsidRPr="009B35EF">
        <w:rPr>
          <w:color w:val="212121"/>
          <w:sz w:val="28"/>
          <w:szCs w:val="28"/>
        </w:rPr>
        <w:t xml:space="preserve"> затруднена из-за неспецифических симптомов. Биопсия крупных сосудов часто невозможна, поэтому диагноз ставится на основании клинических симптомов и подтверждающих </w:t>
      </w:r>
      <w:r w:rsidR="00E07D9E" w:rsidRPr="009B35EF">
        <w:rPr>
          <w:color w:val="212121"/>
          <w:sz w:val="28"/>
          <w:szCs w:val="28"/>
        </w:rPr>
        <w:t>снимков</w:t>
      </w:r>
      <w:r w:rsidRPr="009B35EF">
        <w:rPr>
          <w:color w:val="212121"/>
          <w:sz w:val="28"/>
          <w:szCs w:val="28"/>
        </w:rPr>
        <w:t xml:space="preserve">. Частые симптомы при постановке диагноза неспецифичны и включают недомогание, потерю веса и головную боль. Артрит и артралгия наблюдаются чаще у </w:t>
      </w:r>
      <w:r w:rsidR="00E07D9E" w:rsidRPr="009B35EF">
        <w:rPr>
          <w:color w:val="212121"/>
          <w:sz w:val="28"/>
          <w:szCs w:val="28"/>
        </w:rPr>
        <w:t>детей</w:t>
      </w:r>
      <w:r w:rsidRPr="009B35EF">
        <w:rPr>
          <w:color w:val="212121"/>
          <w:sz w:val="28"/>
          <w:szCs w:val="28"/>
        </w:rPr>
        <w:t xml:space="preserve">, чем у взрослых </w:t>
      </w:r>
      <w:r w:rsidR="00E07D9E" w:rsidRPr="009B35EF">
        <w:rPr>
          <w:color w:val="212121"/>
          <w:sz w:val="28"/>
          <w:szCs w:val="28"/>
        </w:rPr>
        <w:t>с АТ</w:t>
      </w:r>
      <w:r w:rsidRPr="009B35EF">
        <w:rPr>
          <w:color w:val="212121"/>
          <w:sz w:val="28"/>
          <w:szCs w:val="28"/>
        </w:rPr>
        <w:t>.</w:t>
      </w:r>
      <w:r w:rsidR="00E07D9E" w:rsidRPr="009B35EF">
        <w:rPr>
          <w:color w:val="212121"/>
          <w:sz w:val="28"/>
          <w:szCs w:val="28"/>
        </w:rPr>
        <w:t xml:space="preserve"> </w:t>
      </w:r>
      <w:r w:rsidRPr="009B35EF">
        <w:rPr>
          <w:color w:val="212121"/>
          <w:sz w:val="28"/>
          <w:szCs w:val="28"/>
        </w:rPr>
        <w:t xml:space="preserve">Гипертензия является частым признаком, а расхождение между измерениями артериального давления в 4 конечностях часто указывает на </w:t>
      </w:r>
      <w:r w:rsidR="00E07D9E" w:rsidRPr="009B35EF">
        <w:rPr>
          <w:color w:val="212121"/>
          <w:sz w:val="28"/>
          <w:szCs w:val="28"/>
        </w:rPr>
        <w:t>АТ</w:t>
      </w:r>
      <w:r w:rsidRPr="009B35EF">
        <w:rPr>
          <w:color w:val="212121"/>
          <w:sz w:val="28"/>
          <w:szCs w:val="28"/>
        </w:rPr>
        <w:t>.</w:t>
      </w:r>
      <w:r w:rsidR="00E07D9E" w:rsidRPr="009B35EF">
        <w:rPr>
          <w:color w:val="212121"/>
          <w:sz w:val="28"/>
          <w:szCs w:val="28"/>
        </w:rPr>
        <w:t xml:space="preserve"> </w:t>
      </w:r>
      <w:r w:rsidRPr="009B35EF">
        <w:rPr>
          <w:color w:val="212121"/>
          <w:sz w:val="28"/>
          <w:szCs w:val="28"/>
        </w:rPr>
        <w:t xml:space="preserve">До половины детей с </w:t>
      </w:r>
      <w:r w:rsidR="00E07D9E" w:rsidRPr="009B35EF">
        <w:rPr>
          <w:color w:val="212121"/>
          <w:sz w:val="28"/>
          <w:szCs w:val="28"/>
        </w:rPr>
        <w:t>АТ</w:t>
      </w:r>
      <w:r w:rsidRPr="009B35EF">
        <w:rPr>
          <w:color w:val="212121"/>
          <w:sz w:val="28"/>
          <w:szCs w:val="28"/>
        </w:rPr>
        <w:t xml:space="preserve"> имеют шум</w:t>
      </w:r>
      <w:r w:rsidR="00E07D9E" w:rsidRPr="009B35EF">
        <w:rPr>
          <w:color w:val="212121"/>
          <w:sz w:val="28"/>
          <w:szCs w:val="28"/>
        </w:rPr>
        <w:t xml:space="preserve"> [3]. </w:t>
      </w:r>
      <w:r w:rsidRPr="009B35EF">
        <w:rPr>
          <w:color w:val="212121"/>
          <w:sz w:val="28"/>
          <w:szCs w:val="28"/>
        </w:rPr>
        <w:t xml:space="preserve"> Хромота и ослабление или отсутствие пульса часто наблюдаются </w:t>
      </w:r>
      <w:proofErr w:type="spellStart"/>
      <w:r w:rsidRPr="009B35EF">
        <w:rPr>
          <w:color w:val="212121"/>
          <w:sz w:val="28"/>
          <w:szCs w:val="28"/>
        </w:rPr>
        <w:t>дистальнее</w:t>
      </w:r>
      <w:proofErr w:type="spellEnd"/>
      <w:r w:rsidRPr="009B35EF">
        <w:rPr>
          <w:color w:val="212121"/>
          <w:sz w:val="28"/>
          <w:szCs w:val="28"/>
        </w:rPr>
        <w:t xml:space="preserve"> пораженной сосудистой сети, что подчеркивает важность оценки пульса на 4 конечностях.</w:t>
      </w:r>
    </w:p>
    <w:p w14:paraId="7317A8A7" w14:textId="0C7E69B3" w:rsidR="001C5A76" w:rsidRPr="009B35EF" w:rsidRDefault="001C5A76" w:rsidP="00E07D9E">
      <w:pPr>
        <w:pStyle w:val="a3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9B35EF">
        <w:rPr>
          <w:color w:val="212121"/>
          <w:sz w:val="28"/>
          <w:szCs w:val="28"/>
        </w:rPr>
        <w:t xml:space="preserve">Специальных лабораторных данных, диагностирующих </w:t>
      </w:r>
      <w:r w:rsidR="00E07D9E" w:rsidRPr="009B35EF">
        <w:rPr>
          <w:color w:val="212121"/>
          <w:sz w:val="28"/>
          <w:szCs w:val="28"/>
        </w:rPr>
        <w:t>АТ</w:t>
      </w:r>
      <w:r w:rsidRPr="009B35EF">
        <w:rPr>
          <w:color w:val="212121"/>
          <w:sz w:val="28"/>
          <w:szCs w:val="28"/>
        </w:rPr>
        <w:t xml:space="preserve">, не существует, хотя скорость оседания эритроцитов (СОЭ) обычно повышена при постановке диагноза и может быть полезным маркером активности заболевания. Визуализация обычно подтверждает диагноз </w:t>
      </w:r>
      <w:r w:rsidR="009B35EF" w:rsidRPr="009B35EF">
        <w:rPr>
          <w:color w:val="212121"/>
          <w:sz w:val="28"/>
          <w:szCs w:val="28"/>
        </w:rPr>
        <w:t>АТ</w:t>
      </w:r>
      <w:r w:rsidRPr="009B35EF">
        <w:rPr>
          <w:color w:val="212121"/>
          <w:sz w:val="28"/>
          <w:szCs w:val="28"/>
        </w:rPr>
        <w:t xml:space="preserve">. Ангиография является золотым стандартом, но она инвазивна и не выявляет утолщения стенок сосудов, что может быть ранним признаком воспаления. Компьютерная томография (КТ) и магнитно-резонансная </w:t>
      </w:r>
      <w:proofErr w:type="spellStart"/>
      <w:r w:rsidRPr="009B35EF">
        <w:rPr>
          <w:color w:val="212121"/>
          <w:sz w:val="28"/>
          <w:szCs w:val="28"/>
        </w:rPr>
        <w:t>ангиограмма</w:t>
      </w:r>
      <w:proofErr w:type="spellEnd"/>
      <w:r w:rsidRPr="009B35EF">
        <w:rPr>
          <w:color w:val="212121"/>
          <w:sz w:val="28"/>
          <w:szCs w:val="28"/>
        </w:rPr>
        <w:t xml:space="preserve"> (МРА) являются менее инвазивными альтернативами, позволяющими выявить изменения диаметра просвета и утолщение стенок сосудов. </w:t>
      </w:r>
      <w:r w:rsidRPr="009B35EF">
        <w:rPr>
          <w:color w:val="212121"/>
          <w:sz w:val="28"/>
          <w:szCs w:val="28"/>
        </w:rPr>
        <w:lastRenderedPageBreak/>
        <w:t xml:space="preserve">Ангиографические изменения аорты или ее основных ветвей и легочных артерий являются обязательными критериями </w:t>
      </w:r>
      <w:proofErr w:type="spellStart"/>
      <w:r w:rsidRPr="009B35EF">
        <w:rPr>
          <w:color w:val="212121"/>
          <w:sz w:val="28"/>
          <w:szCs w:val="28"/>
        </w:rPr>
        <w:t>валидированных</w:t>
      </w:r>
      <w:proofErr w:type="spellEnd"/>
      <w:r w:rsidRPr="009B35EF">
        <w:rPr>
          <w:color w:val="212121"/>
          <w:sz w:val="28"/>
          <w:szCs w:val="28"/>
        </w:rPr>
        <w:t xml:space="preserve"> критериев классификации </w:t>
      </w:r>
      <w:r w:rsidR="009B35EF" w:rsidRPr="009B35EF">
        <w:rPr>
          <w:color w:val="212121"/>
          <w:sz w:val="28"/>
          <w:szCs w:val="28"/>
        </w:rPr>
        <w:t>АТ.</w:t>
      </w:r>
    </w:p>
    <w:p w14:paraId="3385DEBC" w14:textId="55915A82" w:rsidR="009B35EF" w:rsidRPr="009B35EF" w:rsidRDefault="001C5A76" w:rsidP="009B35EF">
      <w:pPr>
        <w:pStyle w:val="a3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sz w:val="28"/>
          <w:szCs w:val="28"/>
        </w:rPr>
      </w:pPr>
      <w:r w:rsidRPr="009B35EF">
        <w:rPr>
          <w:color w:val="212121"/>
          <w:sz w:val="28"/>
          <w:szCs w:val="28"/>
          <w:shd w:val="clear" w:color="auto" w:fill="FFFFFF"/>
        </w:rPr>
        <w:t xml:space="preserve">Целью лечения при </w:t>
      </w:r>
      <w:r w:rsidR="009B35EF" w:rsidRPr="009B35EF">
        <w:rPr>
          <w:color w:val="212121"/>
          <w:sz w:val="28"/>
          <w:szCs w:val="28"/>
          <w:shd w:val="clear" w:color="auto" w:fill="FFFFFF"/>
        </w:rPr>
        <w:t>АТ</w:t>
      </w:r>
      <w:r w:rsidRPr="009B35EF">
        <w:rPr>
          <w:color w:val="212121"/>
          <w:sz w:val="28"/>
          <w:szCs w:val="28"/>
          <w:shd w:val="clear" w:color="auto" w:fill="FFFFFF"/>
        </w:rPr>
        <w:t xml:space="preserve"> является контроль воспаления сосудов и предотвращение необратимых повреждений сосудов и органов. Рекомендации по лечению в основном экстраполируются на основе исследований когорт взрослых пациентов. Кортикостероиды являются терапией первой линии; однако половине детей необходим дополнительный иммунодепрессант.</w:t>
      </w:r>
      <w:r w:rsidR="009B35EF" w:rsidRPr="009B35EF">
        <w:rPr>
          <w:color w:val="212121"/>
          <w:sz w:val="28"/>
          <w:szCs w:val="28"/>
          <w:shd w:val="clear" w:color="auto" w:fill="FFFFFF"/>
        </w:rPr>
        <w:t xml:space="preserve"> </w:t>
      </w:r>
      <w:r w:rsidRPr="009B35EF">
        <w:rPr>
          <w:color w:val="212121"/>
          <w:sz w:val="28"/>
          <w:szCs w:val="28"/>
          <w:shd w:val="clear" w:color="auto" w:fill="FFFFFF"/>
        </w:rPr>
        <w:t xml:space="preserve">Лечение </w:t>
      </w:r>
      <w:r w:rsidR="009B35EF" w:rsidRPr="009B35EF">
        <w:rPr>
          <w:color w:val="212121"/>
          <w:sz w:val="28"/>
          <w:szCs w:val="28"/>
          <w:shd w:val="clear" w:color="auto" w:fill="FFFFFF"/>
        </w:rPr>
        <w:t>АТ</w:t>
      </w:r>
      <w:r w:rsidRPr="009B35EF">
        <w:rPr>
          <w:color w:val="212121"/>
          <w:sz w:val="28"/>
          <w:szCs w:val="28"/>
          <w:shd w:val="clear" w:color="auto" w:fill="FFFFFF"/>
        </w:rPr>
        <w:t xml:space="preserve"> традиционными синтетическими </w:t>
      </w:r>
      <w:r w:rsidR="009B35EF" w:rsidRPr="009B35EF">
        <w:rPr>
          <w:color w:val="212121"/>
          <w:sz w:val="28"/>
          <w:szCs w:val="28"/>
          <w:shd w:val="clear" w:color="auto" w:fill="FFFFFF"/>
        </w:rPr>
        <w:t>и биологическими</w:t>
      </w:r>
      <w:r w:rsidRPr="009B35EF">
        <w:rPr>
          <w:color w:val="212121"/>
          <w:sz w:val="28"/>
          <w:szCs w:val="28"/>
          <w:shd w:val="clear" w:color="auto" w:fill="FFFFFF"/>
        </w:rPr>
        <w:t xml:space="preserve"> противоревматическими препаратами</w:t>
      </w:r>
      <w:r w:rsidR="009B35EF" w:rsidRPr="009B35EF">
        <w:rPr>
          <w:color w:val="212121"/>
          <w:sz w:val="28"/>
          <w:szCs w:val="28"/>
          <w:shd w:val="clear" w:color="auto" w:fill="FFFFFF"/>
        </w:rPr>
        <w:t xml:space="preserve"> </w:t>
      </w:r>
      <w:r w:rsidRPr="009B35EF">
        <w:rPr>
          <w:color w:val="212121"/>
          <w:sz w:val="28"/>
          <w:szCs w:val="28"/>
          <w:shd w:val="clear" w:color="auto" w:fill="FFFFFF"/>
        </w:rPr>
        <w:t xml:space="preserve">включает циклофосфамид, </w:t>
      </w:r>
      <w:proofErr w:type="spellStart"/>
      <w:r w:rsidRPr="009B35EF">
        <w:rPr>
          <w:color w:val="212121"/>
          <w:sz w:val="28"/>
          <w:szCs w:val="28"/>
          <w:shd w:val="clear" w:color="auto" w:fill="FFFFFF"/>
        </w:rPr>
        <w:t>азатиоприн</w:t>
      </w:r>
      <w:proofErr w:type="spellEnd"/>
      <w:r w:rsidRPr="009B35EF">
        <w:rPr>
          <w:color w:val="212121"/>
          <w:sz w:val="28"/>
          <w:szCs w:val="28"/>
          <w:shd w:val="clear" w:color="auto" w:fill="FFFFFF"/>
        </w:rPr>
        <w:t xml:space="preserve">, метотрексат, </w:t>
      </w:r>
      <w:proofErr w:type="spellStart"/>
      <w:r w:rsidRPr="009B35EF">
        <w:rPr>
          <w:color w:val="212121"/>
          <w:sz w:val="28"/>
          <w:szCs w:val="28"/>
          <w:shd w:val="clear" w:color="auto" w:fill="FFFFFF"/>
        </w:rPr>
        <w:t>микофенолата</w:t>
      </w:r>
      <w:proofErr w:type="spellEnd"/>
      <w:r w:rsidRPr="009B35EF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9B35EF">
        <w:rPr>
          <w:color w:val="212121"/>
          <w:sz w:val="28"/>
          <w:szCs w:val="28"/>
          <w:shd w:val="clear" w:color="auto" w:fill="FFFFFF"/>
        </w:rPr>
        <w:t>мофетил</w:t>
      </w:r>
      <w:proofErr w:type="spellEnd"/>
      <w:r w:rsidRPr="009B35EF">
        <w:rPr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9B35EF">
        <w:rPr>
          <w:color w:val="212121"/>
          <w:sz w:val="28"/>
          <w:szCs w:val="28"/>
          <w:shd w:val="clear" w:color="auto" w:fill="FFFFFF"/>
        </w:rPr>
        <w:t>инфликсимаб</w:t>
      </w:r>
      <w:proofErr w:type="spellEnd"/>
      <w:r w:rsidRPr="009B35EF">
        <w:rPr>
          <w:color w:val="212121"/>
          <w:sz w:val="28"/>
          <w:szCs w:val="28"/>
          <w:shd w:val="clear" w:color="auto" w:fill="FFFFFF"/>
        </w:rPr>
        <w:t xml:space="preserve"> и тоцилизумаб. Недавние исследования показывают, что ингибиторы фактора некроза опухоли-α</w:t>
      </w:r>
      <w:r w:rsidR="009B35EF">
        <w:rPr>
          <w:color w:val="212121"/>
          <w:sz w:val="28"/>
          <w:szCs w:val="28"/>
          <w:shd w:val="clear" w:color="auto" w:fill="FFFFFF"/>
        </w:rPr>
        <w:t xml:space="preserve"> </w:t>
      </w:r>
      <w:r w:rsidRPr="009B35EF">
        <w:rPr>
          <w:color w:val="212121"/>
          <w:sz w:val="28"/>
          <w:szCs w:val="28"/>
          <w:shd w:val="clear" w:color="auto" w:fill="FFFFFF"/>
        </w:rPr>
        <w:t>и ингибирование интерлейкина</w:t>
      </w:r>
      <w:r w:rsidR="009B35EF">
        <w:rPr>
          <w:color w:val="212121"/>
          <w:sz w:val="28"/>
          <w:szCs w:val="28"/>
          <w:shd w:val="clear" w:color="auto" w:fill="FFFFFF"/>
        </w:rPr>
        <w:t>-</w:t>
      </w:r>
      <w:r w:rsidRPr="009B35EF">
        <w:rPr>
          <w:color w:val="212121"/>
          <w:sz w:val="28"/>
          <w:szCs w:val="28"/>
          <w:shd w:val="clear" w:color="auto" w:fill="FFFFFF"/>
        </w:rPr>
        <w:t xml:space="preserve">6 с помощью тоцилизумаба </w:t>
      </w:r>
      <w:r w:rsidR="009B35EF">
        <w:rPr>
          <w:color w:val="212121"/>
          <w:sz w:val="28"/>
          <w:szCs w:val="28"/>
          <w:shd w:val="clear" w:color="auto" w:fill="FFFFFF"/>
        </w:rPr>
        <w:t>являются</w:t>
      </w:r>
      <w:r w:rsidRPr="009B35EF">
        <w:rPr>
          <w:color w:val="212121"/>
          <w:sz w:val="28"/>
          <w:szCs w:val="28"/>
          <w:shd w:val="clear" w:color="auto" w:fill="FFFFFF"/>
        </w:rPr>
        <w:t xml:space="preserve"> многообещающим вариант</w:t>
      </w:r>
      <w:r w:rsidR="009B35EF" w:rsidRPr="009B35EF">
        <w:rPr>
          <w:color w:val="212121"/>
          <w:sz w:val="28"/>
          <w:szCs w:val="28"/>
          <w:shd w:val="clear" w:color="auto" w:fill="FFFFFF"/>
        </w:rPr>
        <w:t>ом</w:t>
      </w:r>
      <w:r w:rsidRPr="009B35EF">
        <w:rPr>
          <w:color w:val="212121"/>
          <w:sz w:val="28"/>
          <w:szCs w:val="28"/>
          <w:shd w:val="clear" w:color="auto" w:fill="FFFFFF"/>
        </w:rPr>
        <w:t xml:space="preserve"> лечения заболевания</w:t>
      </w:r>
      <w:r w:rsidR="009B35EF" w:rsidRPr="009B35EF">
        <w:rPr>
          <w:color w:val="212121"/>
          <w:sz w:val="28"/>
          <w:szCs w:val="28"/>
          <w:shd w:val="clear" w:color="auto" w:fill="FFFFFF"/>
        </w:rPr>
        <w:t xml:space="preserve"> [1]</w:t>
      </w:r>
      <w:r w:rsidRPr="009B35EF">
        <w:rPr>
          <w:color w:val="212121"/>
          <w:sz w:val="28"/>
          <w:szCs w:val="28"/>
          <w:shd w:val="clear" w:color="auto" w:fill="FFFFFF"/>
        </w:rPr>
        <w:t>.  </w:t>
      </w:r>
    </w:p>
    <w:p w14:paraId="61B82929" w14:textId="5F3730BA" w:rsidR="008E2A30" w:rsidRPr="002C019C" w:rsidRDefault="00E36EAD" w:rsidP="00701E7D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19C">
        <w:rPr>
          <w:rFonts w:ascii="Times New Roman" w:hAnsi="Times New Roman" w:cs="Times New Roman"/>
          <w:sz w:val="28"/>
          <w:szCs w:val="28"/>
        </w:rPr>
        <w:t xml:space="preserve"> </w:t>
      </w:r>
      <w:r w:rsidR="00D6692F" w:rsidRPr="002C019C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0C72E009" w14:textId="1C5FDF51" w:rsidR="00ED040E" w:rsidRPr="00500B6F" w:rsidRDefault="001F577C" w:rsidP="00853E89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0B6F">
        <w:rPr>
          <w:rFonts w:ascii="Times New Roman" w:hAnsi="Times New Roman" w:cs="Times New Roman"/>
          <w:bCs/>
          <w:sz w:val="28"/>
          <w:szCs w:val="28"/>
        </w:rPr>
        <w:lastRenderedPageBreak/>
        <w:t>Болезнь Кавасаки</w:t>
      </w:r>
    </w:p>
    <w:p w14:paraId="67B063F0" w14:textId="77777777" w:rsidR="001F577C" w:rsidRPr="00500B6F" w:rsidRDefault="001F577C" w:rsidP="00853E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B6F">
        <w:rPr>
          <w:rFonts w:ascii="Times New Roman" w:hAnsi="Times New Roman" w:cs="Times New Roman"/>
          <w:sz w:val="28"/>
          <w:szCs w:val="28"/>
        </w:rPr>
        <w:t>Слизисто</w:t>
      </w:r>
      <w:proofErr w:type="spellEnd"/>
      <w:r w:rsidRPr="00500B6F">
        <w:rPr>
          <w:rFonts w:ascii="Times New Roman" w:hAnsi="Times New Roman" w:cs="Times New Roman"/>
          <w:sz w:val="28"/>
          <w:szCs w:val="28"/>
        </w:rPr>
        <w:t xml:space="preserve">-кожный </w:t>
      </w:r>
      <w:proofErr w:type="spellStart"/>
      <w:r w:rsidRPr="00500B6F">
        <w:rPr>
          <w:rFonts w:ascii="Times New Roman" w:hAnsi="Times New Roman" w:cs="Times New Roman"/>
          <w:sz w:val="28"/>
          <w:szCs w:val="28"/>
        </w:rPr>
        <w:t>лимфонодулярный</w:t>
      </w:r>
      <w:proofErr w:type="spellEnd"/>
      <w:r w:rsidRPr="00500B6F">
        <w:rPr>
          <w:rFonts w:ascii="Times New Roman" w:hAnsi="Times New Roman" w:cs="Times New Roman"/>
          <w:sz w:val="28"/>
          <w:szCs w:val="28"/>
        </w:rPr>
        <w:t xml:space="preserve"> синдром (синдром/болезнь Кавасаки) представляет собой остро протекающее системное заболевание, характеризующееся преимущественным поражением средних и мелких артерий (артериит), развитием деструктивно-пролиферативного васкулита. Иногда в процесс могут вовлекаться аорта и другие крупные артерии. Наиболее часто синдром Кавасаки встречается у детей грудного и раннего возраста. </w:t>
      </w:r>
    </w:p>
    <w:p w14:paraId="095A5AE5" w14:textId="77777777" w:rsidR="007949AD" w:rsidRPr="00500B6F" w:rsidRDefault="001F577C" w:rsidP="00853E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6F">
        <w:rPr>
          <w:rFonts w:ascii="Times New Roman" w:hAnsi="Times New Roman" w:cs="Times New Roman"/>
          <w:sz w:val="28"/>
          <w:szCs w:val="28"/>
        </w:rPr>
        <w:t xml:space="preserve">Синдром Кавасаки (СК) - один из диагнозов, который должен обязательно рассматриваться в качестве причины фебрильной лихорадки у детей. СК у детей, являясь относительно редкой патологией, может вызывать развитие аневризм и стенозов коронарных артерий, особенно при поздней диагностике и несвоевременном и/или неадекватном лечении. Таким образом, СК - одна из причин приобретенных </w:t>
      </w:r>
      <w:proofErr w:type="spellStart"/>
      <w:r w:rsidRPr="00500B6F">
        <w:rPr>
          <w:rFonts w:ascii="Times New Roman" w:hAnsi="Times New Roman" w:cs="Times New Roman"/>
          <w:sz w:val="28"/>
          <w:szCs w:val="28"/>
        </w:rPr>
        <w:t>сердечнососудистых</w:t>
      </w:r>
      <w:proofErr w:type="spellEnd"/>
      <w:r w:rsidRPr="00500B6F">
        <w:rPr>
          <w:rFonts w:ascii="Times New Roman" w:hAnsi="Times New Roman" w:cs="Times New Roman"/>
          <w:sz w:val="28"/>
          <w:szCs w:val="28"/>
        </w:rPr>
        <w:t xml:space="preserve"> заболеваний. </w:t>
      </w:r>
    </w:p>
    <w:p w14:paraId="37849B58" w14:textId="6FD7D928" w:rsidR="007949AD" w:rsidRPr="00500B6F" w:rsidRDefault="007949AD" w:rsidP="007949AD">
      <w:pPr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00B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Наиболее широко распространенными диагностическими критериями БК являются критерии, установленные Американской кардиологической ассоциацией. Эти критерии включают лихорадку, продолжающуюся не менее 5 дней (выше 38 °C) и наличие не менее 4 из следующих 5 основных клинических критериев: двусторонняя конъюнктивальная инъекция без выделений, изменения слизистой оболочки полости рта (в том числе трещиноватые). губы, клубничный язык или красный зев), изменения на периферических конечностях (например, покраснение ладоней и подошв, острая фаза отеков кистей и стоп, шелушение кожи вокруг ногтей после острой фазы), разнообразная сыпь и шейная лимфаденопатия (всегда размером более 1,5 см в диаметре) [5]</w:t>
      </w:r>
      <w:r w:rsidR="007B68CF" w:rsidRPr="00500B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14:paraId="46B2D83B" w14:textId="7BA538AB" w:rsidR="007949AD" w:rsidRPr="00500B6F" w:rsidRDefault="007949AD" w:rsidP="007949AD">
      <w:pPr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00B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Дополнительные незначительные клинические симптомы, которые могут быть очевидными у пациентов с БК, но не включены в основные диагностические критерии, включают артрит, поражение желудочно-кишечного тракта (с более низкой частотой по сравнению с </w:t>
      </w:r>
      <w:proofErr w:type="spellStart"/>
      <w:r w:rsidRPr="00500B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мультисистемным</w:t>
      </w:r>
      <w:proofErr w:type="spellEnd"/>
      <w:r w:rsidRPr="00500B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воспалительным синдромом у детей), раздражительность, вялость, неврологические проявления, кашель и </w:t>
      </w:r>
      <w:r w:rsidRPr="00500B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ринорея. Артрит поража</w:t>
      </w:r>
      <w:r w:rsidR="00500B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ет</w:t>
      </w:r>
      <w:r w:rsidRPr="00500B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преимущественно крупные суставы нижних конечностей (например, колени, бедра и голеностопные суставы), выявляется у 7,5–25% пациентов и обычно носит временный и </w:t>
      </w:r>
      <w:proofErr w:type="spellStart"/>
      <w:r w:rsidRPr="00500B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недеформирующий</w:t>
      </w:r>
      <w:proofErr w:type="spellEnd"/>
      <w:r w:rsidRPr="00500B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характер</w:t>
      </w:r>
      <w:r w:rsidR="00500B6F" w:rsidRPr="00500B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14:paraId="6AEF09D2" w14:textId="26FB96D7" w:rsidR="00500B6F" w:rsidRPr="00500B6F" w:rsidRDefault="00500B6F" w:rsidP="00500B6F">
      <w:pPr>
        <w:pStyle w:val="a3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500B6F">
        <w:rPr>
          <w:color w:val="212121"/>
          <w:sz w:val="28"/>
          <w:szCs w:val="28"/>
        </w:rPr>
        <w:t xml:space="preserve">Внутривенный иммуноглобулин (ВВИГ) в дозе 2 г/кг и аспирин являются препаратами первой линии терапии БК. </w:t>
      </w:r>
      <w:r>
        <w:rPr>
          <w:color w:val="212121"/>
          <w:sz w:val="28"/>
          <w:szCs w:val="28"/>
        </w:rPr>
        <w:t>Аневризмы коронарных артерий</w:t>
      </w:r>
      <w:r w:rsidRPr="00500B6F">
        <w:rPr>
          <w:color w:val="212121"/>
          <w:sz w:val="28"/>
          <w:szCs w:val="28"/>
        </w:rPr>
        <w:t xml:space="preserve"> являются основной причиной заболеваемости БК и основной причиной приобретенных заболеваний сердца у детей в западных странах. Лечение ВВИГ снижает развитие </w:t>
      </w:r>
      <w:r>
        <w:rPr>
          <w:color w:val="212121"/>
          <w:sz w:val="28"/>
          <w:szCs w:val="28"/>
        </w:rPr>
        <w:t>аневризмы коронарных артерий</w:t>
      </w:r>
      <w:r w:rsidRPr="00500B6F">
        <w:rPr>
          <w:color w:val="212121"/>
          <w:sz w:val="28"/>
          <w:szCs w:val="28"/>
        </w:rPr>
        <w:t xml:space="preserve"> в 5 раз, и в идеале его следует проводить в течение 10 дней после появления лихорадки. До 20% детей не реагируют на первоначальную терапию ВВИГ, и дозу ВВИГ обычно меняют. Из-за продолжающегося воспаления эти пациенты подвергаются более высокому риску сердечных осложнений [4].</w:t>
      </w:r>
    </w:p>
    <w:p w14:paraId="6F58AAAF" w14:textId="1AD5766E" w:rsidR="00500B6F" w:rsidRPr="00500B6F" w:rsidRDefault="00500B6F" w:rsidP="00500B6F">
      <w:pPr>
        <w:pStyle w:val="a3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500B6F">
        <w:rPr>
          <w:color w:val="212121"/>
          <w:sz w:val="28"/>
          <w:szCs w:val="28"/>
        </w:rPr>
        <w:t>Определение риска развития у пациента резистентности к ВВИГ</w:t>
      </w:r>
      <w:r>
        <w:rPr>
          <w:color w:val="212121"/>
          <w:sz w:val="28"/>
          <w:szCs w:val="28"/>
        </w:rPr>
        <w:t xml:space="preserve"> </w:t>
      </w:r>
      <w:r w:rsidRPr="00500B6F">
        <w:rPr>
          <w:color w:val="212121"/>
          <w:sz w:val="28"/>
          <w:szCs w:val="28"/>
        </w:rPr>
        <w:t>важно в контексте принятия первоначальных решений о лечении, включая рассмотрение возможности использования дополнительной терапии кортикостероидами или ингибиторами TNF-α с ВВИГ. Прогностические инструменты, разработанные среди населения Японии для определения риска резистентности к ВВИГ и ВГА, не применимы к когортам БК в Северной Америке. Недавняя модель риска, разработанная для прогнозирования ВГА в североамериканских когортах БК, включала исходный показатель </w:t>
      </w:r>
      <w:r w:rsidRPr="00500B6F">
        <w:rPr>
          <w:rStyle w:val="ad"/>
          <w:rFonts w:eastAsiaTheme="majorEastAsia"/>
          <w:color w:val="212121"/>
          <w:sz w:val="28"/>
          <w:szCs w:val="28"/>
        </w:rPr>
        <w:t>z</w:t>
      </w:r>
      <w:r w:rsidRPr="00500B6F">
        <w:rPr>
          <w:color w:val="212121"/>
          <w:sz w:val="28"/>
          <w:szCs w:val="28"/>
        </w:rPr>
        <w:t xml:space="preserve"> левой передней нисходящей или правой коронарной артерии, превышающий или равный 2,0, возраст менее 6 месяцев, азиатскую расу и уровень СРБ, превышающий или равный. до 13 мг/дл. Необходимо </w:t>
      </w:r>
      <w:proofErr w:type="spellStart"/>
      <w:r w:rsidRPr="00500B6F">
        <w:rPr>
          <w:color w:val="212121"/>
          <w:sz w:val="28"/>
          <w:szCs w:val="28"/>
        </w:rPr>
        <w:t>проспективное</w:t>
      </w:r>
      <w:proofErr w:type="spellEnd"/>
      <w:r w:rsidRPr="00500B6F">
        <w:rPr>
          <w:color w:val="212121"/>
          <w:sz w:val="28"/>
          <w:szCs w:val="28"/>
        </w:rPr>
        <w:t xml:space="preserve"> исследование, чтобы определить прогностическую полезность модели для информирования о раннем использовании дополнительных кортикостероидов и/или других иммуномодулирующих препаратов, таких как ингибиторы TNF-α при БК [6].</w:t>
      </w:r>
    </w:p>
    <w:p w14:paraId="32ED5CE8" w14:textId="095801EE" w:rsidR="00500B6F" w:rsidRDefault="00500B6F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 w:type="page"/>
      </w:r>
    </w:p>
    <w:p w14:paraId="104ECBCC" w14:textId="36636640" w:rsidR="00500B6F" w:rsidRDefault="00500B6F" w:rsidP="00500B6F">
      <w:pPr>
        <w:spacing w:line="360" w:lineRule="auto"/>
        <w:ind w:firstLine="709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 xml:space="preserve">Узелковый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полиартериит</w:t>
      </w:r>
      <w:proofErr w:type="spellEnd"/>
    </w:p>
    <w:p w14:paraId="22B738A5" w14:textId="432356C5" w:rsidR="00500B6F" w:rsidRPr="00BA0C96" w:rsidRDefault="00500B6F" w:rsidP="00D73484">
      <w:pPr>
        <w:pStyle w:val="p"/>
        <w:shd w:val="clear" w:color="auto" w:fill="FFFFFF"/>
        <w:spacing w:before="400" w:beforeAutospacing="0" w:after="20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BA0C96">
        <w:rPr>
          <w:color w:val="212121"/>
          <w:sz w:val="28"/>
          <w:szCs w:val="28"/>
        </w:rPr>
        <w:t xml:space="preserve">Узелковый </w:t>
      </w:r>
      <w:proofErr w:type="spellStart"/>
      <w:r w:rsidRPr="00BA0C96">
        <w:rPr>
          <w:color w:val="212121"/>
          <w:sz w:val="28"/>
          <w:szCs w:val="28"/>
        </w:rPr>
        <w:t>полиартериит</w:t>
      </w:r>
      <w:proofErr w:type="spellEnd"/>
      <w:r w:rsidRPr="00BA0C96">
        <w:rPr>
          <w:color w:val="212121"/>
          <w:sz w:val="28"/>
          <w:szCs w:val="28"/>
        </w:rPr>
        <w:t xml:space="preserve"> (УП) характеризуется </w:t>
      </w:r>
      <w:proofErr w:type="spellStart"/>
      <w:r w:rsidRPr="00BA0C96">
        <w:rPr>
          <w:color w:val="212121"/>
          <w:sz w:val="28"/>
          <w:szCs w:val="28"/>
        </w:rPr>
        <w:t>некротизирующим</w:t>
      </w:r>
      <w:proofErr w:type="spellEnd"/>
      <w:r w:rsidRPr="00BA0C96">
        <w:rPr>
          <w:color w:val="212121"/>
          <w:sz w:val="28"/>
          <w:szCs w:val="28"/>
        </w:rPr>
        <w:t xml:space="preserve"> воспалением артерий малого и среднего калибра. Спектр заболеваний варьируется от </w:t>
      </w:r>
      <w:proofErr w:type="spellStart"/>
      <w:r w:rsidRPr="00BA0C96">
        <w:rPr>
          <w:color w:val="212121"/>
          <w:sz w:val="28"/>
          <w:szCs w:val="28"/>
        </w:rPr>
        <w:t>самоограничивающихся</w:t>
      </w:r>
      <w:proofErr w:type="spellEnd"/>
      <w:r w:rsidRPr="00BA0C96">
        <w:rPr>
          <w:color w:val="212121"/>
          <w:sz w:val="28"/>
          <w:szCs w:val="28"/>
        </w:rPr>
        <w:t xml:space="preserve"> кожных заболеваний до потенциально опасных для жизни системных форм с распространенным поражением органов.</w:t>
      </w:r>
      <w:r w:rsidR="00D73484" w:rsidRPr="00BA0C96">
        <w:rPr>
          <w:color w:val="212121"/>
          <w:sz w:val="28"/>
          <w:szCs w:val="28"/>
        </w:rPr>
        <w:t xml:space="preserve"> </w:t>
      </w:r>
      <w:r w:rsidRPr="00BA0C96">
        <w:rPr>
          <w:color w:val="212121"/>
          <w:sz w:val="28"/>
          <w:szCs w:val="28"/>
        </w:rPr>
        <w:t>Системн</w:t>
      </w:r>
      <w:r w:rsidR="00D73484" w:rsidRPr="00BA0C96">
        <w:rPr>
          <w:color w:val="212121"/>
          <w:sz w:val="28"/>
          <w:szCs w:val="28"/>
        </w:rPr>
        <w:t xml:space="preserve">ый УП </w:t>
      </w:r>
      <w:r w:rsidRPr="00BA0C96">
        <w:rPr>
          <w:color w:val="212121"/>
          <w:sz w:val="28"/>
          <w:szCs w:val="28"/>
        </w:rPr>
        <w:t>составляет 3% детских васкулитов в США.</w:t>
      </w:r>
      <w:r w:rsidR="00E81491">
        <w:rPr>
          <w:color w:val="212121"/>
          <w:sz w:val="28"/>
          <w:szCs w:val="28"/>
        </w:rPr>
        <w:t xml:space="preserve"> УП</w:t>
      </w:r>
      <w:r w:rsidRPr="00BA0C96">
        <w:rPr>
          <w:color w:val="212121"/>
          <w:sz w:val="28"/>
          <w:szCs w:val="28"/>
        </w:rPr>
        <w:t xml:space="preserve"> чаще всего встречается у детей младшего школьного возраста, при этом гендерная предрасположенность отсутствует. </w:t>
      </w:r>
      <w:r w:rsidR="00D73484" w:rsidRPr="00BA0C96">
        <w:rPr>
          <w:color w:val="212121"/>
          <w:sz w:val="28"/>
          <w:szCs w:val="28"/>
        </w:rPr>
        <w:t xml:space="preserve"> </w:t>
      </w:r>
    </w:p>
    <w:p w14:paraId="6A04CA0F" w14:textId="29542A1E" w:rsidR="00500B6F" w:rsidRPr="00BA0C96" w:rsidRDefault="00500B6F" w:rsidP="00D73484">
      <w:pPr>
        <w:pStyle w:val="a3"/>
        <w:shd w:val="clear" w:color="auto" w:fill="FFFFFF"/>
        <w:spacing w:before="400" w:beforeAutospacing="0" w:after="20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BA0C96">
        <w:rPr>
          <w:color w:val="212121"/>
          <w:sz w:val="28"/>
          <w:szCs w:val="28"/>
        </w:rPr>
        <w:t>Этиология классическо</w:t>
      </w:r>
      <w:r w:rsidR="00D73484" w:rsidRPr="00BA0C96">
        <w:rPr>
          <w:color w:val="212121"/>
          <w:sz w:val="28"/>
          <w:szCs w:val="28"/>
        </w:rPr>
        <w:t>го УП</w:t>
      </w:r>
      <w:r w:rsidRPr="00BA0C96">
        <w:rPr>
          <w:color w:val="212121"/>
          <w:sz w:val="28"/>
          <w:szCs w:val="28"/>
        </w:rPr>
        <w:t xml:space="preserve"> неясна. Недавно был описан </w:t>
      </w:r>
      <w:r w:rsidR="00E81491">
        <w:rPr>
          <w:color w:val="212121"/>
          <w:sz w:val="28"/>
          <w:szCs w:val="28"/>
        </w:rPr>
        <w:t>УП</w:t>
      </w:r>
      <w:r w:rsidRPr="00BA0C96">
        <w:rPr>
          <w:color w:val="212121"/>
          <w:sz w:val="28"/>
          <w:szCs w:val="28"/>
        </w:rPr>
        <w:t xml:space="preserve">-подобный </w:t>
      </w:r>
      <w:proofErr w:type="spellStart"/>
      <w:r w:rsidRPr="00BA0C96">
        <w:rPr>
          <w:color w:val="212121"/>
          <w:sz w:val="28"/>
          <w:szCs w:val="28"/>
        </w:rPr>
        <w:t>некротизирующий</w:t>
      </w:r>
      <w:proofErr w:type="spellEnd"/>
      <w:r w:rsidRPr="00BA0C96">
        <w:rPr>
          <w:color w:val="212121"/>
          <w:sz w:val="28"/>
          <w:szCs w:val="28"/>
        </w:rPr>
        <w:t xml:space="preserve"> васкулит в сочетании с моногенными заболеваниями. При дефиците </w:t>
      </w:r>
      <w:proofErr w:type="spellStart"/>
      <w:r w:rsidRPr="00BA0C96">
        <w:rPr>
          <w:color w:val="212121"/>
          <w:sz w:val="28"/>
          <w:szCs w:val="28"/>
        </w:rPr>
        <w:t>аденозиндезаминазы</w:t>
      </w:r>
      <w:proofErr w:type="spellEnd"/>
      <w:r w:rsidRPr="00BA0C96">
        <w:rPr>
          <w:color w:val="212121"/>
          <w:sz w:val="28"/>
          <w:szCs w:val="28"/>
        </w:rPr>
        <w:t xml:space="preserve"> 2 (DADA2) из-за мутаций потери функции CERC1 </w:t>
      </w:r>
      <w:r w:rsidRPr="00BA0C96">
        <w:rPr>
          <w:rStyle w:val="ad"/>
          <w:color w:val="212121"/>
          <w:sz w:val="28"/>
          <w:szCs w:val="28"/>
        </w:rPr>
        <w:t>возникает</w:t>
      </w:r>
      <w:r w:rsidRPr="00BA0C96">
        <w:rPr>
          <w:color w:val="212121"/>
          <w:sz w:val="28"/>
          <w:szCs w:val="28"/>
        </w:rPr>
        <w:t xml:space="preserve"> PAN-подобная </w:t>
      </w:r>
      <w:proofErr w:type="spellStart"/>
      <w:r w:rsidRPr="00BA0C96">
        <w:rPr>
          <w:color w:val="212121"/>
          <w:sz w:val="28"/>
          <w:szCs w:val="28"/>
        </w:rPr>
        <w:t>васкулопатия</w:t>
      </w:r>
      <w:proofErr w:type="spellEnd"/>
      <w:r w:rsidRPr="00BA0C96">
        <w:rPr>
          <w:color w:val="212121"/>
          <w:sz w:val="28"/>
          <w:szCs w:val="28"/>
        </w:rPr>
        <w:t xml:space="preserve">. У маленьких детей наблюдаются перемежающаяся лихорадка, лакунарный инсульт, </w:t>
      </w:r>
      <w:proofErr w:type="spellStart"/>
      <w:r w:rsidRPr="00BA0C96">
        <w:rPr>
          <w:color w:val="212121"/>
          <w:sz w:val="28"/>
          <w:szCs w:val="28"/>
        </w:rPr>
        <w:t>ливедоидная</w:t>
      </w:r>
      <w:proofErr w:type="spellEnd"/>
      <w:r w:rsidRPr="00BA0C96">
        <w:rPr>
          <w:color w:val="212121"/>
          <w:sz w:val="28"/>
          <w:szCs w:val="28"/>
        </w:rPr>
        <w:t xml:space="preserve"> сыпь, </w:t>
      </w:r>
      <w:proofErr w:type="spellStart"/>
      <w:r w:rsidRPr="00BA0C96">
        <w:rPr>
          <w:color w:val="212121"/>
          <w:sz w:val="28"/>
          <w:szCs w:val="28"/>
        </w:rPr>
        <w:t>гепатоспленомегалия</w:t>
      </w:r>
      <w:proofErr w:type="spellEnd"/>
      <w:r w:rsidRPr="00BA0C96">
        <w:rPr>
          <w:color w:val="212121"/>
          <w:sz w:val="28"/>
          <w:szCs w:val="28"/>
        </w:rPr>
        <w:t xml:space="preserve"> и легкие иммунные нарушения. Также все больше признается связь между семейной средиземноморской лихорадкой (ССЛ) и </w:t>
      </w:r>
      <w:r w:rsidR="00D73484" w:rsidRPr="00BA0C96">
        <w:rPr>
          <w:color w:val="212121"/>
          <w:sz w:val="28"/>
          <w:szCs w:val="28"/>
        </w:rPr>
        <w:t>УП</w:t>
      </w:r>
      <w:r w:rsidRPr="00BA0C96">
        <w:rPr>
          <w:color w:val="212121"/>
          <w:sz w:val="28"/>
          <w:szCs w:val="28"/>
        </w:rPr>
        <w:t xml:space="preserve">. Дети как с ССЛ, так и с </w:t>
      </w:r>
      <w:r w:rsidR="00D73484" w:rsidRPr="00BA0C96">
        <w:rPr>
          <w:color w:val="212121"/>
          <w:sz w:val="28"/>
          <w:szCs w:val="28"/>
        </w:rPr>
        <w:t>УП</w:t>
      </w:r>
      <w:r w:rsidRPr="00BA0C96">
        <w:rPr>
          <w:color w:val="212121"/>
          <w:sz w:val="28"/>
          <w:szCs w:val="28"/>
        </w:rPr>
        <w:t>, как правило, имеют более молодой возраст начала заболевания, более частые гематомы и в целом лучший прогноз, чем дети с только ПАН. </w:t>
      </w:r>
      <w:hyperlink r:id="rId9" w:anchor="R36" w:history="1">
        <w:r w:rsidRPr="00BA0C96">
          <w:rPr>
            <w:rStyle w:val="a4"/>
            <w:color w:val="376FAA"/>
            <w:sz w:val="28"/>
            <w:szCs w:val="28"/>
            <w:vertAlign w:val="superscript"/>
          </w:rPr>
          <w:t>36</w:t>
        </w:r>
      </w:hyperlink>
      <w:r w:rsidRPr="00BA0C96">
        <w:rPr>
          <w:color w:val="212121"/>
          <w:sz w:val="28"/>
          <w:szCs w:val="28"/>
        </w:rPr>
        <w:t> </w:t>
      </w:r>
      <w:proofErr w:type="spellStart"/>
      <w:r w:rsidRPr="00BA0C96">
        <w:rPr>
          <w:color w:val="212121"/>
          <w:sz w:val="28"/>
          <w:szCs w:val="28"/>
        </w:rPr>
        <w:t>Васкулопатия</w:t>
      </w:r>
      <w:proofErr w:type="spellEnd"/>
      <w:r w:rsidRPr="00BA0C96">
        <w:rPr>
          <w:color w:val="212121"/>
          <w:sz w:val="28"/>
          <w:szCs w:val="28"/>
        </w:rPr>
        <w:t xml:space="preserve"> младенчества, ассоциированная со стимулятором генов ответа на интерферон, представляет собой </w:t>
      </w:r>
      <w:proofErr w:type="spellStart"/>
      <w:r w:rsidRPr="00BA0C96">
        <w:rPr>
          <w:color w:val="212121"/>
          <w:sz w:val="28"/>
          <w:szCs w:val="28"/>
        </w:rPr>
        <w:t>аутовоспалительное</w:t>
      </w:r>
      <w:proofErr w:type="spellEnd"/>
      <w:r w:rsidRPr="00BA0C96">
        <w:rPr>
          <w:color w:val="212121"/>
          <w:sz w:val="28"/>
          <w:szCs w:val="28"/>
        </w:rPr>
        <w:t xml:space="preserve"> заболевание, характеризующееся тяжелой </w:t>
      </w:r>
      <w:proofErr w:type="spellStart"/>
      <w:r w:rsidRPr="00BA0C96">
        <w:rPr>
          <w:color w:val="212121"/>
          <w:sz w:val="28"/>
          <w:szCs w:val="28"/>
        </w:rPr>
        <w:t>васкулопатией</w:t>
      </w:r>
      <w:proofErr w:type="spellEnd"/>
      <w:r w:rsidRPr="00BA0C96">
        <w:rPr>
          <w:color w:val="212121"/>
          <w:sz w:val="28"/>
          <w:szCs w:val="28"/>
        </w:rPr>
        <w:t xml:space="preserve"> и интерстициальным заболеванием легких. Открытие моногенных форм </w:t>
      </w:r>
      <w:r w:rsidR="00D73484" w:rsidRPr="00BA0C96">
        <w:rPr>
          <w:color w:val="212121"/>
          <w:sz w:val="28"/>
          <w:szCs w:val="28"/>
        </w:rPr>
        <w:t>УП</w:t>
      </w:r>
      <w:r w:rsidRPr="00BA0C96">
        <w:rPr>
          <w:color w:val="212121"/>
          <w:sz w:val="28"/>
          <w:szCs w:val="28"/>
        </w:rPr>
        <w:t>-подобного васкулита может дать представление о важнейших путях, участвующих в патогенезе классическо</w:t>
      </w:r>
      <w:r w:rsidR="00D73484" w:rsidRPr="00BA0C96">
        <w:rPr>
          <w:color w:val="212121"/>
          <w:sz w:val="28"/>
          <w:szCs w:val="28"/>
        </w:rPr>
        <w:t>го</w:t>
      </w:r>
      <w:r w:rsidRPr="00BA0C96">
        <w:rPr>
          <w:color w:val="212121"/>
          <w:sz w:val="28"/>
          <w:szCs w:val="28"/>
        </w:rPr>
        <w:t xml:space="preserve"> </w:t>
      </w:r>
      <w:r w:rsidR="00D73484" w:rsidRPr="00BA0C96">
        <w:rPr>
          <w:color w:val="212121"/>
          <w:sz w:val="28"/>
          <w:szCs w:val="28"/>
        </w:rPr>
        <w:t>УП</w:t>
      </w:r>
      <w:r w:rsidRPr="00BA0C96">
        <w:rPr>
          <w:color w:val="212121"/>
          <w:sz w:val="28"/>
          <w:szCs w:val="28"/>
        </w:rPr>
        <w:t>.</w:t>
      </w:r>
    </w:p>
    <w:p w14:paraId="54C8A386" w14:textId="66EDD556" w:rsidR="00500B6F" w:rsidRPr="00BA0C96" w:rsidRDefault="00500B6F" w:rsidP="00D73484">
      <w:pPr>
        <w:pStyle w:val="a3"/>
        <w:shd w:val="clear" w:color="auto" w:fill="FFFFFF"/>
        <w:spacing w:before="400" w:beforeAutospacing="0" w:after="20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BA0C96">
        <w:rPr>
          <w:color w:val="212121"/>
          <w:sz w:val="28"/>
          <w:szCs w:val="28"/>
        </w:rPr>
        <w:t xml:space="preserve">В самой большой когорте детей с </w:t>
      </w:r>
      <w:r w:rsidR="00D73484" w:rsidRPr="00BA0C96">
        <w:rPr>
          <w:color w:val="212121"/>
          <w:sz w:val="28"/>
          <w:szCs w:val="28"/>
        </w:rPr>
        <w:t>УП</w:t>
      </w:r>
      <w:r w:rsidRPr="00BA0C96">
        <w:rPr>
          <w:color w:val="212121"/>
          <w:sz w:val="28"/>
          <w:szCs w:val="28"/>
        </w:rPr>
        <w:t xml:space="preserve"> наиболее распространенными клиническими проявлениями были лихорадка, миалгия и кожные проявления. </w:t>
      </w:r>
      <w:r w:rsidR="00D73484" w:rsidRPr="00BA0C96">
        <w:rPr>
          <w:color w:val="212121"/>
          <w:sz w:val="28"/>
          <w:szCs w:val="28"/>
        </w:rPr>
        <w:t xml:space="preserve"> </w:t>
      </w:r>
      <w:r w:rsidRPr="00BA0C96">
        <w:rPr>
          <w:color w:val="212121"/>
          <w:sz w:val="28"/>
          <w:szCs w:val="28"/>
        </w:rPr>
        <w:t xml:space="preserve">Кожные поражения могут проявляться по-разному, наиболее часто встречается сетчатое </w:t>
      </w:r>
      <w:proofErr w:type="spellStart"/>
      <w:r w:rsidRPr="00BA0C96">
        <w:rPr>
          <w:color w:val="212121"/>
          <w:sz w:val="28"/>
          <w:szCs w:val="28"/>
        </w:rPr>
        <w:t>ливедо</w:t>
      </w:r>
      <w:proofErr w:type="spellEnd"/>
      <w:r w:rsidRPr="00BA0C96">
        <w:rPr>
          <w:color w:val="212121"/>
          <w:sz w:val="28"/>
          <w:szCs w:val="28"/>
        </w:rPr>
        <w:t>. </w:t>
      </w:r>
      <w:r w:rsidR="00D73484" w:rsidRPr="00BA0C96">
        <w:rPr>
          <w:color w:val="212121"/>
          <w:sz w:val="28"/>
          <w:szCs w:val="28"/>
        </w:rPr>
        <w:t xml:space="preserve"> </w:t>
      </w:r>
      <w:r w:rsidRPr="00BA0C96">
        <w:rPr>
          <w:color w:val="212121"/>
          <w:sz w:val="28"/>
          <w:szCs w:val="28"/>
        </w:rPr>
        <w:t xml:space="preserve">Фиксированные, болезненные подкожные узелки могут возникать над пораженными сосудами, а во время течения заболевания могут наблюдаться кожные инфаркты и </w:t>
      </w:r>
      <w:proofErr w:type="spellStart"/>
      <w:r w:rsidRPr="00BA0C96">
        <w:rPr>
          <w:color w:val="212121"/>
          <w:sz w:val="28"/>
          <w:szCs w:val="28"/>
        </w:rPr>
        <w:t>аутоампутации</w:t>
      </w:r>
      <w:proofErr w:type="spellEnd"/>
      <w:r w:rsidR="00D73484" w:rsidRPr="00BA0C96">
        <w:rPr>
          <w:color w:val="212121"/>
          <w:sz w:val="28"/>
          <w:szCs w:val="28"/>
        </w:rPr>
        <w:t xml:space="preserve"> [1]</w:t>
      </w:r>
      <w:r w:rsidRPr="00BA0C96">
        <w:rPr>
          <w:color w:val="212121"/>
          <w:sz w:val="28"/>
          <w:szCs w:val="28"/>
        </w:rPr>
        <w:t>.</w:t>
      </w:r>
    </w:p>
    <w:p w14:paraId="3BC295C2" w14:textId="618ED0B3" w:rsidR="00D73484" w:rsidRPr="00BA0C96" w:rsidRDefault="00D73484" w:rsidP="00D73484">
      <w:pPr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BA0C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 xml:space="preserve">Визуализация при УП выявляет аневризмы, стенозы или окклюзии, которые отражают </w:t>
      </w:r>
      <w:proofErr w:type="spellStart"/>
      <w:r w:rsidRPr="00BA0C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некротизирующий</w:t>
      </w:r>
      <w:proofErr w:type="spellEnd"/>
      <w:r w:rsidRPr="00BA0C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васкулит, характерный для заболевания. Обычная ангиография остается золотым стандартом, но МРА и КТА являются менее инвазивными методами визуализации, которые используются все чаще. Хотя маркеры воспаления неспецифичны, они обычно повышены, </w:t>
      </w:r>
      <w:r w:rsidR="00E8149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BA0C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антинуклеарные антитела и </w:t>
      </w:r>
      <w:proofErr w:type="spellStart"/>
      <w:r w:rsidRPr="00BA0C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антинейтрофильные</w:t>
      </w:r>
      <w:proofErr w:type="spellEnd"/>
      <w:r w:rsidRPr="00BA0C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цитоплазматические антитела</w:t>
      </w:r>
      <w:r w:rsidR="00F557E1" w:rsidRPr="00BA0C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BA0C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обычно отрицательны.</w:t>
      </w:r>
    </w:p>
    <w:p w14:paraId="0CDA5EDE" w14:textId="0454F0C2" w:rsidR="00E81491" w:rsidRDefault="00D73484" w:rsidP="00D73484">
      <w:pPr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BA0C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Как и в случае других васкулитов у детей, лечение </w:t>
      </w:r>
      <w:r w:rsidR="00F557E1" w:rsidRPr="00BA0C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УП </w:t>
      </w:r>
      <w:r w:rsidRPr="00BA0C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 многом основано на данных взрослых и клиническом опыте. Кортикостероиды являются основой терапии. Циклофосфамид можно рассматривать для индукции ремиссии</w:t>
      </w:r>
      <w:r w:rsidR="00F557E1" w:rsidRPr="00BA0C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 w:rsidR="00E81491" w:rsidRPr="00E81491">
        <w:rPr>
          <w:rFonts w:ascii="Cambria" w:hAnsi="Cambria"/>
          <w:color w:val="212121"/>
          <w:sz w:val="30"/>
          <w:szCs w:val="30"/>
          <w:shd w:val="clear" w:color="auto" w:fill="FFFFFF"/>
        </w:rPr>
        <w:t xml:space="preserve"> </w:t>
      </w:r>
      <w:r w:rsidR="00E81491" w:rsidRPr="00E8149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При моногенном ПАН-подобном васкулите рекомендуются ингибиторы TNF-α для DADA2</w:t>
      </w:r>
      <w:r w:rsidR="00E8149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14:paraId="059EDA35" w14:textId="1BEE8045" w:rsidR="007949AD" w:rsidRPr="00E81491" w:rsidRDefault="00E81491" w:rsidP="00E81491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 w:type="page"/>
      </w:r>
    </w:p>
    <w:p w14:paraId="36418EF6" w14:textId="41307D05" w:rsidR="00E3288B" w:rsidRPr="00E81491" w:rsidRDefault="00E81491" w:rsidP="00B77F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IgA</w:t>
      </w:r>
      <w:r>
        <w:rPr>
          <w:rFonts w:ascii="Times New Roman" w:hAnsi="Times New Roman" w:cs="Times New Roman"/>
          <w:sz w:val="28"/>
          <w:szCs w:val="28"/>
        </w:rPr>
        <w:t>-васкулит</w:t>
      </w:r>
    </w:p>
    <w:p w14:paraId="24C94D5F" w14:textId="66F87AF3" w:rsidR="005525D7" w:rsidRPr="003F63E6" w:rsidRDefault="003F63E6" w:rsidP="003F63E6">
      <w:pPr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proofErr w:type="spellStart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IgA</w:t>
      </w:r>
      <w:proofErr w:type="spellEnd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-васкулит, или пурпура </w:t>
      </w:r>
      <w:proofErr w:type="spellStart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Геноха-Шенлейна</w:t>
      </w:r>
      <w:proofErr w:type="spellEnd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в настоящее время признан системным васкулитом гиперчувствительности, вызванным отложением иммунных комплексов в мелких кровеносных сосудах, включая почечные клубочки. Кожные проявления часто представляют собой </w:t>
      </w:r>
      <w:proofErr w:type="spellStart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нетромбоцитопеническую</w:t>
      </w:r>
      <w:proofErr w:type="spellEnd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пурпуру или крапивницу [</w:t>
      </w:r>
      <w:r w:rsidR="00E74AD7" w:rsidRPr="00E74AD7">
        <w:rPr>
          <w:rFonts w:ascii="Times New Roman" w:hAnsi="Times New Roman" w:cs="Times New Roman"/>
          <w:sz w:val="28"/>
          <w:szCs w:val="28"/>
        </w:rPr>
        <w:t>7</w:t>
      </w:r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]. Во всем мире </w:t>
      </w:r>
      <w:proofErr w:type="spellStart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IgA</w:t>
      </w:r>
      <w:proofErr w:type="spellEnd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-нефропатия является наиболее распространенной причиной первичного гломерулонефрита, оказывая серьезное влияние на общественное здравоохранение и глобальные ресурсы здравоохранения. Хотя клиническая картина </w:t>
      </w:r>
      <w:proofErr w:type="spellStart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IgA</w:t>
      </w:r>
      <w:proofErr w:type="spellEnd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-васкулита классически включает сочетание кожного васкулита, артрита, поражения желудочно-кишечного тракта и почек, у пациентов могут наблюдаться обострения или обострения заболевания. Редкие варианты могут поражать легкие или центральную нервную систему (ЦНС) или ограничиваться кожей (пурпура) или почками (</w:t>
      </w:r>
      <w:proofErr w:type="spellStart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IgA</w:t>
      </w:r>
      <w:proofErr w:type="spellEnd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-нефропатия) [</w:t>
      </w:r>
      <w:r w:rsidR="00E74AD7" w:rsidRPr="00E74A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8]</w:t>
      </w:r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Обнаружение отложения </w:t>
      </w:r>
      <w:proofErr w:type="spellStart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IgA</w:t>
      </w:r>
      <w:proofErr w:type="spellEnd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мелких кровеносных сосудах и почечных клубочках в большинстве случаев является диагностическим. </w:t>
      </w:r>
    </w:p>
    <w:p w14:paraId="741869E8" w14:textId="7F42E8D9" w:rsidR="003F63E6" w:rsidRPr="00E74AD7" w:rsidRDefault="003F63E6" w:rsidP="003F63E6">
      <w:pPr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Во всем мире примерно 90% случаев </w:t>
      </w:r>
      <w:proofErr w:type="spellStart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IgA</w:t>
      </w:r>
      <w:proofErr w:type="spellEnd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-васкулита встречаются у детей в возрасте от 3 до 15 лет, средний возраст 6 лет, а также реже встречается у взрослых. </w:t>
      </w:r>
      <w:proofErr w:type="spellStart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IgA</w:t>
      </w:r>
      <w:proofErr w:type="spellEnd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-васкулит является наиболее распространенным системным васкулитом, с предполагаемой глобальной заболеваемостью в 2019 году от 3 до 27 на 100 000 [</w:t>
      </w:r>
      <w:r w:rsidR="00E74AD7" w:rsidRPr="00E74A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9</w:t>
      </w:r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]</w:t>
      </w:r>
      <w:r w:rsidR="00E74AD7" w:rsidRPr="00E74A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14:paraId="0893C856" w14:textId="5017DD0B" w:rsidR="003F63E6" w:rsidRPr="003F63E6" w:rsidRDefault="003F63E6" w:rsidP="003F63E6">
      <w:pPr>
        <w:pStyle w:val="p"/>
        <w:shd w:val="clear" w:color="auto" w:fill="FFFFFF"/>
        <w:spacing w:before="400" w:beforeAutospacing="0" w:after="20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3F63E6">
        <w:rPr>
          <w:color w:val="212121"/>
          <w:sz w:val="28"/>
          <w:szCs w:val="28"/>
        </w:rPr>
        <w:t xml:space="preserve">Примерно 50% случаев </w:t>
      </w:r>
      <w:proofErr w:type="spellStart"/>
      <w:r w:rsidRPr="003F63E6">
        <w:rPr>
          <w:color w:val="212121"/>
          <w:sz w:val="28"/>
          <w:szCs w:val="28"/>
        </w:rPr>
        <w:t>IgA</w:t>
      </w:r>
      <w:proofErr w:type="spellEnd"/>
      <w:r w:rsidRPr="003F63E6">
        <w:rPr>
          <w:color w:val="212121"/>
          <w:sz w:val="28"/>
          <w:szCs w:val="28"/>
        </w:rPr>
        <w:t xml:space="preserve">-васкулита предшествует инфекция верхних дыхательных путей, чаще всего вызванная стрептококком. У детей существует признанная связь между вакцинацией и последующим развитием </w:t>
      </w:r>
      <w:proofErr w:type="spellStart"/>
      <w:r w:rsidRPr="003F63E6">
        <w:rPr>
          <w:color w:val="212121"/>
          <w:sz w:val="28"/>
          <w:szCs w:val="28"/>
        </w:rPr>
        <w:t>IgA</w:t>
      </w:r>
      <w:proofErr w:type="spellEnd"/>
      <w:r w:rsidRPr="003F63E6">
        <w:rPr>
          <w:color w:val="212121"/>
          <w:sz w:val="28"/>
          <w:szCs w:val="28"/>
        </w:rPr>
        <w:t>-васкулита. Однако риск невелик и перевешивается риском отсутствия вакцинации против детск</w:t>
      </w:r>
      <w:r w:rsidR="00E74AD7">
        <w:rPr>
          <w:color w:val="212121"/>
          <w:sz w:val="28"/>
          <w:szCs w:val="28"/>
        </w:rPr>
        <w:t>их инфекций</w:t>
      </w:r>
      <w:r w:rsidRPr="003F63E6">
        <w:rPr>
          <w:color w:val="212121"/>
          <w:sz w:val="28"/>
          <w:szCs w:val="28"/>
        </w:rPr>
        <w:t xml:space="preserve">. Также имеются сообщения о временной связи между возникновением </w:t>
      </w:r>
      <w:proofErr w:type="spellStart"/>
      <w:r w:rsidRPr="003F63E6">
        <w:rPr>
          <w:color w:val="212121"/>
          <w:sz w:val="28"/>
          <w:szCs w:val="28"/>
        </w:rPr>
        <w:t>IgA</w:t>
      </w:r>
      <w:proofErr w:type="spellEnd"/>
      <w:r w:rsidRPr="003F63E6">
        <w:rPr>
          <w:color w:val="212121"/>
          <w:sz w:val="28"/>
          <w:szCs w:val="28"/>
        </w:rPr>
        <w:t xml:space="preserve">-васкулита и лечением несколькими классами препаратов, включая новые биологические препараты и </w:t>
      </w:r>
      <w:proofErr w:type="spellStart"/>
      <w:r w:rsidRPr="003F63E6">
        <w:rPr>
          <w:color w:val="212121"/>
          <w:sz w:val="28"/>
          <w:szCs w:val="28"/>
        </w:rPr>
        <w:t>таргетную</w:t>
      </w:r>
      <w:proofErr w:type="spellEnd"/>
      <w:r w:rsidRPr="003F63E6">
        <w:rPr>
          <w:color w:val="212121"/>
          <w:sz w:val="28"/>
          <w:szCs w:val="28"/>
        </w:rPr>
        <w:t xml:space="preserve"> терапию</w:t>
      </w:r>
      <w:r w:rsidR="000D3F1D">
        <w:rPr>
          <w:color w:val="212121"/>
          <w:sz w:val="28"/>
          <w:szCs w:val="28"/>
        </w:rPr>
        <w:t xml:space="preserve"> </w:t>
      </w:r>
      <w:r w:rsidR="00E74AD7" w:rsidRPr="00E74AD7">
        <w:rPr>
          <w:color w:val="212121"/>
          <w:sz w:val="28"/>
          <w:szCs w:val="28"/>
        </w:rPr>
        <w:t>[10]</w:t>
      </w:r>
      <w:r w:rsidRPr="003F63E6">
        <w:rPr>
          <w:color w:val="212121"/>
          <w:sz w:val="28"/>
          <w:szCs w:val="28"/>
        </w:rPr>
        <w:t>.</w:t>
      </w:r>
    </w:p>
    <w:p w14:paraId="55258916" w14:textId="77777777" w:rsidR="00E74AD7" w:rsidRDefault="003F63E6" w:rsidP="00E74AD7">
      <w:pPr>
        <w:pStyle w:val="p"/>
        <w:shd w:val="clear" w:color="auto" w:fill="FFFFFF"/>
        <w:spacing w:before="400" w:beforeAutospacing="0" w:after="20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3F63E6">
        <w:rPr>
          <w:color w:val="212121"/>
          <w:sz w:val="28"/>
          <w:szCs w:val="28"/>
        </w:rPr>
        <w:t xml:space="preserve">Недавно сообщалось о совместной инфекции </w:t>
      </w:r>
      <w:proofErr w:type="spellStart"/>
      <w:r w:rsidRPr="003F63E6">
        <w:rPr>
          <w:color w:val="212121"/>
          <w:sz w:val="28"/>
          <w:szCs w:val="28"/>
        </w:rPr>
        <w:t>Cryptosporidium</w:t>
      </w:r>
      <w:proofErr w:type="spellEnd"/>
      <w:r w:rsidRPr="003F63E6">
        <w:rPr>
          <w:color w:val="212121"/>
          <w:sz w:val="28"/>
          <w:szCs w:val="28"/>
        </w:rPr>
        <w:t xml:space="preserve"> и </w:t>
      </w:r>
      <w:proofErr w:type="spellStart"/>
      <w:r w:rsidRPr="003F63E6">
        <w:rPr>
          <w:color w:val="212121"/>
          <w:sz w:val="28"/>
          <w:szCs w:val="28"/>
        </w:rPr>
        <w:t>Giardia</w:t>
      </w:r>
      <w:proofErr w:type="spellEnd"/>
      <w:r w:rsidRPr="003F63E6">
        <w:rPr>
          <w:color w:val="212121"/>
          <w:sz w:val="28"/>
          <w:szCs w:val="28"/>
        </w:rPr>
        <w:t xml:space="preserve"> в случае </w:t>
      </w:r>
      <w:proofErr w:type="spellStart"/>
      <w:r w:rsidRPr="003F63E6">
        <w:rPr>
          <w:color w:val="212121"/>
          <w:sz w:val="28"/>
          <w:szCs w:val="28"/>
        </w:rPr>
        <w:t>IgA</w:t>
      </w:r>
      <w:proofErr w:type="spellEnd"/>
      <w:r w:rsidRPr="003F63E6">
        <w:rPr>
          <w:color w:val="212121"/>
          <w:sz w:val="28"/>
          <w:szCs w:val="28"/>
        </w:rPr>
        <w:t xml:space="preserve">-васкулита и нефропатии. Однако некоторые другие инфекционные </w:t>
      </w:r>
      <w:r w:rsidRPr="003F63E6">
        <w:rPr>
          <w:color w:val="212121"/>
          <w:sz w:val="28"/>
          <w:szCs w:val="28"/>
        </w:rPr>
        <w:lastRenderedPageBreak/>
        <w:t xml:space="preserve">агенты, укусы насекомых и вакцинация были связаны с возникновением </w:t>
      </w:r>
      <w:proofErr w:type="spellStart"/>
      <w:r w:rsidRPr="003F63E6">
        <w:rPr>
          <w:color w:val="212121"/>
          <w:sz w:val="28"/>
          <w:szCs w:val="28"/>
        </w:rPr>
        <w:t>IgA</w:t>
      </w:r>
      <w:proofErr w:type="spellEnd"/>
      <w:r w:rsidRPr="003F63E6">
        <w:rPr>
          <w:color w:val="212121"/>
          <w:sz w:val="28"/>
          <w:szCs w:val="28"/>
        </w:rPr>
        <w:t xml:space="preserve">-васкулита и могут выступать в качестве триггеров заболевания. Важным заболеванием, связанным с </w:t>
      </w:r>
      <w:proofErr w:type="spellStart"/>
      <w:r w:rsidRPr="003F63E6">
        <w:rPr>
          <w:color w:val="212121"/>
          <w:sz w:val="28"/>
          <w:szCs w:val="28"/>
        </w:rPr>
        <w:t>IgA</w:t>
      </w:r>
      <w:proofErr w:type="spellEnd"/>
      <w:r w:rsidRPr="003F63E6">
        <w:rPr>
          <w:color w:val="212121"/>
          <w:sz w:val="28"/>
          <w:szCs w:val="28"/>
        </w:rPr>
        <w:t xml:space="preserve">-васкулитом, является семейная средиземноморская лихорадка, при которой проявление </w:t>
      </w:r>
      <w:proofErr w:type="spellStart"/>
      <w:r w:rsidRPr="003F63E6">
        <w:rPr>
          <w:color w:val="212121"/>
          <w:sz w:val="28"/>
          <w:szCs w:val="28"/>
        </w:rPr>
        <w:t>IgA</w:t>
      </w:r>
      <w:proofErr w:type="spellEnd"/>
      <w:r w:rsidRPr="003F63E6">
        <w:rPr>
          <w:color w:val="212121"/>
          <w:sz w:val="28"/>
          <w:szCs w:val="28"/>
        </w:rPr>
        <w:t xml:space="preserve">-васкулита чаще связано с поражением желудочно-кишечного тракта. Сообщалось также, что </w:t>
      </w:r>
      <w:proofErr w:type="spellStart"/>
      <w:r w:rsidRPr="003F63E6">
        <w:rPr>
          <w:color w:val="212121"/>
          <w:sz w:val="28"/>
          <w:szCs w:val="28"/>
        </w:rPr>
        <w:t>IgA</w:t>
      </w:r>
      <w:proofErr w:type="spellEnd"/>
      <w:r w:rsidRPr="003F63E6">
        <w:rPr>
          <w:color w:val="212121"/>
          <w:sz w:val="28"/>
          <w:szCs w:val="28"/>
        </w:rPr>
        <w:t>-васкулит и нефропатия являются редкими осложнениями вакцинации против COVID-19.</w:t>
      </w:r>
    </w:p>
    <w:p w14:paraId="280D85D9" w14:textId="77777777" w:rsidR="00E74AD7" w:rsidRDefault="003F63E6" w:rsidP="00E74AD7">
      <w:pPr>
        <w:pStyle w:val="p"/>
        <w:shd w:val="clear" w:color="auto" w:fill="FFFFFF"/>
        <w:spacing w:before="400" w:beforeAutospacing="0" w:after="20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3F63E6">
        <w:rPr>
          <w:color w:val="212121"/>
          <w:sz w:val="28"/>
          <w:szCs w:val="28"/>
        </w:rPr>
        <w:t xml:space="preserve">У детей </w:t>
      </w:r>
      <w:proofErr w:type="spellStart"/>
      <w:r w:rsidRPr="003F63E6">
        <w:rPr>
          <w:color w:val="212121"/>
          <w:sz w:val="28"/>
          <w:szCs w:val="28"/>
        </w:rPr>
        <w:t>IgA</w:t>
      </w:r>
      <w:proofErr w:type="spellEnd"/>
      <w:r w:rsidRPr="003F63E6">
        <w:rPr>
          <w:color w:val="212121"/>
          <w:sz w:val="28"/>
          <w:szCs w:val="28"/>
        </w:rPr>
        <w:t xml:space="preserve">-васкулит, или пурпура </w:t>
      </w:r>
      <w:proofErr w:type="spellStart"/>
      <w:r w:rsidRPr="003F63E6">
        <w:rPr>
          <w:color w:val="212121"/>
          <w:sz w:val="28"/>
          <w:szCs w:val="28"/>
        </w:rPr>
        <w:t>Геноха-Шенлейна</w:t>
      </w:r>
      <w:proofErr w:type="spellEnd"/>
      <w:r w:rsidRPr="003F63E6">
        <w:rPr>
          <w:color w:val="212121"/>
          <w:sz w:val="28"/>
          <w:szCs w:val="28"/>
        </w:rPr>
        <w:t xml:space="preserve">, обычно проявляется в среднем возрасте 6–7 лет с четырьмя основными признаками и симптомами: пальпируемая пурпура без тромбоцитопении или </w:t>
      </w:r>
      <w:proofErr w:type="spellStart"/>
      <w:r w:rsidRPr="003F63E6">
        <w:rPr>
          <w:color w:val="212121"/>
          <w:sz w:val="28"/>
          <w:szCs w:val="28"/>
        </w:rPr>
        <w:t>коагулопатии</w:t>
      </w:r>
      <w:proofErr w:type="spellEnd"/>
      <w:r w:rsidRPr="003F63E6">
        <w:rPr>
          <w:color w:val="212121"/>
          <w:sz w:val="28"/>
          <w:szCs w:val="28"/>
        </w:rPr>
        <w:t xml:space="preserve">; артрит или артралгия; боль в животе; заболевания почек, обычно с протеинурией. Клинические признаки и симптомы могут развиваться у детей в течение нескольких дней или недель, обычно включая пурпуру и боль в суставах. Однако первоначальная диагностика может быть отложена из-за множества дифференциальных диагнозов, связанных только с признаками и симптомами. До 50% детей имеют желудочно-кишечные симптомы, которые могут быть от легкой степени (боль в животе, тошнота, рвота) до желудочно-кишечных кровотечений, обструкции или перфорации вследствие васкулита мелких сосудов. </w:t>
      </w:r>
      <w:proofErr w:type="spellStart"/>
      <w:r w:rsidRPr="003F63E6">
        <w:rPr>
          <w:color w:val="212121"/>
          <w:sz w:val="28"/>
          <w:szCs w:val="28"/>
        </w:rPr>
        <w:t>IgA</w:t>
      </w:r>
      <w:proofErr w:type="spellEnd"/>
      <w:r w:rsidRPr="003F63E6">
        <w:rPr>
          <w:color w:val="212121"/>
          <w:sz w:val="28"/>
          <w:szCs w:val="28"/>
        </w:rPr>
        <w:t xml:space="preserve">-нефропатия встречается у 20–54% детей с </w:t>
      </w:r>
      <w:proofErr w:type="spellStart"/>
      <w:r w:rsidRPr="003F63E6">
        <w:rPr>
          <w:color w:val="212121"/>
          <w:sz w:val="28"/>
          <w:szCs w:val="28"/>
        </w:rPr>
        <w:t>IgA</w:t>
      </w:r>
      <w:proofErr w:type="spellEnd"/>
      <w:r w:rsidRPr="003F63E6">
        <w:rPr>
          <w:color w:val="212121"/>
          <w:sz w:val="28"/>
          <w:szCs w:val="28"/>
        </w:rPr>
        <w:t>-васкулитом и чаще встречается у детей старшего возраста</w:t>
      </w:r>
      <w:r w:rsidR="00E74AD7" w:rsidRPr="00E74AD7">
        <w:rPr>
          <w:color w:val="212121"/>
          <w:sz w:val="28"/>
          <w:szCs w:val="28"/>
        </w:rPr>
        <w:t xml:space="preserve"> </w:t>
      </w:r>
      <w:r w:rsidRPr="003F63E6">
        <w:rPr>
          <w:color w:val="212121"/>
          <w:sz w:val="28"/>
          <w:szCs w:val="28"/>
        </w:rPr>
        <w:t>[</w:t>
      </w:r>
      <w:r w:rsidR="00E74AD7" w:rsidRPr="00E74AD7">
        <w:rPr>
          <w:color w:val="212121"/>
          <w:sz w:val="28"/>
          <w:szCs w:val="28"/>
        </w:rPr>
        <w:t>11</w:t>
      </w:r>
      <w:r w:rsidRPr="003F63E6">
        <w:rPr>
          <w:color w:val="212121"/>
          <w:sz w:val="28"/>
          <w:szCs w:val="28"/>
        </w:rPr>
        <w:t>].</w:t>
      </w:r>
    </w:p>
    <w:p w14:paraId="029A0868" w14:textId="7C135E4B" w:rsidR="003F63E6" w:rsidRPr="003F63E6" w:rsidRDefault="003F63E6" w:rsidP="00E74AD7">
      <w:pPr>
        <w:pStyle w:val="p"/>
        <w:shd w:val="clear" w:color="auto" w:fill="FFFFFF"/>
        <w:spacing w:before="400" w:beforeAutospacing="0" w:after="20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3F63E6">
        <w:rPr>
          <w:color w:val="212121"/>
          <w:sz w:val="28"/>
          <w:szCs w:val="28"/>
        </w:rPr>
        <w:t xml:space="preserve">В настоящее время не существует специфических диагностических серологических лабораторных тестов или </w:t>
      </w:r>
      <w:proofErr w:type="spellStart"/>
      <w:r w:rsidRPr="003F63E6">
        <w:rPr>
          <w:color w:val="212121"/>
          <w:sz w:val="28"/>
          <w:szCs w:val="28"/>
        </w:rPr>
        <w:t>биомаркеров</w:t>
      </w:r>
      <w:proofErr w:type="spellEnd"/>
      <w:r w:rsidRPr="003F63E6">
        <w:rPr>
          <w:color w:val="212121"/>
          <w:sz w:val="28"/>
          <w:szCs w:val="28"/>
        </w:rPr>
        <w:t xml:space="preserve"> </w:t>
      </w:r>
      <w:proofErr w:type="spellStart"/>
      <w:r w:rsidRPr="003F63E6">
        <w:rPr>
          <w:color w:val="212121"/>
          <w:sz w:val="28"/>
          <w:szCs w:val="28"/>
        </w:rPr>
        <w:t>IgA</w:t>
      </w:r>
      <w:proofErr w:type="spellEnd"/>
      <w:r w:rsidRPr="003F63E6">
        <w:rPr>
          <w:color w:val="212121"/>
          <w:sz w:val="28"/>
          <w:szCs w:val="28"/>
        </w:rPr>
        <w:t xml:space="preserve">-васкулита. Однако уровни </w:t>
      </w:r>
      <w:proofErr w:type="spellStart"/>
      <w:r w:rsidRPr="003F63E6">
        <w:rPr>
          <w:color w:val="212121"/>
          <w:sz w:val="28"/>
          <w:szCs w:val="28"/>
        </w:rPr>
        <w:t>IgA</w:t>
      </w:r>
      <w:proofErr w:type="spellEnd"/>
      <w:r w:rsidRPr="003F63E6">
        <w:rPr>
          <w:color w:val="212121"/>
          <w:sz w:val="28"/>
          <w:szCs w:val="28"/>
        </w:rPr>
        <w:t xml:space="preserve"> в сыворотке повышены у 50–70% пациентов с </w:t>
      </w:r>
      <w:proofErr w:type="spellStart"/>
      <w:r w:rsidRPr="003F63E6">
        <w:rPr>
          <w:color w:val="212121"/>
          <w:sz w:val="28"/>
          <w:szCs w:val="28"/>
        </w:rPr>
        <w:t>IgA</w:t>
      </w:r>
      <w:proofErr w:type="spellEnd"/>
      <w:r w:rsidRPr="003F63E6">
        <w:rPr>
          <w:color w:val="212121"/>
          <w:sz w:val="28"/>
          <w:szCs w:val="28"/>
        </w:rPr>
        <w:t xml:space="preserve">-васкулитом, а высокие уровни связаны с </w:t>
      </w:r>
      <w:proofErr w:type="spellStart"/>
      <w:r w:rsidRPr="003F63E6">
        <w:rPr>
          <w:color w:val="212121"/>
          <w:sz w:val="28"/>
          <w:szCs w:val="28"/>
        </w:rPr>
        <w:t>IgA</w:t>
      </w:r>
      <w:proofErr w:type="spellEnd"/>
      <w:r w:rsidRPr="003F63E6">
        <w:rPr>
          <w:color w:val="212121"/>
          <w:sz w:val="28"/>
          <w:szCs w:val="28"/>
        </w:rPr>
        <w:t xml:space="preserve">-нефропатией. Результаты рутинных анализов крови могут быть неспецифичными, поэтому для диагностики важна биопсия с гистопатологией, показывающая </w:t>
      </w:r>
      <w:proofErr w:type="spellStart"/>
      <w:r w:rsidRPr="003F63E6">
        <w:rPr>
          <w:color w:val="212121"/>
          <w:sz w:val="28"/>
          <w:szCs w:val="28"/>
        </w:rPr>
        <w:t>лейкоцитокластический</w:t>
      </w:r>
      <w:proofErr w:type="spellEnd"/>
      <w:r w:rsidRPr="003F63E6">
        <w:rPr>
          <w:color w:val="212121"/>
          <w:sz w:val="28"/>
          <w:szCs w:val="28"/>
        </w:rPr>
        <w:t xml:space="preserve"> васкулит, преимущественно в посткапиллярных </w:t>
      </w:r>
      <w:proofErr w:type="spellStart"/>
      <w:r w:rsidRPr="003F63E6">
        <w:rPr>
          <w:color w:val="212121"/>
          <w:sz w:val="28"/>
          <w:szCs w:val="28"/>
        </w:rPr>
        <w:t>венулах</w:t>
      </w:r>
      <w:proofErr w:type="spellEnd"/>
      <w:r w:rsidRPr="003F63E6">
        <w:rPr>
          <w:color w:val="212121"/>
          <w:sz w:val="28"/>
          <w:szCs w:val="28"/>
        </w:rPr>
        <w:t xml:space="preserve">, а также </w:t>
      </w:r>
      <w:proofErr w:type="spellStart"/>
      <w:r w:rsidRPr="003F63E6">
        <w:rPr>
          <w:color w:val="212121"/>
          <w:sz w:val="28"/>
          <w:szCs w:val="28"/>
        </w:rPr>
        <w:t>иммуногистохимия</w:t>
      </w:r>
      <w:proofErr w:type="spellEnd"/>
      <w:r w:rsidRPr="003F63E6">
        <w:rPr>
          <w:color w:val="212121"/>
          <w:sz w:val="28"/>
          <w:szCs w:val="28"/>
        </w:rPr>
        <w:t xml:space="preserve"> или </w:t>
      </w:r>
      <w:proofErr w:type="spellStart"/>
      <w:r w:rsidRPr="003F63E6">
        <w:rPr>
          <w:color w:val="212121"/>
          <w:sz w:val="28"/>
          <w:szCs w:val="28"/>
        </w:rPr>
        <w:t>иммунофлюоресценция</w:t>
      </w:r>
      <w:proofErr w:type="spellEnd"/>
      <w:r w:rsidRPr="003F63E6">
        <w:rPr>
          <w:color w:val="212121"/>
          <w:sz w:val="28"/>
          <w:szCs w:val="28"/>
        </w:rPr>
        <w:t xml:space="preserve"> на </w:t>
      </w:r>
      <w:proofErr w:type="spellStart"/>
      <w:r w:rsidRPr="003F63E6">
        <w:rPr>
          <w:color w:val="212121"/>
          <w:sz w:val="28"/>
          <w:szCs w:val="28"/>
        </w:rPr>
        <w:t>IgA</w:t>
      </w:r>
      <w:proofErr w:type="spellEnd"/>
      <w:r w:rsidRPr="003F63E6">
        <w:rPr>
          <w:color w:val="212121"/>
          <w:sz w:val="28"/>
          <w:szCs w:val="28"/>
        </w:rPr>
        <w:t xml:space="preserve">. Диагностическая гистопатология </w:t>
      </w:r>
      <w:proofErr w:type="spellStart"/>
      <w:r w:rsidRPr="003F63E6">
        <w:rPr>
          <w:color w:val="212121"/>
          <w:sz w:val="28"/>
          <w:szCs w:val="28"/>
        </w:rPr>
        <w:t>IgA</w:t>
      </w:r>
      <w:proofErr w:type="spellEnd"/>
      <w:r w:rsidRPr="003F63E6">
        <w:rPr>
          <w:color w:val="212121"/>
          <w:sz w:val="28"/>
          <w:szCs w:val="28"/>
        </w:rPr>
        <w:t xml:space="preserve">-васкулита включает </w:t>
      </w:r>
      <w:proofErr w:type="spellStart"/>
      <w:r w:rsidRPr="003F63E6">
        <w:rPr>
          <w:color w:val="212121"/>
          <w:sz w:val="28"/>
          <w:szCs w:val="28"/>
        </w:rPr>
        <w:t>лейкоцитокластический</w:t>
      </w:r>
      <w:proofErr w:type="spellEnd"/>
      <w:r w:rsidRPr="003F63E6">
        <w:rPr>
          <w:color w:val="212121"/>
          <w:sz w:val="28"/>
          <w:szCs w:val="28"/>
        </w:rPr>
        <w:t xml:space="preserve"> васкулит мелких сосудов и капилляров в коже, </w:t>
      </w:r>
      <w:r w:rsidRPr="003F63E6">
        <w:rPr>
          <w:color w:val="212121"/>
          <w:sz w:val="28"/>
          <w:szCs w:val="28"/>
        </w:rPr>
        <w:lastRenderedPageBreak/>
        <w:t xml:space="preserve">крупных органах и почечных клубочковых капиллярах. </w:t>
      </w:r>
      <w:proofErr w:type="spellStart"/>
      <w:r w:rsidRPr="003F63E6">
        <w:rPr>
          <w:color w:val="212121"/>
          <w:sz w:val="28"/>
          <w:szCs w:val="28"/>
        </w:rPr>
        <w:t>Иммуногистохимия</w:t>
      </w:r>
      <w:proofErr w:type="spellEnd"/>
      <w:r w:rsidRPr="003F63E6">
        <w:rPr>
          <w:color w:val="212121"/>
          <w:sz w:val="28"/>
          <w:szCs w:val="28"/>
        </w:rPr>
        <w:t xml:space="preserve"> и </w:t>
      </w:r>
      <w:proofErr w:type="spellStart"/>
      <w:r w:rsidRPr="003F63E6">
        <w:rPr>
          <w:color w:val="212121"/>
          <w:sz w:val="28"/>
          <w:szCs w:val="28"/>
        </w:rPr>
        <w:t>иммунофлуоресценция</w:t>
      </w:r>
      <w:proofErr w:type="spellEnd"/>
      <w:r w:rsidRPr="003F63E6">
        <w:rPr>
          <w:color w:val="212121"/>
          <w:sz w:val="28"/>
          <w:szCs w:val="28"/>
        </w:rPr>
        <w:t xml:space="preserve"> позволяют идентифицировать иммунные комплексы </w:t>
      </w:r>
      <w:proofErr w:type="spellStart"/>
      <w:r w:rsidRPr="003F63E6">
        <w:rPr>
          <w:color w:val="212121"/>
          <w:sz w:val="28"/>
          <w:szCs w:val="28"/>
        </w:rPr>
        <w:t>IgA</w:t>
      </w:r>
      <w:proofErr w:type="spellEnd"/>
      <w:r w:rsidRPr="003F63E6">
        <w:rPr>
          <w:color w:val="212121"/>
          <w:sz w:val="28"/>
          <w:szCs w:val="28"/>
        </w:rPr>
        <w:t>.</w:t>
      </w:r>
    </w:p>
    <w:p w14:paraId="0003AB2B" w14:textId="0F8597E6" w:rsidR="003F63E6" w:rsidRPr="003F63E6" w:rsidRDefault="003F63E6" w:rsidP="003F63E6">
      <w:pPr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Биопсия почки может быть проведена, если диагноз неясен или имеются клинические признаки поражения почек. Световая микроскопия </w:t>
      </w:r>
      <w:proofErr w:type="spellStart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IgA</w:t>
      </w:r>
      <w:proofErr w:type="spellEnd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-нефропатии может варьировать от </w:t>
      </w:r>
      <w:proofErr w:type="spellStart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мезангиальной</w:t>
      </w:r>
      <w:proofErr w:type="spellEnd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пролиферации до тяжелого серповидного гломерулонефрита. </w:t>
      </w:r>
      <w:proofErr w:type="spellStart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Иммунофлуоресценция</w:t>
      </w:r>
      <w:proofErr w:type="spellEnd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биопсии почки выявит </w:t>
      </w:r>
      <w:proofErr w:type="spellStart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IgA</w:t>
      </w:r>
      <w:proofErr w:type="spellEnd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C3, фибрин, </w:t>
      </w:r>
      <w:proofErr w:type="spellStart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IgG</w:t>
      </w:r>
      <w:proofErr w:type="spellEnd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и, реже, </w:t>
      </w:r>
      <w:proofErr w:type="spellStart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IgM</w:t>
      </w:r>
      <w:proofErr w:type="spellEnd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почечных клубочковых капиллярах и </w:t>
      </w:r>
      <w:proofErr w:type="spellStart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мезангиальных</w:t>
      </w:r>
      <w:proofErr w:type="spellEnd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клетках. Электронная микроскопия также может выявить субэпителиальные и </w:t>
      </w:r>
      <w:proofErr w:type="spellStart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мезангиальные</w:t>
      </w:r>
      <w:proofErr w:type="spellEnd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отложения, распространяющиеся в субэндотелиальные области [</w:t>
      </w:r>
      <w:r w:rsidR="000D3F1D">
        <w:rPr>
          <w:rFonts w:ascii="Times New Roman" w:hAnsi="Times New Roman" w:cs="Times New Roman"/>
          <w:sz w:val="28"/>
          <w:szCs w:val="28"/>
        </w:rPr>
        <w:t>12</w:t>
      </w:r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].</w:t>
      </w:r>
    </w:p>
    <w:p w14:paraId="42A716D9" w14:textId="3A7BF65B" w:rsidR="003F63E6" w:rsidRPr="000D3F1D" w:rsidRDefault="003F63E6" w:rsidP="003F63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Детям требуется тщательный мониторинг поражения почек после постановки диагноза, особенно в первые месяцы, когда риск наиболее высок. Пациентов, у которых развивается поражение почек, следует лечить кортикостероидами в качестве терапии первой линии, либо перорально, либо пульс-внутривенно, в зависимости от тяжести нефрита. Как и в случае других системных васкулитов мелких сосудов, рекомендует</w:t>
      </w:r>
      <w:r w:rsidR="000D3F1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ся</w:t>
      </w:r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внутривенно вводить </w:t>
      </w:r>
      <w:proofErr w:type="spellStart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метилпреднизолон</w:t>
      </w:r>
      <w:proofErr w:type="spellEnd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внутривенно циклофосфамид при тяжелом </w:t>
      </w:r>
      <w:proofErr w:type="spellStart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IgAV</w:t>
      </w:r>
      <w:proofErr w:type="spellEnd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-нефрите.</w:t>
      </w:r>
      <w:r w:rsidR="000D3F1D"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Плазмаферез может быть показан при быстро прогрессирующем гломерулонефрите</w:t>
      </w:r>
      <w:r w:rsidR="000D3F1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 Азатиоприн, циклоспорин и циклофосфамид можно рассматривать для индукции при умеренном </w:t>
      </w:r>
      <w:proofErr w:type="spellStart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IgAV</w:t>
      </w:r>
      <w:proofErr w:type="spellEnd"/>
      <w:r w:rsidRPr="003F63E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-нефрите или для поддерживающей терапии</w:t>
      </w:r>
      <w:r w:rsidR="000D3F1D" w:rsidRPr="000D3F1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[1]. </w:t>
      </w:r>
    </w:p>
    <w:p w14:paraId="0013A9CA" w14:textId="2DE52FB6" w:rsidR="007A51F7" w:rsidRPr="002C019C" w:rsidRDefault="00853E89" w:rsidP="00F4545A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19C">
        <w:rPr>
          <w:rFonts w:ascii="Times New Roman" w:hAnsi="Times New Roman" w:cs="Times New Roman"/>
          <w:sz w:val="28"/>
          <w:szCs w:val="28"/>
        </w:rPr>
        <w:br w:type="page"/>
      </w:r>
    </w:p>
    <w:p w14:paraId="750E8616" w14:textId="68C91B4E" w:rsidR="00E55CB8" w:rsidRPr="002C019C" w:rsidRDefault="004E23C9" w:rsidP="009C57A7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Васкулит, связанный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антинейтрофильными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цитоплазматическими антителами</w:t>
      </w:r>
    </w:p>
    <w:p w14:paraId="23902B4C" w14:textId="672FCBE4" w:rsidR="004E23C9" w:rsidRPr="004E23C9" w:rsidRDefault="004E23C9" w:rsidP="004E23C9">
      <w:pPr>
        <w:pStyle w:val="p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4E23C9">
        <w:rPr>
          <w:color w:val="212121"/>
          <w:sz w:val="28"/>
          <w:szCs w:val="28"/>
        </w:rPr>
        <w:t>При АНЦА-ассоциированном васкулите (ААВ) наблюдается продукция АНЦА, а также воспаление и некроз сосудов малого и среднего размера. A</w:t>
      </w:r>
      <w:r>
        <w:rPr>
          <w:color w:val="212121"/>
          <w:sz w:val="28"/>
          <w:szCs w:val="28"/>
        </w:rPr>
        <w:t>НЦ</w:t>
      </w:r>
      <w:r w:rsidRPr="004E23C9">
        <w:rPr>
          <w:color w:val="212121"/>
          <w:sz w:val="28"/>
          <w:szCs w:val="28"/>
        </w:rPr>
        <w:t xml:space="preserve">A обычно направлены на </w:t>
      </w:r>
      <w:proofErr w:type="spellStart"/>
      <w:r w:rsidRPr="004E23C9">
        <w:rPr>
          <w:color w:val="212121"/>
          <w:sz w:val="28"/>
          <w:szCs w:val="28"/>
        </w:rPr>
        <w:t>протеиназу</w:t>
      </w:r>
      <w:proofErr w:type="spellEnd"/>
      <w:r w:rsidRPr="004E23C9">
        <w:rPr>
          <w:color w:val="212121"/>
          <w:sz w:val="28"/>
          <w:szCs w:val="28"/>
        </w:rPr>
        <w:t xml:space="preserve"> 3 или </w:t>
      </w:r>
      <w:proofErr w:type="spellStart"/>
      <w:r w:rsidRPr="004E23C9">
        <w:rPr>
          <w:color w:val="212121"/>
          <w:sz w:val="28"/>
          <w:szCs w:val="28"/>
        </w:rPr>
        <w:t>миелопероксидазу</w:t>
      </w:r>
      <w:proofErr w:type="spellEnd"/>
      <w:r w:rsidRPr="004E23C9">
        <w:rPr>
          <w:color w:val="212121"/>
          <w:sz w:val="28"/>
          <w:szCs w:val="28"/>
        </w:rPr>
        <w:t xml:space="preserve">. Клинические фенотипы включают </w:t>
      </w:r>
      <w:proofErr w:type="spellStart"/>
      <w:r w:rsidRPr="004E23C9">
        <w:rPr>
          <w:color w:val="212121"/>
          <w:sz w:val="28"/>
          <w:szCs w:val="28"/>
        </w:rPr>
        <w:t>гранулематоз</w:t>
      </w:r>
      <w:proofErr w:type="spellEnd"/>
      <w:r w:rsidRPr="004E23C9">
        <w:rPr>
          <w:color w:val="212121"/>
          <w:sz w:val="28"/>
          <w:szCs w:val="28"/>
        </w:rPr>
        <w:t xml:space="preserve"> с </w:t>
      </w:r>
      <w:proofErr w:type="spellStart"/>
      <w:r w:rsidRPr="004E23C9">
        <w:rPr>
          <w:color w:val="212121"/>
          <w:sz w:val="28"/>
          <w:szCs w:val="28"/>
        </w:rPr>
        <w:t>полиангиитом</w:t>
      </w:r>
      <w:proofErr w:type="spellEnd"/>
      <w:r w:rsidRPr="004E23C9">
        <w:rPr>
          <w:color w:val="212121"/>
          <w:sz w:val="28"/>
          <w:szCs w:val="28"/>
        </w:rPr>
        <w:t xml:space="preserve">, микроскопический </w:t>
      </w:r>
      <w:proofErr w:type="spellStart"/>
      <w:r w:rsidRPr="004E23C9">
        <w:rPr>
          <w:color w:val="212121"/>
          <w:sz w:val="28"/>
          <w:szCs w:val="28"/>
        </w:rPr>
        <w:t>полиангиит</w:t>
      </w:r>
      <w:proofErr w:type="spellEnd"/>
      <w:r w:rsidRPr="004E23C9">
        <w:rPr>
          <w:color w:val="212121"/>
          <w:sz w:val="28"/>
          <w:szCs w:val="28"/>
        </w:rPr>
        <w:t>, эозинофильный ГПА и ограниченный почками ААВ. Хотя ААВ у детей встречается редко, эпидемиологические данные свидетельствуют о росте случаев за последние 10–25 лет, вероятно, из-за улучшения клинического распознавания, тестирования A</w:t>
      </w:r>
      <w:r>
        <w:rPr>
          <w:color w:val="212121"/>
          <w:sz w:val="28"/>
          <w:szCs w:val="28"/>
        </w:rPr>
        <w:t>НЦ</w:t>
      </w:r>
      <w:r w:rsidRPr="004E23C9">
        <w:rPr>
          <w:color w:val="212121"/>
          <w:sz w:val="28"/>
          <w:szCs w:val="28"/>
        </w:rPr>
        <w:t xml:space="preserve">A и классификации заболеваний. По оценкам, уровень заболеваемости педиатрическими ААВ в настоящее время составляет от 0,4 до 6,39 на миллион в год. Средний возраст постановки диагноза составляет от 10 до 14 лет, и, в отличие от взрослых, ААВ с дебютом в детстве чаще встречается у девочек [13]. </w:t>
      </w:r>
    </w:p>
    <w:p w14:paraId="794D6317" w14:textId="5890B1E9" w:rsidR="004E23C9" w:rsidRPr="004E23C9" w:rsidRDefault="004E23C9" w:rsidP="004E23C9">
      <w:pPr>
        <w:pStyle w:val="a3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4E23C9">
        <w:rPr>
          <w:color w:val="212121"/>
          <w:sz w:val="28"/>
          <w:szCs w:val="28"/>
        </w:rPr>
        <w:t>Клинические фенотипы AA</w:t>
      </w:r>
      <w:r>
        <w:rPr>
          <w:color w:val="212121"/>
          <w:sz w:val="28"/>
          <w:szCs w:val="28"/>
        </w:rPr>
        <w:t>В</w:t>
      </w:r>
      <w:r w:rsidRPr="004E23C9">
        <w:rPr>
          <w:color w:val="212121"/>
          <w:sz w:val="28"/>
          <w:szCs w:val="28"/>
        </w:rPr>
        <w:t xml:space="preserve"> имеют перекрывающиеся черты. Как и при других системных васкулитах детского возраста, неспецифические симптомы в виде лихорадки, недомогания и потери массы тела встречаются более чем у 80% детей с ААВ. Триада заболеваний уха, носа и горла; поражение нижних дыхательных путей; Заболевание почек, проявляющееся </w:t>
      </w:r>
      <w:proofErr w:type="spellStart"/>
      <w:r w:rsidRPr="004E23C9">
        <w:rPr>
          <w:color w:val="212121"/>
          <w:sz w:val="28"/>
          <w:szCs w:val="28"/>
        </w:rPr>
        <w:t>слабоиммунным</w:t>
      </w:r>
      <w:proofErr w:type="spellEnd"/>
      <w:r w:rsidRPr="004E23C9">
        <w:rPr>
          <w:color w:val="212121"/>
          <w:sz w:val="28"/>
          <w:szCs w:val="28"/>
        </w:rPr>
        <w:t xml:space="preserve"> серповидным гломерулонефритом, часто характеризует </w:t>
      </w:r>
      <w:proofErr w:type="spellStart"/>
      <w:r w:rsidR="00CE772C">
        <w:rPr>
          <w:color w:val="212121"/>
          <w:sz w:val="28"/>
          <w:szCs w:val="28"/>
        </w:rPr>
        <w:t>гранулематоз</w:t>
      </w:r>
      <w:proofErr w:type="spellEnd"/>
      <w:r w:rsidR="00CE772C">
        <w:rPr>
          <w:color w:val="212121"/>
          <w:sz w:val="28"/>
          <w:szCs w:val="28"/>
        </w:rPr>
        <w:t xml:space="preserve"> с </w:t>
      </w:r>
      <w:proofErr w:type="spellStart"/>
      <w:r w:rsidR="00CE772C">
        <w:rPr>
          <w:color w:val="212121"/>
          <w:sz w:val="28"/>
          <w:szCs w:val="28"/>
        </w:rPr>
        <w:t>полиангитом</w:t>
      </w:r>
      <w:proofErr w:type="spellEnd"/>
      <w:r w:rsidRPr="004E23C9">
        <w:rPr>
          <w:color w:val="212121"/>
          <w:sz w:val="28"/>
          <w:szCs w:val="28"/>
        </w:rPr>
        <w:t>, но также встречаются кожные, желудочно-кишечные и скелетно-мышечные проявления.</w:t>
      </w:r>
      <w:r w:rsidR="00CE772C">
        <w:rPr>
          <w:color w:val="212121"/>
          <w:sz w:val="28"/>
          <w:szCs w:val="28"/>
        </w:rPr>
        <w:t xml:space="preserve"> </w:t>
      </w:r>
      <w:r w:rsidRPr="004E23C9">
        <w:rPr>
          <w:color w:val="212121"/>
          <w:sz w:val="28"/>
          <w:szCs w:val="28"/>
        </w:rPr>
        <w:t> </w:t>
      </w:r>
      <w:r w:rsidR="00CE772C" w:rsidRPr="004E23C9">
        <w:rPr>
          <w:color w:val="212121"/>
          <w:sz w:val="28"/>
          <w:szCs w:val="28"/>
        </w:rPr>
        <w:t xml:space="preserve"> </w:t>
      </w:r>
    </w:p>
    <w:p w14:paraId="183BC940" w14:textId="77777777" w:rsidR="00CE772C" w:rsidRDefault="004E23C9" w:rsidP="004E23C9">
      <w:pPr>
        <w:pStyle w:val="a3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4E23C9">
        <w:rPr>
          <w:color w:val="212121"/>
          <w:sz w:val="28"/>
          <w:szCs w:val="28"/>
          <w:shd w:val="clear" w:color="auto" w:fill="FFFFFF"/>
        </w:rPr>
        <w:t xml:space="preserve">Диагностика может быть сложной, особенно потому, что </w:t>
      </w:r>
      <w:r w:rsidR="00CE772C">
        <w:rPr>
          <w:color w:val="212121"/>
          <w:sz w:val="28"/>
          <w:szCs w:val="28"/>
          <w:shd w:val="clear" w:color="auto" w:fill="FFFFFF"/>
        </w:rPr>
        <w:t>АНЦА</w:t>
      </w:r>
      <w:r w:rsidRPr="004E23C9">
        <w:rPr>
          <w:color w:val="212121"/>
          <w:sz w:val="28"/>
          <w:szCs w:val="28"/>
          <w:shd w:val="clear" w:color="auto" w:fill="FFFFFF"/>
        </w:rPr>
        <w:t xml:space="preserve">-положительный результат не является универсальным. В большой группе детей с ААВ 26% пациентов с </w:t>
      </w:r>
      <w:r w:rsidR="00CE772C">
        <w:rPr>
          <w:color w:val="212121"/>
          <w:sz w:val="28"/>
          <w:szCs w:val="28"/>
          <w:shd w:val="clear" w:color="auto" w:fill="FFFFFF"/>
        </w:rPr>
        <w:t xml:space="preserve">микроскопическим </w:t>
      </w:r>
      <w:proofErr w:type="spellStart"/>
      <w:r w:rsidR="00CE772C">
        <w:rPr>
          <w:color w:val="212121"/>
          <w:sz w:val="28"/>
          <w:szCs w:val="28"/>
          <w:shd w:val="clear" w:color="auto" w:fill="FFFFFF"/>
        </w:rPr>
        <w:t>полиангитом</w:t>
      </w:r>
      <w:proofErr w:type="spellEnd"/>
      <w:r w:rsidRPr="004E23C9">
        <w:rPr>
          <w:color w:val="212121"/>
          <w:sz w:val="28"/>
          <w:szCs w:val="28"/>
          <w:shd w:val="clear" w:color="auto" w:fill="FFFFFF"/>
        </w:rPr>
        <w:t xml:space="preserve"> и 5% пациентов с </w:t>
      </w:r>
      <w:proofErr w:type="spellStart"/>
      <w:r w:rsidR="00CE772C">
        <w:rPr>
          <w:color w:val="212121"/>
          <w:sz w:val="28"/>
          <w:szCs w:val="28"/>
          <w:shd w:val="clear" w:color="auto" w:fill="FFFFFF"/>
        </w:rPr>
        <w:t>гранулематозом</w:t>
      </w:r>
      <w:proofErr w:type="spellEnd"/>
      <w:r w:rsidRPr="004E23C9">
        <w:rPr>
          <w:color w:val="212121"/>
          <w:sz w:val="28"/>
          <w:szCs w:val="28"/>
          <w:shd w:val="clear" w:color="auto" w:fill="FFFFFF"/>
        </w:rPr>
        <w:t xml:space="preserve"> были A</w:t>
      </w:r>
      <w:r w:rsidR="00CE772C">
        <w:rPr>
          <w:color w:val="212121"/>
          <w:sz w:val="28"/>
          <w:szCs w:val="28"/>
          <w:shd w:val="clear" w:color="auto" w:fill="FFFFFF"/>
        </w:rPr>
        <w:t>НЦ</w:t>
      </w:r>
      <w:r w:rsidRPr="004E23C9">
        <w:rPr>
          <w:color w:val="212121"/>
          <w:sz w:val="28"/>
          <w:szCs w:val="28"/>
          <w:shd w:val="clear" w:color="auto" w:fill="FFFFFF"/>
        </w:rPr>
        <w:t>A-отрицательными.</w:t>
      </w:r>
      <w:r w:rsidR="00CE772C" w:rsidRPr="004E23C9">
        <w:rPr>
          <w:color w:val="212121"/>
          <w:sz w:val="28"/>
          <w:szCs w:val="28"/>
          <w:shd w:val="clear" w:color="auto" w:fill="FFFFFF"/>
        </w:rPr>
        <w:t xml:space="preserve"> </w:t>
      </w:r>
      <w:r w:rsidRPr="004E23C9">
        <w:rPr>
          <w:color w:val="212121"/>
          <w:sz w:val="28"/>
          <w:szCs w:val="28"/>
          <w:shd w:val="clear" w:color="auto" w:fill="FFFFFF"/>
        </w:rPr>
        <w:t>Повышение уровня СРБ и СОЭ, а также анемия являются частыми лабораторными показателями. </w:t>
      </w:r>
      <w:r w:rsidR="00CE772C" w:rsidRPr="004E23C9">
        <w:rPr>
          <w:color w:val="212121"/>
          <w:sz w:val="28"/>
          <w:szCs w:val="28"/>
          <w:shd w:val="clear" w:color="auto" w:fill="FFFFFF"/>
        </w:rPr>
        <w:t xml:space="preserve"> </w:t>
      </w:r>
    </w:p>
    <w:p w14:paraId="6C530197" w14:textId="70B80A1E" w:rsidR="004E23C9" w:rsidRPr="004E23C9" w:rsidRDefault="004E23C9" w:rsidP="004E23C9">
      <w:pPr>
        <w:pStyle w:val="a3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4E23C9">
        <w:rPr>
          <w:color w:val="212121"/>
          <w:sz w:val="28"/>
          <w:szCs w:val="28"/>
          <w:shd w:val="clear" w:color="auto" w:fill="FFFFFF"/>
        </w:rPr>
        <w:lastRenderedPageBreak/>
        <w:t xml:space="preserve">По сравнению со взрослыми, у детей с ААВ чаще наблюдаются поражения почек и многих органов, деформации носа и </w:t>
      </w:r>
      <w:proofErr w:type="spellStart"/>
      <w:r w:rsidRPr="004E23C9">
        <w:rPr>
          <w:color w:val="212121"/>
          <w:sz w:val="28"/>
          <w:szCs w:val="28"/>
          <w:shd w:val="clear" w:color="auto" w:fill="FFFFFF"/>
        </w:rPr>
        <w:t>подсвязочный</w:t>
      </w:r>
      <w:proofErr w:type="spellEnd"/>
      <w:r w:rsidRPr="004E23C9">
        <w:rPr>
          <w:color w:val="212121"/>
          <w:sz w:val="28"/>
          <w:szCs w:val="28"/>
          <w:shd w:val="clear" w:color="auto" w:fill="FFFFFF"/>
        </w:rPr>
        <w:t xml:space="preserve"> стеноз.  Более половины детей с ААВ имеют поражение органов на ранних стадиях заболевания.</w:t>
      </w:r>
      <w:r w:rsidR="00CE772C" w:rsidRPr="004E23C9">
        <w:rPr>
          <w:color w:val="212121"/>
          <w:sz w:val="28"/>
          <w:szCs w:val="28"/>
          <w:shd w:val="clear" w:color="auto" w:fill="FFFFFF"/>
        </w:rPr>
        <w:t xml:space="preserve"> </w:t>
      </w:r>
      <w:r w:rsidRPr="004E23C9">
        <w:rPr>
          <w:color w:val="212121"/>
          <w:sz w:val="28"/>
          <w:szCs w:val="28"/>
          <w:shd w:val="clear" w:color="auto" w:fill="FFFFFF"/>
        </w:rPr>
        <w:t>ААВ, возникший в детстве, также связан с более частыми рецидивами заболевания и более длительным воздействием токсических методов лечения.</w:t>
      </w:r>
      <w:r w:rsidRPr="004E23C9">
        <w:rPr>
          <w:color w:val="212121"/>
          <w:sz w:val="28"/>
          <w:szCs w:val="28"/>
        </w:rPr>
        <w:t xml:space="preserve"> </w:t>
      </w:r>
    </w:p>
    <w:p w14:paraId="4770EABA" w14:textId="41F5E16C" w:rsidR="004E23C9" w:rsidRPr="004E23C9" w:rsidRDefault="004E23C9" w:rsidP="004E23C9">
      <w:pPr>
        <w:pStyle w:val="p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4E23C9">
        <w:rPr>
          <w:color w:val="212121"/>
          <w:sz w:val="28"/>
          <w:szCs w:val="28"/>
        </w:rPr>
        <w:t xml:space="preserve">Лечение ААВ включает фазы индукции и поддержания и зависит от тяжести заболевания, хотя кортикостероиды продолжают оставаться краеугольным камнем терапии. Рабочая группа CARRA по васкулиту недавно опубликовала согласованные планы лечения впервые возникшего тяжелого ААВ, предлагая либо циклофосфамид внутривенно, либо </w:t>
      </w:r>
      <w:proofErr w:type="spellStart"/>
      <w:r w:rsidRPr="004E23C9">
        <w:rPr>
          <w:color w:val="212121"/>
          <w:sz w:val="28"/>
          <w:szCs w:val="28"/>
        </w:rPr>
        <w:t>ритуксимаб</w:t>
      </w:r>
      <w:proofErr w:type="spellEnd"/>
      <w:r w:rsidRPr="004E23C9">
        <w:rPr>
          <w:color w:val="212121"/>
          <w:sz w:val="28"/>
          <w:szCs w:val="28"/>
        </w:rPr>
        <w:t xml:space="preserve"> в сочетании с кортикостероидами для индукции ремиссии. Варианты поддержания ремиссии включают </w:t>
      </w:r>
      <w:proofErr w:type="spellStart"/>
      <w:r w:rsidRPr="004E23C9">
        <w:rPr>
          <w:color w:val="212121"/>
          <w:sz w:val="28"/>
          <w:szCs w:val="28"/>
        </w:rPr>
        <w:t>ритуксимаб</w:t>
      </w:r>
      <w:proofErr w:type="spellEnd"/>
      <w:r w:rsidRPr="004E23C9">
        <w:rPr>
          <w:color w:val="212121"/>
          <w:sz w:val="28"/>
          <w:szCs w:val="28"/>
        </w:rPr>
        <w:t xml:space="preserve">, метотрексат и </w:t>
      </w:r>
      <w:proofErr w:type="spellStart"/>
      <w:r w:rsidRPr="004E23C9">
        <w:rPr>
          <w:color w:val="212121"/>
          <w:sz w:val="28"/>
          <w:szCs w:val="28"/>
        </w:rPr>
        <w:t>азатиоприн</w:t>
      </w:r>
      <w:proofErr w:type="spellEnd"/>
      <w:r w:rsidRPr="004E23C9">
        <w:rPr>
          <w:color w:val="212121"/>
          <w:sz w:val="28"/>
          <w:szCs w:val="28"/>
        </w:rPr>
        <w:t>. Опубликованы недавние обзоры знаковых исследований ААВ у взрослых, однако педиатрические терапевтические исследования отсутствуют</w:t>
      </w:r>
      <w:r w:rsidR="00CE772C">
        <w:rPr>
          <w:color w:val="212121"/>
          <w:sz w:val="28"/>
          <w:szCs w:val="28"/>
        </w:rPr>
        <w:t xml:space="preserve"> </w:t>
      </w:r>
      <w:r w:rsidR="00CE772C" w:rsidRPr="00CE772C">
        <w:rPr>
          <w:color w:val="212121"/>
          <w:sz w:val="28"/>
          <w:szCs w:val="28"/>
        </w:rPr>
        <w:t>[14]</w:t>
      </w:r>
      <w:r w:rsidRPr="004E23C9">
        <w:rPr>
          <w:color w:val="212121"/>
          <w:sz w:val="28"/>
          <w:szCs w:val="28"/>
        </w:rPr>
        <w:t>.</w:t>
      </w:r>
      <w:r w:rsidR="00CE772C" w:rsidRPr="004E23C9">
        <w:rPr>
          <w:color w:val="212121"/>
          <w:sz w:val="28"/>
          <w:szCs w:val="28"/>
        </w:rPr>
        <w:t xml:space="preserve"> </w:t>
      </w:r>
    </w:p>
    <w:p w14:paraId="3D9316FA" w14:textId="51E9B890" w:rsidR="002C019C" w:rsidRPr="002C019C" w:rsidRDefault="002C019C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C019C">
        <w:rPr>
          <w:rFonts w:ascii="Times New Roman" w:hAnsi="Times New Roman" w:cs="Times New Roman"/>
          <w:color w:val="212121"/>
          <w:sz w:val="28"/>
          <w:szCs w:val="28"/>
        </w:rPr>
        <w:br w:type="page"/>
      </w:r>
    </w:p>
    <w:p w14:paraId="6615F708" w14:textId="62C1B41B" w:rsidR="002C019C" w:rsidRPr="002C019C" w:rsidRDefault="009F2A1E" w:rsidP="00B75191">
      <w:pPr>
        <w:pStyle w:val="p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>Заключение</w:t>
      </w:r>
    </w:p>
    <w:p w14:paraId="28104DA2" w14:textId="77777777" w:rsidR="00187ACF" w:rsidRDefault="002C019C" w:rsidP="00B75191">
      <w:pPr>
        <w:pStyle w:val="p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B75191">
        <w:rPr>
          <w:color w:val="212121"/>
          <w:sz w:val="28"/>
          <w:szCs w:val="28"/>
          <w:shd w:val="clear" w:color="auto" w:fill="FFFFFF"/>
        </w:rPr>
        <w:t xml:space="preserve">В </w:t>
      </w:r>
      <w:r w:rsidR="00B75191" w:rsidRPr="00B75191">
        <w:rPr>
          <w:color w:val="212121"/>
          <w:sz w:val="28"/>
          <w:szCs w:val="28"/>
          <w:shd w:val="clear" w:color="auto" w:fill="FFFFFF"/>
        </w:rPr>
        <w:t xml:space="preserve">последние десятилетия знания об васкулитах расширились.  Так, Болезнь Кавасаки – преимущественно заболевание детей в возрасте до 5 лет, а </w:t>
      </w:r>
      <w:proofErr w:type="spellStart"/>
      <w:r w:rsidR="00B75191" w:rsidRPr="00B75191">
        <w:rPr>
          <w:color w:val="212121"/>
          <w:sz w:val="28"/>
          <w:szCs w:val="28"/>
          <w:shd w:val="clear" w:color="auto" w:fill="FFFFFF"/>
        </w:rPr>
        <w:t>IgA</w:t>
      </w:r>
      <w:proofErr w:type="spellEnd"/>
      <w:r w:rsidR="00B75191" w:rsidRPr="00B75191">
        <w:rPr>
          <w:color w:val="212121"/>
          <w:sz w:val="28"/>
          <w:szCs w:val="28"/>
          <w:shd w:val="clear" w:color="auto" w:fill="FFFFFF"/>
        </w:rPr>
        <w:t xml:space="preserve">-васкулит – преимущественно заболевание детского и подросткового возраста, что позволяет предположить роль инфекции в инициировании воспаления сосудов при этих состояниях. Хотя ААВ встречается гораздо реже, заболеваемость увеличивается с возрастом. Факторы, лежащие в основе большинства форм васкулита, остаются в целом неизвестными, хотя появляются некоторые подсказки относительно инфекции, роли окружающей среды и генетики. </w:t>
      </w:r>
    </w:p>
    <w:p w14:paraId="74163C0F" w14:textId="147F0670" w:rsidR="00067036" w:rsidRPr="00B75191" w:rsidRDefault="00B75191" w:rsidP="00B75191">
      <w:pPr>
        <w:pStyle w:val="p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B75191">
        <w:rPr>
          <w:color w:val="212121"/>
          <w:sz w:val="28"/>
          <w:szCs w:val="28"/>
          <w:shd w:val="clear" w:color="auto" w:fill="FFFFFF"/>
        </w:rPr>
        <w:t>Будущие исследования должны решить острую потребность в наборе данных для описания возникновения заболеваний, вариации которых как во времени, так и в географическом отношении могут дать представление о патогенезе. Более точные данные о глобальной распространенности позволят оценить бремя заболевания, что важно, поскольку васкулит связан со значительной долгосрочной заболеваемостью, включая аневризмы коронарных артерий при болезни Кавасаки и почечную недостаточность при ААВ. Эти заболевания связаны со значительными издержками, как финансовыми для служб здравоохранения и общества, так и для отдельных лиц.</w:t>
      </w:r>
    </w:p>
    <w:p w14:paraId="6A246D56" w14:textId="77777777" w:rsidR="002C019C" w:rsidRPr="004452FE" w:rsidRDefault="002C019C" w:rsidP="009C57A7">
      <w:pPr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14:paraId="58FF3672" w14:textId="77777777" w:rsidR="002C019C" w:rsidRDefault="002C019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27628F85" w14:textId="12837A80" w:rsidR="00FA00AA" w:rsidRPr="00B75191" w:rsidRDefault="00FA00AA" w:rsidP="003F1C8C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30A7">
        <w:rPr>
          <w:rFonts w:ascii="Times New Roman" w:hAnsi="Times New Roman" w:cs="Times New Roman"/>
          <w:bCs/>
          <w:sz w:val="28"/>
          <w:szCs w:val="28"/>
        </w:rPr>
        <w:lastRenderedPageBreak/>
        <w:t>Список</w:t>
      </w:r>
      <w:r w:rsidRPr="00B751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30A7">
        <w:rPr>
          <w:rFonts w:ascii="Times New Roman" w:hAnsi="Times New Roman" w:cs="Times New Roman"/>
          <w:bCs/>
          <w:sz w:val="28"/>
          <w:szCs w:val="28"/>
        </w:rPr>
        <w:t>литературы</w:t>
      </w:r>
    </w:p>
    <w:p w14:paraId="3C9F0FE0" w14:textId="12ADE99C" w:rsidR="00C27BE2" w:rsidRPr="00E07D9E" w:rsidRDefault="002B0DD1" w:rsidP="003F1C8C">
      <w:pPr>
        <w:pStyle w:val="a5"/>
        <w:numPr>
          <w:ilvl w:val="0"/>
          <w:numId w:val="10"/>
        </w:num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7D9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Cannon L, Wu EY. Recent Advances in Pediatric Vasculitis. Rheum Dis Clin North Am. 2021 Nov;47(4):781-796</w:t>
      </w:r>
      <w:r w:rsidR="00802901" w:rsidRPr="00E07D9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.</w:t>
      </w:r>
    </w:p>
    <w:p w14:paraId="48E11593" w14:textId="2698DDAB" w:rsidR="00A818B4" w:rsidRPr="00E07D9E" w:rsidRDefault="00E07D9E" w:rsidP="003F1C8C">
      <w:pPr>
        <w:pStyle w:val="a5"/>
        <w:numPr>
          <w:ilvl w:val="0"/>
          <w:numId w:val="10"/>
        </w:num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7D9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Fan L, Zhang H, Cai J, et al. </w:t>
      </w:r>
      <w:r w:rsidRPr="00E07D9E">
        <w:rPr>
          <w:rStyle w:val="ref-title"/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Clinical course and prognostic factors of childhood Takayasu’s arteritis: over 15-year comprehensive analysis of 101 patients</w:t>
      </w:r>
      <w:r w:rsidRPr="00E07D9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. </w:t>
      </w:r>
      <w:proofErr w:type="spellStart"/>
      <w:r w:rsidRPr="00E07D9E">
        <w:rPr>
          <w:rStyle w:val="ref-journal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Arthritis</w:t>
      </w:r>
      <w:proofErr w:type="spellEnd"/>
      <w:r w:rsidRPr="00E07D9E">
        <w:rPr>
          <w:rStyle w:val="ref-journal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Res </w:t>
      </w:r>
      <w:proofErr w:type="spellStart"/>
      <w:r w:rsidRPr="00E07D9E">
        <w:rPr>
          <w:rStyle w:val="ref-journal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Ther</w:t>
      </w:r>
      <w:proofErr w:type="spellEnd"/>
      <w:r w:rsidRPr="00E07D9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2019;</w:t>
      </w:r>
      <w:r w:rsidRPr="00E07D9E">
        <w:rPr>
          <w:rStyle w:val="ref-vol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21</w:t>
      </w:r>
      <w:r w:rsidRPr="00E07D9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Pr="00E07D9E">
        <w:rPr>
          <w:rStyle w:val="ref-iss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Pr="00E07D9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):31</w:t>
      </w:r>
      <w:r w:rsidR="00A818B4" w:rsidRPr="00E07D9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. </w:t>
      </w:r>
    </w:p>
    <w:p w14:paraId="4A5A100B" w14:textId="6BF16237" w:rsidR="00776149" w:rsidRPr="00E07D9E" w:rsidRDefault="00E07D9E" w:rsidP="003F1C8C">
      <w:pPr>
        <w:pStyle w:val="a5"/>
        <w:numPr>
          <w:ilvl w:val="0"/>
          <w:numId w:val="10"/>
        </w:num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D9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Sahin</w:t>
      </w:r>
      <w:proofErr w:type="spellEnd"/>
      <w:r w:rsidRPr="00E07D9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S, </w:t>
      </w:r>
      <w:proofErr w:type="spellStart"/>
      <w:r w:rsidRPr="00E07D9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Hopurcuoglu</w:t>
      </w:r>
      <w:proofErr w:type="spellEnd"/>
      <w:r w:rsidRPr="00E07D9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D, </w:t>
      </w:r>
      <w:proofErr w:type="spellStart"/>
      <w:r w:rsidRPr="00E07D9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Bektas</w:t>
      </w:r>
      <w:proofErr w:type="spellEnd"/>
      <w:r w:rsidRPr="00E07D9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S, et al. </w:t>
      </w:r>
      <w:r w:rsidRPr="00E07D9E">
        <w:rPr>
          <w:rStyle w:val="ref-title"/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Childhood-onset Takayasu arteritis: a 15-year experience from a tertiary referral center</w:t>
      </w:r>
      <w:r w:rsidRPr="00E07D9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. </w:t>
      </w:r>
      <w:r w:rsidRPr="00E07D9E">
        <w:rPr>
          <w:rStyle w:val="ref-journal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Int J </w:t>
      </w:r>
      <w:proofErr w:type="spellStart"/>
      <w:r w:rsidRPr="00E07D9E">
        <w:rPr>
          <w:rStyle w:val="ref-journal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Rheum</w:t>
      </w:r>
      <w:proofErr w:type="spellEnd"/>
      <w:r w:rsidRPr="00E07D9E">
        <w:rPr>
          <w:rStyle w:val="ref-journal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07D9E">
        <w:rPr>
          <w:rStyle w:val="ref-journal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Dis</w:t>
      </w:r>
      <w:proofErr w:type="spellEnd"/>
      <w:r w:rsidRPr="00E07D9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2019;</w:t>
      </w:r>
      <w:r w:rsidRPr="00E07D9E">
        <w:rPr>
          <w:rStyle w:val="ref-vol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22</w:t>
      </w:r>
      <w:r w:rsidRPr="00E07D9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Pr="00E07D9E">
        <w:rPr>
          <w:rStyle w:val="ref-iss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Pr="00E07D9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):132–139</w:t>
      </w:r>
      <w:r w:rsidR="00404F53" w:rsidRPr="00E07D9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</w:t>
      </w:r>
      <w:r w:rsidR="00BD03AA" w:rsidRPr="00E07D9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</w:p>
    <w:p w14:paraId="1B72ACB6" w14:textId="637C71F8" w:rsidR="00404F53" w:rsidRPr="000B30A7" w:rsidRDefault="007949AD" w:rsidP="003F1C8C">
      <w:pPr>
        <w:pStyle w:val="a5"/>
        <w:numPr>
          <w:ilvl w:val="0"/>
          <w:numId w:val="10"/>
        </w:num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949AD">
        <w:rPr>
          <w:rFonts w:ascii="Roboto" w:hAnsi="Roboto"/>
          <w:color w:val="212121"/>
          <w:sz w:val="26"/>
          <w:szCs w:val="26"/>
          <w:shd w:val="clear" w:color="auto" w:fill="FFFFFF"/>
          <w:lang w:val="en-US"/>
        </w:rPr>
        <w:t>Noval</w:t>
      </w:r>
      <w:proofErr w:type="spellEnd"/>
      <w:r w:rsidRPr="007949AD">
        <w:rPr>
          <w:rFonts w:ascii="Roboto" w:hAnsi="Roboto"/>
          <w:color w:val="212121"/>
          <w:sz w:val="26"/>
          <w:szCs w:val="26"/>
          <w:shd w:val="clear" w:color="auto" w:fill="FFFFFF"/>
          <w:lang w:val="en-US"/>
        </w:rPr>
        <w:t xml:space="preserve"> Rivas M, </w:t>
      </w:r>
      <w:proofErr w:type="spellStart"/>
      <w:r w:rsidRPr="007949AD">
        <w:rPr>
          <w:rFonts w:ascii="Roboto" w:hAnsi="Roboto"/>
          <w:color w:val="212121"/>
          <w:sz w:val="26"/>
          <w:szCs w:val="26"/>
          <w:shd w:val="clear" w:color="auto" w:fill="FFFFFF"/>
          <w:lang w:val="en-US"/>
        </w:rPr>
        <w:t>Arditi</w:t>
      </w:r>
      <w:proofErr w:type="spellEnd"/>
      <w:r w:rsidRPr="007949AD">
        <w:rPr>
          <w:rFonts w:ascii="Roboto" w:hAnsi="Roboto"/>
          <w:color w:val="212121"/>
          <w:sz w:val="26"/>
          <w:szCs w:val="26"/>
          <w:shd w:val="clear" w:color="auto" w:fill="FFFFFF"/>
          <w:lang w:val="en-US"/>
        </w:rPr>
        <w:t xml:space="preserve"> M. Kawasaki disease: pathophysiology and insights from mouse models. </w:t>
      </w:r>
      <w:proofErr w:type="spellStart"/>
      <w:r>
        <w:rPr>
          <w:rFonts w:ascii="Roboto" w:hAnsi="Roboto"/>
          <w:color w:val="212121"/>
          <w:sz w:val="26"/>
          <w:szCs w:val="26"/>
          <w:shd w:val="clear" w:color="auto" w:fill="FFFFFF"/>
        </w:rPr>
        <w:t>Nat</w:t>
      </w:r>
      <w:proofErr w:type="spellEnd"/>
      <w:r>
        <w:rPr>
          <w:rFonts w:ascii="Roboto" w:hAnsi="Roboto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121"/>
          <w:sz w:val="26"/>
          <w:szCs w:val="26"/>
          <w:shd w:val="clear" w:color="auto" w:fill="FFFFFF"/>
        </w:rPr>
        <w:t>Rev</w:t>
      </w:r>
      <w:proofErr w:type="spellEnd"/>
      <w:r>
        <w:rPr>
          <w:rFonts w:ascii="Roboto" w:hAnsi="Roboto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121"/>
          <w:sz w:val="26"/>
          <w:szCs w:val="26"/>
          <w:shd w:val="clear" w:color="auto" w:fill="FFFFFF"/>
        </w:rPr>
        <w:t>Rheumatol</w:t>
      </w:r>
      <w:proofErr w:type="spellEnd"/>
      <w:r>
        <w:rPr>
          <w:rFonts w:ascii="Roboto" w:hAnsi="Roboto"/>
          <w:color w:val="212121"/>
          <w:sz w:val="26"/>
          <w:szCs w:val="26"/>
          <w:shd w:val="clear" w:color="auto" w:fill="FFFFFF"/>
        </w:rPr>
        <w:t>. 2020 Jul;16(7):391-405</w:t>
      </w:r>
      <w:r w:rsidR="00404F53" w:rsidRPr="000B30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404F53" w:rsidRPr="000B30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</w:p>
    <w:p w14:paraId="5F7436EE" w14:textId="56DA6B47" w:rsidR="007949AD" w:rsidRPr="007949AD" w:rsidRDefault="007949AD" w:rsidP="003F1C8C">
      <w:pPr>
        <w:pStyle w:val="a5"/>
        <w:numPr>
          <w:ilvl w:val="0"/>
          <w:numId w:val="10"/>
        </w:numPr>
        <w:suppressAutoHyphens/>
        <w:spacing w:line="360" w:lineRule="auto"/>
        <w:ind w:firstLine="709"/>
        <w:jc w:val="both"/>
        <w:rPr>
          <w:rStyle w:val="element-citation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949AD">
        <w:rPr>
          <w:rFonts w:ascii="Roboto" w:hAnsi="Roboto"/>
          <w:color w:val="212121"/>
          <w:sz w:val="26"/>
          <w:szCs w:val="26"/>
          <w:shd w:val="clear" w:color="auto" w:fill="FFFFFF"/>
          <w:lang w:val="en-US"/>
        </w:rPr>
        <w:t>Kuo</w:t>
      </w:r>
      <w:proofErr w:type="spellEnd"/>
      <w:r w:rsidRPr="007949AD">
        <w:rPr>
          <w:rFonts w:ascii="Roboto" w:hAnsi="Roboto"/>
          <w:color w:val="212121"/>
          <w:sz w:val="26"/>
          <w:szCs w:val="26"/>
          <w:shd w:val="clear" w:color="auto" w:fill="FFFFFF"/>
          <w:lang w:val="en-US"/>
        </w:rPr>
        <w:t xml:space="preserve"> HC. Diagnosis, Progress, and Treatment Update of Kawasaki Disease. Int J Mol Sci. 2023 Sep 11;24(18):13948</w:t>
      </w:r>
      <w:r>
        <w:rPr>
          <w:rFonts w:ascii="Roboto" w:hAnsi="Roboto"/>
          <w:color w:val="212121"/>
          <w:sz w:val="26"/>
          <w:szCs w:val="26"/>
          <w:shd w:val="clear" w:color="auto" w:fill="FFFFFF"/>
        </w:rPr>
        <w:t>.</w:t>
      </w:r>
      <w:r w:rsidRPr="007949AD">
        <w:rPr>
          <w:rStyle w:val="element-citation"/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</w:p>
    <w:p w14:paraId="7DCC2302" w14:textId="707D3D28" w:rsidR="00E658D9" w:rsidRPr="000B30A7" w:rsidRDefault="00500B6F" w:rsidP="003F1C8C">
      <w:pPr>
        <w:pStyle w:val="a5"/>
        <w:numPr>
          <w:ilvl w:val="0"/>
          <w:numId w:val="10"/>
        </w:num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0B6F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 xml:space="preserve">Son MBF, Gauvreau K, </w:t>
      </w:r>
      <w:proofErr w:type="spellStart"/>
      <w:r w:rsidRPr="00500B6F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>Tremoulet</w:t>
      </w:r>
      <w:proofErr w:type="spellEnd"/>
      <w:r w:rsidRPr="00500B6F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 xml:space="preserve"> AH, et al. </w:t>
      </w:r>
      <w:r w:rsidRPr="00500B6F">
        <w:rPr>
          <w:rStyle w:val="ref-title"/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>Risk model development and validation for prediction of coronary artery aneurysms in Kawasaki disease in a North American population</w:t>
      </w:r>
      <w:r w:rsidRPr="00500B6F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>. </w:t>
      </w:r>
      <w:r w:rsidRPr="00BA0C96">
        <w:rPr>
          <w:rStyle w:val="ref-journal"/>
          <w:rFonts w:ascii="Cambria" w:hAnsi="Cambria"/>
          <w:i/>
          <w:iCs/>
          <w:color w:val="212121"/>
          <w:sz w:val="26"/>
          <w:szCs w:val="26"/>
          <w:shd w:val="clear" w:color="auto" w:fill="FFFFFF"/>
          <w:lang w:val="en-US"/>
        </w:rPr>
        <w:t>J Am Heart Assoc</w:t>
      </w:r>
      <w:r w:rsidRPr="00BA0C96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> 2019;</w:t>
      </w:r>
      <w:r w:rsidRPr="00BA0C96">
        <w:rPr>
          <w:rStyle w:val="ref-vol"/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>8</w:t>
      </w:r>
      <w:r w:rsidRPr="00BA0C96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>(</w:t>
      </w:r>
      <w:r w:rsidRPr="00BA0C96">
        <w:rPr>
          <w:rStyle w:val="ref-iss"/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>11</w:t>
      </w:r>
      <w:proofErr w:type="gramStart"/>
      <w:r w:rsidRPr="00BA0C96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>):e</w:t>
      </w:r>
      <w:proofErr w:type="gramEnd"/>
      <w:r w:rsidRPr="00BA0C96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>011319</w:t>
      </w:r>
      <w:r w:rsidR="00E658D9" w:rsidRPr="000B30A7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.</w:t>
      </w:r>
    </w:p>
    <w:p w14:paraId="7F4303D2" w14:textId="5BD672F8" w:rsidR="008E78A7" w:rsidRPr="000B30A7" w:rsidRDefault="008E78A7" w:rsidP="003F1C8C">
      <w:pPr>
        <w:pStyle w:val="a5"/>
        <w:numPr>
          <w:ilvl w:val="0"/>
          <w:numId w:val="10"/>
        </w:num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0A7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3F63E6" w:rsidRPr="003F63E6">
        <w:rPr>
          <w:rFonts w:ascii="Roboto" w:hAnsi="Roboto"/>
          <w:color w:val="212121"/>
          <w:sz w:val="26"/>
          <w:szCs w:val="26"/>
          <w:shd w:val="clear" w:color="auto" w:fill="FFFFFF"/>
          <w:lang w:val="en-US"/>
        </w:rPr>
        <w:t>Parums</w:t>
      </w:r>
      <w:proofErr w:type="spellEnd"/>
      <w:r w:rsidR="003F63E6" w:rsidRPr="003F63E6">
        <w:rPr>
          <w:rFonts w:ascii="Roboto" w:hAnsi="Roboto"/>
          <w:color w:val="212121"/>
          <w:sz w:val="26"/>
          <w:szCs w:val="26"/>
          <w:shd w:val="clear" w:color="auto" w:fill="FFFFFF"/>
          <w:lang w:val="en-US"/>
        </w:rPr>
        <w:t xml:space="preserve"> DV. A Review of IgA Vasculitis (Henoch-</w:t>
      </w:r>
      <w:proofErr w:type="spellStart"/>
      <w:r w:rsidR="003F63E6" w:rsidRPr="003F63E6">
        <w:rPr>
          <w:rFonts w:ascii="Roboto" w:hAnsi="Roboto"/>
          <w:color w:val="212121"/>
          <w:sz w:val="26"/>
          <w:szCs w:val="26"/>
          <w:shd w:val="clear" w:color="auto" w:fill="FFFFFF"/>
          <w:lang w:val="en-US"/>
        </w:rPr>
        <w:t>Schönlein</w:t>
      </w:r>
      <w:proofErr w:type="spellEnd"/>
      <w:r w:rsidR="003F63E6" w:rsidRPr="003F63E6">
        <w:rPr>
          <w:rFonts w:ascii="Roboto" w:hAnsi="Roboto"/>
          <w:color w:val="212121"/>
          <w:sz w:val="26"/>
          <w:szCs w:val="26"/>
          <w:shd w:val="clear" w:color="auto" w:fill="FFFFFF"/>
          <w:lang w:val="en-US"/>
        </w:rPr>
        <w:t xml:space="preserve"> Purpura) Past, Present, and Future. </w:t>
      </w:r>
      <w:proofErr w:type="spellStart"/>
      <w:r w:rsidR="003F63E6">
        <w:rPr>
          <w:rFonts w:ascii="Roboto" w:hAnsi="Roboto"/>
          <w:color w:val="212121"/>
          <w:sz w:val="26"/>
          <w:szCs w:val="26"/>
          <w:shd w:val="clear" w:color="auto" w:fill="FFFFFF"/>
        </w:rPr>
        <w:t>Med</w:t>
      </w:r>
      <w:proofErr w:type="spellEnd"/>
      <w:r w:rsidR="003F63E6">
        <w:rPr>
          <w:rFonts w:ascii="Roboto" w:hAnsi="Roboto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="003F63E6">
        <w:rPr>
          <w:rFonts w:ascii="Roboto" w:hAnsi="Roboto"/>
          <w:color w:val="212121"/>
          <w:sz w:val="26"/>
          <w:szCs w:val="26"/>
          <w:shd w:val="clear" w:color="auto" w:fill="FFFFFF"/>
        </w:rPr>
        <w:t>Sci</w:t>
      </w:r>
      <w:proofErr w:type="spellEnd"/>
      <w:r w:rsidR="003F63E6">
        <w:rPr>
          <w:rFonts w:ascii="Roboto" w:hAnsi="Roboto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="003F63E6">
        <w:rPr>
          <w:rFonts w:ascii="Roboto" w:hAnsi="Roboto"/>
          <w:color w:val="212121"/>
          <w:sz w:val="26"/>
          <w:szCs w:val="26"/>
          <w:shd w:val="clear" w:color="auto" w:fill="FFFFFF"/>
        </w:rPr>
        <w:t>Monit</w:t>
      </w:r>
      <w:proofErr w:type="spellEnd"/>
      <w:r w:rsidR="003F63E6">
        <w:rPr>
          <w:rFonts w:ascii="Roboto" w:hAnsi="Roboto"/>
          <w:color w:val="212121"/>
          <w:sz w:val="26"/>
          <w:szCs w:val="26"/>
          <w:shd w:val="clear" w:color="auto" w:fill="FFFFFF"/>
        </w:rPr>
        <w:t xml:space="preserve">. 2024 </w:t>
      </w:r>
      <w:proofErr w:type="spellStart"/>
      <w:r w:rsidR="003F63E6">
        <w:rPr>
          <w:rFonts w:ascii="Roboto" w:hAnsi="Roboto"/>
          <w:color w:val="212121"/>
          <w:sz w:val="26"/>
          <w:szCs w:val="26"/>
          <w:shd w:val="clear" w:color="auto" w:fill="FFFFFF"/>
        </w:rPr>
        <w:t>Jan</w:t>
      </w:r>
      <w:proofErr w:type="spellEnd"/>
      <w:r w:rsidR="003F63E6">
        <w:rPr>
          <w:rFonts w:ascii="Roboto" w:hAnsi="Roboto"/>
          <w:color w:val="212121"/>
          <w:sz w:val="26"/>
          <w:szCs w:val="26"/>
          <w:shd w:val="clear" w:color="auto" w:fill="FFFFFF"/>
        </w:rPr>
        <w:t xml:space="preserve"> 28;</w:t>
      </w:r>
      <w:proofErr w:type="gramStart"/>
      <w:r w:rsidR="003F63E6">
        <w:rPr>
          <w:rFonts w:ascii="Roboto" w:hAnsi="Roboto"/>
          <w:color w:val="212121"/>
          <w:sz w:val="26"/>
          <w:szCs w:val="26"/>
          <w:shd w:val="clear" w:color="auto" w:fill="FFFFFF"/>
        </w:rPr>
        <w:t>30:e</w:t>
      </w:r>
      <w:proofErr w:type="gramEnd"/>
      <w:r w:rsidR="003F63E6">
        <w:rPr>
          <w:rFonts w:ascii="Roboto" w:hAnsi="Roboto"/>
          <w:color w:val="212121"/>
          <w:sz w:val="26"/>
          <w:szCs w:val="26"/>
          <w:shd w:val="clear" w:color="auto" w:fill="FFFFFF"/>
        </w:rPr>
        <w:t>943912</w:t>
      </w:r>
      <w:r w:rsidR="003F63E6">
        <w:rPr>
          <w:rFonts w:ascii="Roboto" w:hAnsi="Roboto"/>
          <w:color w:val="212121"/>
          <w:sz w:val="26"/>
          <w:szCs w:val="26"/>
          <w:shd w:val="clear" w:color="auto" w:fill="FFFFFF"/>
          <w:lang w:val="en-US"/>
        </w:rPr>
        <w:t>.</w:t>
      </w:r>
    </w:p>
    <w:p w14:paraId="6681A348" w14:textId="10907E87" w:rsidR="000B30A7" w:rsidRPr="000B30A7" w:rsidRDefault="00E74AD7" w:rsidP="000B30A7">
      <w:pPr>
        <w:pStyle w:val="a5"/>
        <w:numPr>
          <w:ilvl w:val="0"/>
          <w:numId w:val="10"/>
        </w:num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74AD7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>Pillebout</w:t>
      </w:r>
      <w:proofErr w:type="spellEnd"/>
      <w:r w:rsidRPr="00E74AD7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 xml:space="preserve"> E, </w:t>
      </w:r>
      <w:proofErr w:type="spellStart"/>
      <w:r w:rsidRPr="00E74AD7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>Sunderkötter</w:t>
      </w:r>
      <w:proofErr w:type="spellEnd"/>
      <w:r w:rsidRPr="00E74AD7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 xml:space="preserve"> C. IgA vasculitis. </w:t>
      </w:r>
      <w:proofErr w:type="spellStart"/>
      <w:r>
        <w:rPr>
          <w:rStyle w:val="ref-journal"/>
          <w:rFonts w:ascii="Cambria" w:hAnsi="Cambria"/>
          <w:i/>
          <w:iCs/>
          <w:color w:val="212121"/>
          <w:sz w:val="26"/>
          <w:szCs w:val="26"/>
          <w:shd w:val="clear" w:color="auto" w:fill="FFFFFF"/>
        </w:rPr>
        <w:t>Semin</w:t>
      </w:r>
      <w:proofErr w:type="spellEnd"/>
      <w:r>
        <w:rPr>
          <w:rStyle w:val="ref-journal"/>
          <w:rFonts w:ascii="Cambria" w:hAnsi="Cambria"/>
          <w:i/>
          <w:iCs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ref-journal"/>
          <w:rFonts w:ascii="Cambria" w:hAnsi="Cambria"/>
          <w:i/>
          <w:iCs/>
          <w:color w:val="212121"/>
          <w:sz w:val="26"/>
          <w:szCs w:val="26"/>
          <w:shd w:val="clear" w:color="auto" w:fill="FFFFFF"/>
        </w:rPr>
        <w:t>Immunopathol</w:t>
      </w:r>
      <w:proofErr w:type="spellEnd"/>
      <w:r>
        <w:rPr>
          <w:rStyle w:val="ref-journal"/>
          <w:rFonts w:ascii="Cambria" w:hAnsi="Cambria"/>
          <w:i/>
          <w:iCs/>
          <w:color w:val="212121"/>
          <w:sz w:val="26"/>
          <w:szCs w:val="26"/>
          <w:shd w:val="clear" w:color="auto" w:fill="FFFFFF"/>
        </w:rPr>
        <w:t>. </w:t>
      </w:r>
      <w:r>
        <w:rPr>
          <w:rFonts w:ascii="Cambria" w:hAnsi="Cambria"/>
          <w:color w:val="212121"/>
          <w:sz w:val="26"/>
          <w:szCs w:val="26"/>
          <w:shd w:val="clear" w:color="auto" w:fill="FFFFFF"/>
        </w:rPr>
        <w:t>2021;</w:t>
      </w:r>
      <w:r>
        <w:rPr>
          <w:rStyle w:val="ref-vol"/>
          <w:rFonts w:ascii="Cambria" w:hAnsi="Cambria"/>
          <w:color w:val="212121"/>
          <w:sz w:val="26"/>
          <w:szCs w:val="26"/>
          <w:shd w:val="clear" w:color="auto" w:fill="FFFFFF"/>
        </w:rPr>
        <w:t>43</w:t>
      </w:r>
      <w:r>
        <w:rPr>
          <w:rFonts w:ascii="Cambria" w:hAnsi="Cambria"/>
          <w:color w:val="212121"/>
          <w:sz w:val="26"/>
          <w:szCs w:val="26"/>
          <w:shd w:val="clear" w:color="auto" w:fill="FFFFFF"/>
        </w:rPr>
        <w:t>(5):729–</w:t>
      </w:r>
      <w:proofErr w:type="gramStart"/>
      <w:r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>7</w:t>
      </w:r>
      <w:r>
        <w:rPr>
          <w:rFonts w:ascii="Cambria" w:hAnsi="Cambria"/>
          <w:color w:val="212121"/>
          <w:sz w:val="26"/>
          <w:szCs w:val="26"/>
          <w:shd w:val="clear" w:color="auto" w:fill="FFFFFF"/>
        </w:rPr>
        <w:t>38.</w:t>
      </w:r>
      <w:r w:rsidR="00D20B61" w:rsidRPr="000B30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.</w:t>
      </w:r>
      <w:proofErr w:type="gramEnd"/>
    </w:p>
    <w:p w14:paraId="6D1F26D9" w14:textId="5DBE8486" w:rsidR="003F1C8C" w:rsidRPr="00E74AD7" w:rsidRDefault="00E74AD7" w:rsidP="000B30A7">
      <w:pPr>
        <w:pStyle w:val="a5"/>
        <w:numPr>
          <w:ilvl w:val="0"/>
          <w:numId w:val="10"/>
        </w:num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D7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 xml:space="preserve">Oni L, Sampath S. Childhood IgA vasculitis (Henoch </w:t>
      </w:r>
      <w:proofErr w:type="spellStart"/>
      <w:r w:rsidRPr="00E74AD7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>Schonlein</w:t>
      </w:r>
      <w:proofErr w:type="spellEnd"/>
      <w:r w:rsidRPr="00E74AD7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 xml:space="preserve"> Purpura) – advances and knowledge gaps. </w:t>
      </w:r>
      <w:r>
        <w:rPr>
          <w:rStyle w:val="ref-journal"/>
          <w:rFonts w:ascii="Cambria" w:hAnsi="Cambria"/>
          <w:i/>
          <w:iCs/>
          <w:color w:val="212121"/>
          <w:sz w:val="26"/>
          <w:szCs w:val="26"/>
          <w:shd w:val="clear" w:color="auto" w:fill="FFFFFF"/>
        </w:rPr>
        <w:t xml:space="preserve">Front </w:t>
      </w:r>
      <w:proofErr w:type="spellStart"/>
      <w:r>
        <w:rPr>
          <w:rStyle w:val="ref-journal"/>
          <w:rFonts w:ascii="Cambria" w:hAnsi="Cambria"/>
          <w:i/>
          <w:iCs/>
          <w:color w:val="212121"/>
          <w:sz w:val="26"/>
          <w:szCs w:val="26"/>
          <w:shd w:val="clear" w:color="auto" w:fill="FFFFFF"/>
        </w:rPr>
        <w:t>Pediatr</w:t>
      </w:r>
      <w:proofErr w:type="spellEnd"/>
      <w:r>
        <w:rPr>
          <w:rStyle w:val="ref-journal"/>
          <w:rFonts w:ascii="Cambria" w:hAnsi="Cambria"/>
          <w:i/>
          <w:iCs/>
          <w:color w:val="212121"/>
          <w:sz w:val="26"/>
          <w:szCs w:val="26"/>
          <w:shd w:val="clear" w:color="auto" w:fill="FFFFFF"/>
        </w:rPr>
        <w:t>. </w:t>
      </w:r>
      <w:proofErr w:type="gramStart"/>
      <w:r>
        <w:rPr>
          <w:rFonts w:ascii="Cambria" w:hAnsi="Cambria"/>
          <w:color w:val="212121"/>
          <w:sz w:val="26"/>
          <w:szCs w:val="26"/>
          <w:shd w:val="clear" w:color="auto" w:fill="FFFFFF"/>
        </w:rPr>
        <w:t>2019;</w:t>
      </w:r>
      <w:r>
        <w:rPr>
          <w:rStyle w:val="ref-vol"/>
          <w:rFonts w:ascii="Cambria" w:hAnsi="Cambria"/>
          <w:color w:val="212121"/>
          <w:sz w:val="26"/>
          <w:szCs w:val="26"/>
          <w:shd w:val="clear" w:color="auto" w:fill="FFFFFF"/>
        </w:rPr>
        <w:t>7</w:t>
      </w:r>
      <w:r>
        <w:rPr>
          <w:rFonts w:ascii="Cambria" w:hAnsi="Cambria"/>
          <w:color w:val="212121"/>
          <w:sz w:val="26"/>
          <w:szCs w:val="26"/>
          <w:shd w:val="clear" w:color="auto" w:fill="FFFFFF"/>
        </w:rPr>
        <w:t>:257</w:t>
      </w:r>
      <w:proofErr w:type="gramEnd"/>
      <w:r w:rsidR="006B744B" w:rsidRPr="000B30A7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</w:t>
      </w:r>
    </w:p>
    <w:p w14:paraId="70EEE60A" w14:textId="1C08F686" w:rsidR="00E74AD7" w:rsidRPr="00BA0C96" w:rsidRDefault="00E74AD7" w:rsidP="000B30A7">
      <w:pPr>
        <w:pStyle w:val="a5"/>
        <w:numPr>
          <w:ilvl w:val="0"/>
          <w:numId w:val="10"/>
        </w:num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74AD7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>Urushikubo</w:t>
      </w:r>
      <w:proofErr w:type="spellEnd"/>
      <w:r w:rsidRPr="00E74AD7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 xml:space="preserve"> J, </w:t>
      </w:r>
      <w:proofErr w:type="spellStart"/>
      <w:r w:rsidRPr="00E74AD7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>Yanai</w:t>
      </w:r>
      <w:proofErr w:type="spellEnd"/>
      <w:r w:rsidRPr="00E74AD7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 xml:space="preserve"> S, Nakamura S, et al. IgA vasculitis in a patient with ulcerative colitis under infliximab: Drug-induced or genetic? </w:t>
      </w:r>
      <w:r w:rsidRPr="00BA0C96">
        <w:rPr>
          <w:rStyle w:val="ref-journal"/>
          <w:rFonts w:ascii="Cambria" w:hAnsi="Cambria"/>
          <w:i/>
          <w:iCs/>
          <w:color w:val="212121"/>
          <w:sz w:val="26"/>
          <w:szCs w:val="26"/>
          <w:shd w:val="clear" w:color="auto" w:fill="FFFFFF"/>
          <w:lang w:val="en-US"/>
        </w:rPr>
        <w:t>Clin J Gastroenterol. </w:t>
      </w:r>
      <w:r w:rsidRPr="00BA0C96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>2021;</w:t>
      </w:r>
      <w:r w:rsidRPr="00BA0C96">
        <w:rPr>
          <w:rStyle w:val="ref-vol"/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>14</w:t>
      </w:r>
      <w:r w:rsidRPr="00BA0C96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>:198</w:t>
      </w:r>
    </w:p>
    <w:p w14:paraId="1EE62AE1" w14:textId="146F52A3" w:rsidR="00E74AD7" w:rsidRPr="00BA0C96" w:rsidRDefault="00E74AD7" w:rsidP="000B30A7">
      <w:pPr>
        <w:pStyle w:val="a5"/>
        <w:numPr>
          <w:ilvl w:val="0"/>
          <w:numId w:val="10"/>
        </w:num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Cambria" w:hAnsi="Cambria"/>
          <w:color w:val="212121"/>
          <w:sz w:val="26"/>
          <w:szCs w:val="26"/>
          <w:shd w:val="clear" w:color="auto" w:fill="FFFFFF"/>
        </w:rPr>
        <w:t>Çakıcı</w:t>
      </w:r>
      <w:proofErr w:type="spellEnd"/>
      <w:r>
        <w:rPr>
          <w:rFonts w:ascii="Cambria" w:hAnsi="Cambria"/>
          <w:color w:val="212121"/>
          <w:sz w:val="26"/>
          <w:szCs w:val="26"/>
          <w:shd w:val="clear" w:color="auto" w:fill="FFFFFF"/>
        </w:rPr>
        <w:t xml:space="preserve"> EK, </w:t>
      </w:r>
      <w:proofErr w:type="spellStart"/>
      <w:r>
        <w:rPr>
          <w:rFonts w:ascii="Cambria" w:hAnsi="Cambria"/>
          <w:color w:val="212121"/>
          <w:sz w:val="26"/>
          <w:szCs w:val="26"/>
          <w:shd w:val="clear" w:color="auto" w:fill="FFFFFF"/>
        </w:rPr>
        <w:t>Gür</w:t>
      </w:r>
      <w:proofErr w:type="spellEnd"/>
      <w:r>
        <w:rPr>
          <w:rFonts w:ascii="Cambria" w:hAnsi="Cambria"/>
          <w:color w:val="212121"/>
          <w:sz w:val="26"/>
          <w:szCs w:val="26"/>
          <w:shd w:val="clear" w:color="auto" w:fill="FFFFFF"/>
        </w:rPr>
        <w:t xml:space="preserve"> G, </w:t>
      </w:r>
      <w:proofErr w:type="spellStart"/>
      <w:r>
        <w:rPr>
          <w:rFonts w:ascii="Cambria" w:hAnsi="Cambria"/>
          <w:color w:val="212121"/>
          <w:sz w:val="26"/>
          <w:szCs w:val="26"/>
          <w:shd w:val="clear" w:color="auto" w:fill="FFFFFF"/>
        </w:rPr>
        <w:t>Yazılıtaş</w:t>
      </w:r>
      <w:proofErr w:type="spellEnd"/>
      <w:r>
        <w:rPr>
          <w:rFonts w:ascii="Cambria" w:hAnsi="Cambria"/>
          <w:color w:val="212121"/>
          <w:sz w:val="26"/>
          <w:szCs w:val="26"/>
          <w:shd w:val="clear" w:color="auto" w:fill="FFFFFF"/>
        </w:rPr>
        <w:t xml:space="preserve"> F, </w:t>
      </w:r>
      <w:proofErr w:type="spellStart"/>
      <w:r>
        <w:rPr>
          <w:rFonts w:ascii="Cambria" w:hAnsi="Cambria"/>
          <w:color w:val="212121"/>
          <w:sz w:val="26"/>
          <w:szCs w:val="26"/>
          <w:shd w:val="clear" w:color="auto" w:fill="FFFFFF"/>
        </w:rPr>
        <w:t>et</w:t>
      </w:r>
      <w:proofErr w:type="spellEnd"/>
      <w:r>
        <w:rPr>
          <w:rFonts w:ascii="Cambria" w:hAnsi="Cambria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6"/>
          <w:szCs w:val="26"/>
          <w:shd w:val="clear" w:color="auto" w:fill="FFFFFF"/>
        </w:rPr>
        <w:t>al</w:t>
      </w:r>
      <w:proofErr w:type="spellEnd"/>
      <w:r>
        <w:rPr>
          <w:rFonts w:ascii="Cambria" w:hAnsi="Cambria"/>
          <w:color w:val="212121"/>
          <w:sz w:val="26"/>
          <w:szCs w:val="26"/>
          <w:shd w:val="clear" w:color="auto" w:fill="FFFFFF"/>
        </w:rPr>
        <w:t xml:space="preserve">. </w:t>
      </w:r>
      <w:r w:rsidRPr="00E74AD7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>A retrospective analysis of children with Henoch-</w:t>
      </w:r>
      <w:proofErr w:type="spellStart"/>
      <w:r w:rsidRPr="00E74AD7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>Schonlein</w:t>
      </w:r>
      <w:proofErr w:type="spellEnd"/>
      <w:r w:rsidRPr="00E74AD7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 xml:space="preserve"> purpura and re-evaluation of renal pathologies using Oxford classification. </w:t>
      </w:r>
      <w:r w:rsidRPr="00BA0C96">
        <w:rPr>
          <w:rStyle w:val="ref-journal"/>
          <w:rFonts w:ascii="Cambria" w:hAnsi="Cambria"/>
          <w:i/>
          <w:iCs/>
          <w:color w:val="212121"/>
          <w:sz w:val="26"/>
          <w:szCs w:val="26"/>
          <w:shd w:val="clear" w:color="auto" w:fill="FFFFFF"/>
          <w:lang w:val="en-US"/>
        </w:rPr>
        <w:t>Clin Exp Nephrol. </w:t>
      </w:r>
      <w:r w:rsidRPr="00BA0C96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>2019;</w:t>
      </w:r>
      <w:r w:rsidRPr="00BA0C96">
        <w:rPr>
          <w:rStyle w:val="ref-vol"/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>23</w:t>
      </w:r>
      <w:r w:rsidRPr="00BA0C96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>:939</w:t>
      </w:r>
    </w:p>
    <w:p w14:paraId="0DC2060B" w14:textId="6D298CFA" w:rsidR="000D3F1D" w:rsidRPr="004E23C9" w:rsidRDefault="000D3F1D" w:rsidP="000B30A7">
      <w:pPr>
        <w:pStyle w:val="a5"/>
        <w:numPr>
          <w:ilvl w:val="0"/>
          <w:numId w:val="10"/>
        </w:num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lastRenderedPageBreak/>
        <w:t>I</w:t>
      </w:r>
      <w:r w:rsidRPr="000D3F1D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>shizu</w:t>
      </w:r>
      <w:proofErr w:type="spellEnd"/>
      <w:r w:rsidRPr="000D3F1D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 xml:space="preserve"> A, Kawakami T, </w:t>
      </w:r>
      <w:proofErr w:type="spellStart"/>
      <w:r w:rsidRPr="000D3F1D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>Kanno</w:t>
      </w:r>
      <w:proofErr w:type="spellEnd"/>
      <w:r w:rsidRPr="000D3F1D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 xml:space="preserve"> H, et al. Expert perspectives on pathological findings in vasculitis. </w:t>
      </w:r>
      <w:proofErr w:type="spellStart"/>
      <w:r>
        <w:rPr>
          <w:rStyle w:val="ref-journal"/>
          <w:rFonts w:ascii="Cambria" w:hAnsi="Cambria"/>
          <w:i/>
          <w:iCs/>
          <w:color w:val="212121"/>
          <w:sz w:val="26"/>
          <w:szCs w:val="26"/>
          <w:shd w:val="clear" w:color="auto" w:fill="FFFFFF"/>
        </w:rPr>
        <w:t>Mod</w:t>
      </w:r>
      <w:proofErr w:type="spellEnd"/>
      <w:r>
        <w:rPr>
          <w:rStyle w:val="ref-journal"/>
          <w:rFonts w:ascii="Cambria" w:hAnsi="Cambria"/>
          <w:i/>
          <w:iCs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ref-journal"/>
          <w:rFonts w:ascii="Cambria" w:hAnsi="Cambria"/>
          <w:i/>
          <w:iCs/>
          <w:color w:val="212121"/>
          <w:sz w:val="26"/>
          <w:szCs w:val="26"/>
          <w:shd w:val="clear" w:color="auto" w:fill="FFFFFF"/>
        </w:rPr>
        <w:t>Rheumatol</w:t>
      </w:r>
      <w:proofErr w:type="spellEnd"/>
      <w:r>
        <w:rPr>
          <w:rStyle w:val="ref-journal"/>
          <w:rFonts w:ascii="Cambria" w:hAnsi="Cambria"/>
          <w:i/>
          <w:iCs/>
          <w:color w:val="212121"/>
          <w:sz w:val="26"/>
          <w:szCs w:val="26"/>
          <w:shd w:val="clear" w:color="auto" w:fill="FFFFFF"/>
        </w:rPr>
        <w:t>. </w:t>
      </w:r>
      <w:r>
        <w:rPr>
          <w:rFonts w:ascii="Cambria" w:hAnsi="Cambria"/>
          <w:color w:val="212121"/>
          <w:sz w:val="26"/>
          <w:szCs w:val="26"/>
          <w:shd w:val="clear" w:color="auto" w:fill="FFFFFF"/>
        </w:rPr>
        <w:t>2023;</w:t>
      </w:r>
      <w:r>
        <w:rPr>
          <w:rStyle w:val="ref-vol"/>
          <w:rFonts w:ascii="Cambria" w:hAnsi="Cambria"/>
          <w:color w:val="212121"/>
          <w:sz w:val="26"/>
          <w:szCs w:val="26"/>
          <w:shd w:val="clear" w:color="auto" w:fill="FFFFFF"/>
        </w:rPr>
        <w:t>33</w:t>
      </w:r>
      <w:r>
        <w:rPr>
          <w:rFonts w:ascii="Cambria" w:hAnsi="Cambria"/>
          <w:color w:val="212121"/>
          <w:sz w:val="26"/>
          <w:szCs w:val="26"/>
          <w:shd w:val="clear" w:color="auto" w:fill="FFFFFF"/>
        </w:rPr>
        <w:t>(1):1–11</w:t>
      </w:r>
    </w:p>
    <w:p w14:paraId="6E124828" w14:textId="2B2CDB4B" w:rsidR="004E23C9" w:rsidRPr="00CE772C" w:rsidRDefault="004E23C9" w:rsidP="000B30A7">
      <w:pPr>
        <w:pStyle w:val="a5"/>
        <w:numPr>
          <w:ilvl w:val="0"/>
          <w:numId w:val="10"/>
        </w:numPr>
        <w:suppressAutoHyphens/>
        <w:spacing w:line="360" w:lineRule="auto"/>
        <w:ind w:firstLine="709"/>
        <w:jc w:val="both"/>
        <w:rPr>
          <w:rStyle w:val="mixed-citation"/>
          <w:rFonts w:ascii="Times New Roman" w:hAnsi="Times New Roman" w:cs="Times New Roman"/>
          <w:sz w:val="28"/>
          <w:szCs w:val="28"/>
        </w:rPr>
      </w:pPr>
      <w:r w:rsidRPr="004E23C9">
        <w:rPr>
          <w:rStyle w:val="mixed-citation"/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>Hirano D, Ishikawa T, Inaba A, et al. </w:t>
      </w:r>
      <w:r w:rsidRPr="004E23C9">
        <w:rPr>
          <w:rStyle w:val="ref-title"/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>Epidemiology and clinical features of childhood-onset anti-neutrophil cytoplasmic antibody-associated vasculitis: a clinicopathological analysis</w:t>
      </w:r>
      <w:r w:rsidRPr="004E23C9">
        <w:rPr>
          <w:rStyle w:val="mixed-citation"/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>. </w:t>
      </w:r>
      <w:proofErr w:type="spellStart"/>
      <w:r>
        <w:rPr>
          <w:rStyle w:val="ref-journal"/>
          <w:rFonts w:ascii="Cambria" w:hAnsi="Cambria"/>
          <w:i/>
          <w:iCs/>
          <w:color w:val="212121"/>
          <w:sz w:val="26"/>
          <w:szCs w:val="26"/>
          <w:shd w:val="clear" w:color="auto" w:fill="FFFFFF"/>
        </w:rPr>
        <w:t>Pediatr</w:t>
      </w:r>
      <w:proofErr w:type="spellEnd"/>
      <w:r>
        <w:rPr>
          <w:rStyle w:val="ref-journal"/>
          <w:rFonts w:ascii="Cambria" w:hAnsi="Cambria"/>
          <w:i/>
          <w:iCs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ref-journal"/>
          <w:rFonts w:ascii="Cambria" w:hAnsi="Cambria"/>
          <w:i/>
          <w:iCs/>
          <w:color w:val="212121"/>
          <w:sz w:val="26"/>
          <w:szCs w:val="26"/>
          <w:shd w:val="clear" w:color="auto" w:fill="FFFFFF"/>
        </w:rPr>
        <w:t>Nephrol</w:t>
      </w:r>
      <w:proofErr w:type="spellEnd"/>
      <w:r>
        <w:rPr>
          <w:rStyle w:val="mixed-citation"/>
          <w:rFonts w:ascii="Cambria" w:hAnsi="Cambria"/>
          <w:color w:val="212121"/>
          <w:sz w:val="26"/>
          <w:szCs w:val="26"/>
          <w:shd w:val="clear" w:color="auto" w:fill="FFFFFF"/>
        </w:rPr>
        <w:t> 2019;</w:t>
      </w:r>
      <w:r>
        <w:rPr>
          <w:rStyle w:val="ref-vol"/>
          <w:rFonts w:ascii="Cambria" w:hAnsi="Cambria"/>
          <w:color w:val="212121"/>
          <w:sz w:val="26"/>
          <w:szCs w:val="26"/>
          <w:shd w:val="clear" w:color="auto" w:fill="FFFFFF"/>
        </w:rPr>
        <w:t>34</w:t>
      </w:r>
      <w:r>
        <w:rPr>
          <w:rStyle w:val="mixed-citation"/>
          <w:rFonts w:ascii="Cambria" w:hAnsi="Cambria"/>
          <w:color w:val="212121"/>
          <w:sz w:val="26"/>
          <w:szCs w:val="26"/>
          <w:shd w:val="clear" w:color="auto" w:fill="FFFFFF"/>
        </w:rPr>
        <w:t>(</w:t>
      </w:r>
      <w:r>
        <w:rPr>
          <w:rStyle w:val="ref-iss"/>
          <w:rFonts w:ascii="Cambria" w:hAnsi="Cambria"/>
          <w:color w:val="212121"/>
          <w:sz w:val="26"/>
          <w:szCs w:val="26"/>
          <w:shd w:val="clear" w:color="auto" w:fill="FFFFFF"/>
        </w:rPr>
        <w:t>8</w:t>
      </w:r>
      <w:r>
        <w:rPr>
          <w:rStyle w:val="mixed-citation"/>
          <w:rFonts w:ascii="Cambria" w:hAnsi="Cambria"/>
          <w:color w:val="212121"/>
          <w:sz w:val="26"/>
          <w:szCs w:val="26"/>
          <w:shd w:val="clear" w:color="auto" w:fill="FFFFFF"/>
        </w:rPr>
        <w:t>):1425–1433</w:t>
      </w:r>
    </w:p>
    <w:p w14:paraId="72E58FD4" w14:textId="0F1BE15A" w:rsidR="00CE772C" w:rsidRPr="000B30A7" w:rsidRDefault="00CE772C" w:rsidP="000B30A7">
      <w:pPr>
        <w:pStyle w:val="a5"/>
        <w:numPr>
          <w:ilvl w:val="0"/>
          <w:numId w:val="10"/>
        </w:num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2C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 xml:space="preserve">Lee JJY, </w:t>
      </w:r>
      <w:proofErr w:type="spellStart"/>
      <w:r w:rsidRPr="00CE772C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>Alsaleem</w:t>
      </w:r>
      <w:proofErr w:type="spellEnd"/>
      <w:r w:rsidRPr="00CE772C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 xml:space="preserve"> A, Chiang GPK, et al. </w:t>
      </w:r>
      <w:r w:rsidRPr="00CE772C">
        <w:rPr>
          <w:rStyle w:val="ref-title"/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>Hallmark trials in ANCA-associated vasculitis (AAV) for the pediatric rheumatologist</w:t>
      </w:r>
      <w:r w:rsidRPr="00CE772C">
        <w:rPr>
          <w:rFonts w:ascii="Cambria" w:hAnsi="Cambria"/>
          <w:color w:val="212121"/>
          <w:sz w:val="26"/>
          <w:szCs w:val="26"/>
          <w:shd w:val="clear" w:color="auto" w:fill="FFFFFF"/>
          <w:lang w:val="en-US"/>
        </w:rPr>
        <w:t>. </w:t>
      </w:r>
      <w:proofErr w:type="spellStart"/>
      <w:r>
        <w:rPr>
          <w:rStyle w:val="ref-journal"/>
          <w:rFonts w:ascii="Cambria" w:hAnsi="Cambria"/>
          <w:i/>
          <w:iCs/>
          <w:color w:val="212121"/>
          <w:sz w:val="26"/>
          <w:szCs w:val="26"/>
          <w:shd w:val="clear" w:color="auto" w:fill="FFFFFF"/>
        </w:rPr>
        <w:t>Pediatr</w:t>
      </w:r>
      <w:proofErr w:type="spellEnd"/>
      <w:r>
        <w:rPr>
          <w:rStyle w:val="ref-journal"/>
          <w:rFonts w:ascii="Cambria" w:hAnsi="Cambria"/>
          <w:i/>
          <w:iCs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ref-journal"/>
          <w:rFonts w:ascii="Cambria" w:hAnsi="Cambria"/>
          <w:i/>
          <w:iCs/>
          <w:color w:val="212121"/>
          <w:sz w:val="26"/>
          <w:szCs w:val="26"/>
          <w:shd w:val="clear" w:color="auto" w:fill="FFFFFF"/>
        </w:rPr>
        <w:t>Rheumatol</w:t>
      </w:r>
      <w:proofErr w:type="spellEnd"/>
      <w:r>
        <w:rPr>
          <w:rStyle w:val="ref-journal"/>
          <w:rFonts w:ascii="Cambria" w:hAnsi="Cambria"/>
          <w:i/>
          <w:iCs/>
          <w:color w:val="212121"/>
          <w:sz w:val="26"/>
          <w:szCs w:val="26"/>
          <w:shd w:val="clear" w:color="auto" w:fill="FFFFFF"/>
        </w:rPr>
        <w:t xml:space="preserve"> Online J</w:t>
      </w:r>
      <w:r>
        <w:rPr>
          <w:rFonts w:ascii="Cambria" w:hAnsi="Cambria"/>
          <w:color w:val="212121"/>
          <w:sz w:val="26"/>
          <w:szCs w:val="26"/>
          <w:shd w:val="clear" w:color="auto" w:fill="FFFFFF"/>
        </w:rPr>
        <w:t> 2019;</w:t>
      </w:r>
      <w:r>
        <w:rPr>
          <w:rStyle w:val="ref-vol"/>
          <w:rFonts w:ascii="Cambria" w:hAnsi="Cambria"/>
          <w:color w:val="212121"/>
          <w:sz w:val="26"/>
          <w:szCs w:val="26"/>
          <w:shd w:val="clear" w:color="auto" w:fill="FFFFFF"/>
        </w:rPr>
        <w:t>17</w:t>
      </w:r>
      <w:r>
        <w:rPr>
          <w:rFonts w:ascii="Cambria" w:hAnsi="Cambria"/>
          <w:color w:val="212121"/>
          <w:sz w:val="26"/>
          <w:szCs w:val="26"/>
          <w:shd w:val="clear" w:color="auto" w:fill="FFFFFF"/>
        </w:rPr>
        <w:t>(</w:t>
      </w:r>
      <w:r>
        <w:rPr>
          <w:rStyle w:val="ref-iss"/>
          <w:rFonts w:ascii="Cambria" w:hAnsi="Cambria"/>
          <w:color w:val="212121"/>
          <w:sz w:val="26"/>
          <w:szCs w:val="26"/>
          <w:shd w:val="clear" w:color="auto" w:fill="FFFFFF"/>
        </w:rPr>
        <w:t>1</w:t>
      </w:r>
      <w:r>
        <w:rPr>
          <w:rFonts w:ascii="Cambria" w:hAnsi="Cambria"/>
          <w:color w:val="212121"/>
          <w:sz w:val="26"/>
          <w:szCs w:val="26"/>
          <w:shd w:val="clear" w:color="auto" w:fill="FFFFFF"/>
        </w:rPr>
        <w:t>):31</w:t>
      </w:r>
    </w:p>
    <w:sectPr w:rsidR="00CE772C" w:rsidRPr="000B30A7" w:rsidSect="00802901">
      <w:footerReference w:type="default" r:id="rId10"/>
      <w:footerReference w:type="first" r:id="rId11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2D29" w14:textId="77777777" w:rsidR="00DA1F8B" w:rsidRDefault="00DA1F8B" w:rsidP="00F27088">
      <w:pPr>
        <w:spacing w:after="0" w:line="240" w:lineRule="auto"/>
      </w:pPr>
      <w:r>
        <w:separator/>
      </w:r>
    </w:p>
  </w:endnote>
  <w:endnote w:type="continuationSeparator" w:id="0">
    <w:p w14:paraId="5DD0197C" w14:textId="77777777" w:rsidR="00DA1F8B" w:rsidRDefault="00DA1F8B" w:rsidP="00F2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053094"/>
      <w:docPartObj>
        <w:docPartGallery w:val="Page Numbers (Bottom of Page)"/>
        <w:docPartUnique/>
      </w:docPartObj>
    </w:sdtPr>
    <w:sdtEndPr/>
    <w:sdtContent>
      <w:p w14:paraId="2C82105B" w14:textId="77777777" w:rsidR="00850995" w:rsidRDefault="00850995" w:rsidP="00F270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169">
          <w:rPr>
            <w:noProof/>
          </w:rPr>
          <w:t>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EF93" w14:textId="77777777" w:rsidR="00850995" w:rsidRDefault="00850995">
    <w:pPr>
      <w:pStyle w:val="a8"/>
    </w:pPr>
  </w:p>
  <w:p w14:paraId="0E79A436" w14:textId="77777777" w:rsidR="00850995" w:rsidRDefault="008509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1521" w14:textId="77777777" w:rsidR="00DA1F8B" w:rsidRDefault="00DA1F8B" w:rsidP="00F27088">
      <w:pPr>
        <w:spacing w:after="0" w:line="240" w:lineRule="auto"/>
      </w:pPr>
      <w:r>
        <w:separator/>
      </w:r>
    </w:p>
  </w:footnote>
  <w:footnote w:type="continuationSeparator" w:id="0">
    <w:p w14:paraId="1D1CF1C9" w14:textId="77777777" w:rsidR="00DA1F8B" w:rsidRDefault="00DA1F8B" w:rsidP="00F2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25D3"/>
    <w:multiLevelType w:val="hybridMultilevel"/>
    <w:tmpl w:val="A8DC6DC0"/>
    <w:lvl w:ilvl="0" w:tplc="B68A7D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31751"/>
    <w:multiLevelType w:val="hybridMultilevel"/>
    <w:tmpl w:val="6D444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30552"/>
    <w:multiLevelType w:val="hybridMultilevel"/>
    <w:tmpl w:val="23E43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76519E"/>
    <w:multiLevelType w:val="hybridMultilevel"/>
    <w:tmpl w:val="BECC4726"/>
    <w:lvl w:ilvl="0" w:tplc="727A3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86DFD"/>
    <w:multiLevelType w:val="hybridMultilevel"/>
    <w:tmpl w:val="8114756E"/>
    <w:lvl w:ilvl="0" w:tplc="727A3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05F46"/>
    <w:multiLevelType w:val="multilevel"/>
    <w:tmpl w:val="8E28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DD2344"/>
    <w:multiLevelType w:val="hybridMultilevel"/>
    <w:tmpl w:val="5ABE9ED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60090D21"/>
    <w:multiLevelType w:val="hybridMultilevel"/>
    <w:tmpl w:val="0EE85CB0"/>
    <w:lvl w:ilvl="0" w:tplc="727A3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D74408"/>
    <w:multiLevelType w:val="hybridMultilevel"/>
    <w:tmpl w:val="980C927E"/>
    <w:lvl w:ilvl="0" w:tplc="824C369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color w:val="30303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D4839"/>
    <w:multiLevelType w:val="hybridMultilevel"/>
    <w:tmpl w:val="359AAE7A"/>
    <w:lvl w:ilvl="0" w:tplc="C5561EF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color w:val="212121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5087C"/>
    <w:multiLevelType w:val="hybridMultilevel"/>
    <w:tmpl w:val="8E12F350"/>
    <w:lvl w:ilvl="0" w:tplc="1BC6C0DE">
      <w:start w:val="1"/>
      <w:numFmt w:val="decimal"/>
      <w:lvlText w:val="%1"/>
      <w:lvlJc w:val="left"/>
      <w:pPr>
        <w:ind w:left="720" w:hanging="360"/>
      </w:pPr>
      <w:rPr>
        <w:rFonts w:ascii="Cambria" w:hAnsi="Cambria" w:cstheme="minorBidi" w:hint="default"/>
        <w:color w:val="30303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A7"/>
    <w:rsid w:val="00000F9E"/>
    <w:rsid w:val="0000168E"/>
    <w:rsid w:val="00001C01"/>
    <w:rsid w:val="00010817"/>
    <w:rsid w:val="00010926"/>
    <w:rsid w:val="000314D9"/>
    <w:rsid w:val="000319A3"/>
    <w:rsid w:val="0003262D"/>
    <w:rsid w:val="000351DB"/>
    <w:rsid w:val="0004761A"/>
    <w:rsid w:val="00047994"/>
    <w:rsid w:val="00047F04"/>
    <w:rsid w:val="00067036"/>
    <w:rsid w:val="00067BE0"/>
    <w:rsid w:val="000729AD"/>
    <w:rsid w:val="000807F1"/>
    <w:rsid w:val="00082CB0"/>
    <w:rsid w:val="00086281"/>
    <w:rsid w:val="00087939"/>
    <w:rsid w:val="00092997"/>
    <w:rsid w:val="000A702A"/>
    <w:rsid w:val="000A7A7C"/>
    <w:rsid w:val="000A7BD1"/>
    <w:rsid w:val="000B0130"/>
    <w:rsid w:val="000B02D2"/>
    <w:rsid w:val="000B30A7"/>
    <w:rsid w:val="000B506A"/>
    <w:rsid w:val="000C2D3B"/>
    <w:rsid w:val="000C5A8B"/>
    <w:rsid w:val="000D3F1D"/>
    <w:rsid w:val="000D41E6"/>
    <w:rsid w:val="000E036B"/>
    <w:rsid w:val="000E1CA2"/>
    <w:rsid w:val="000F4186"/>
    <w:rsid w:val="000F50D5"/>
    <w:rsid w:val="00105F35"/>
    <w:rsid w:val="001133FA"/>
    <w:rsid w:val="0011494D"/>
    <w:rsid w:val="00117E32"/>
    <w:rsid w:val="00141523"/>
    <w:rsid w:val="0018044A"/>
    <w:rsid w:val="00183EC6"/>
    <w:rsid w:val="00187ACF"/>
    <w:rsid w:val="00187F31"/>
    <w:rsid w:val="00194EA1"/>
    <w:rsid w:val="00195AFC"/>
    <w:rsid w:val="0019602F"/>
    <w:rsid w:val="001A21B2"/>
    <w:rsid w:val="001B19DF"/>
    <w:rsid w:val="001B7BEC"/>
    <w:rsid w:val="001C5A76"/>
    <w:rsid w:val="001E4502"/>
    <w:rsid w:val="001E73EA"/>
    <w:rsid w:val="001F0602"/>
    <w:rsid w:val="001F2758"/>
    <w:rsid w:val="001F3242"/>
    <w:rsid w:val="001F577C"/>
    <w:rsid w:val="00204F0E"/>
    <w:rsid w:val="002108C2"/>
    <w:rsid w:val="0021626B"/>
    <w:rsid w:val="002219A7"/>
    <w:rsid w:val="00226FA2"/>
    <w:rsid w:val="00236A25"/>
    <w:rsid w:val="00246ED2"/>
    <w:rsid w:val="002652A9"/>
    <w:rsid w:val="00283879"/>
    <w:rsid w:val="0029007B"/>
    <w:rsid w:val="00293C53"/>
    <w:rsid w:val="002B0DD1"/>
    <w:rsid w:val="002B7C4B"/>
    <w:rsid w:val="002C019C"/>
    <w:rsid w:val="002C610C"/>
    <w:rsid w:val="002E1862"/>
    <w:rsid w:val="002E6BE4"/>
    <w:rsid w:val="002F19DC"/>
    <w:rsid w:val="002F42AB"/>
    <w:rsid w:val="00312055"/>
    <w:rsid w:val="00314404"/>
    <w:rsid w:val="003174F0"/>
    <w:rsid w:val="003256E4"/>
    <w:rsid w:val="00326350"/>
    <w:rsid w:val="00330B57"/>
    <w:rsid w:val="00334575"/>
    <w:rsid w:val="00352FF1"/>
    <w:rsid w:val="00354F3E"/>
    <w:rsid w:val="00366A25"/>
    <w:rsid w:val="003701A5"/>
    <w:rsid w:val="00370699"/>
    <w:rsid w:val="00374293"/>
    <w:rsid w:val="00374688"/>
    <w:rsid w:val="003760E2"/>
    <w:rsid w:val="00376113"/>
    <w:rsid w:val="00383E2E"/>
    <w:rsid w:val="003A292B"/>
    <w:rsid w:val="003B1E55"/>
    <w:rsid w:val="003B3C5E"/>
    <w:rsid w:val="003C0319"/>
    <w:rsid w:val="003C2072"/>
    <w:rsid w:val="003E0A5B"/>
    <w:rsid w:val="003E1436"/>
    <w:rsid w:val="003F1C8C"/>
    <w:rsid w:val="003F63E6"/>
    <w:rsid w:val="00404F53"/>
    <w:rsid w:val="00424829"/>
    <w:rsid w:val="00430302"/>
    <w:rsid w:val="00436F2D"/>
    <w:rsid w:val="00437C78"/>
    <w:rsid w:val="004403AB"/>
    <w:rsid w:val="0044223F"/>
    <w:rsid w:val="00444C68"/>
    <w:rsid w:val="004452FE"/>
    <w:rsid w:val="004462E7"/>
    <w:rsid w:val="004562DE"/>
    <w:rsid w:val="00466AF6"/>
    <w:rsid w:val="004762EF"/>
    <w:rsid w:val="004933C2"/>
    <w:rsid w:val="00495293"/>
    <w:rsid w:val="004A4DA4"/>
    <w:rsid w:val="004B5116"/>
    <w:rsid w:val="004C257E"/>
    <w:rsid w:val="004C3FB1"/>
    <w:rsid w:val="004C7CFD"/>
    <w:rsid w:val="004D3F49"/>
    <w:rsid w:val="004D61D0"/>
    <w:rsid w:val="004E23C9"/>
    <w:rsid w:val="004E7BBC"/>
    <w:rsid w:val="004F6E6F"/>
    <w:rsid w:val="00500B6F"/>
    <w:rsid w:val="0051143B"/>
    <w:rsid w:val="00512AE6"/>
    <w:rsid w:val="0052010C"/>
    <w:rsid w:val="00523D22"/>
    <w:rsid w:val="005525D7"/>
    <w:rsid w:val="0057592A"/>
    <w:rsid w:val="00592171"/>
    <w:rsid w:val="00593687"/>
    <w:rsid w:val="005A3FFE"/>
    <w:rsid w:val="005E59DE"/>
    <w:rsid w:val="00600BC5"/>
    <w:rsid w:val="00602C7B"/>
    <w:rsid w:val="00617FE6"/>
    <w:rsid w:val="0063012A"/>
    <w:rsid w:val="006301E0"/>
    <w:rsid w:val="00637734"/>
    <w:rsid w:val="00646438"/>
    <w:rsid w:val="00687F03"/>
    <w:rsid w:val="00697629"/>
    <w:rsid w:val="006A607C"/>
    <w:rsid w:val="006B0B87"/>
    <w:rsid w:val="006B63C8"/>
    <w:rsid w:val="006B744B"/>
    <w:rsid w:val="006C0655"/>
    <w:rsid w:val="006E43FB"/>
    <w:rsid w:val="006E5A6F"/>
    <w:rsid w:val="00701E7D"/>
    <w:rsid w:val="00702EE7"/>
    <w:rsid w:val="007051A6"/>
    <w:rsid w:val="00710F73"/>
    <w:rsid w:val="00750060"/>
    <w:rsid w:val="00757F5A"/>
    <w:rsid w:val="00776149"/>
    <w:rsid w:val="00780F90"/>
    <w:rsid w:val="00790F69"/>
    <w:rsid w:val="007949AD"/>
    <w:rsid w:val="00795292"/>
    <w:rsid w:val="00796087"/>
    <w:rsid w:val="007A031F"/>
    <w:rsid w:val="007A052A"/>
    <w:rsid w:val="007A51F7"/>
    <w:rsid w:val="007A54BD"/>
    <w:rsid w:val="007B68CF"/>
    <w:rsid w:val="007D2EA0"/>
    <w:rsid w:val="007E6757"/>
    <w:rsid w:val="007F4FCB"/>
    <w:rsid w:val="007F6BA4"/>
    <w:rsid w:val="00802901"/>
    <w:rsid w:val="00817FAB"/>
    <w:rsid w:val="00823B08"/>
    <w:rsid w:val="00840D74"/>
    <w:rsid w:val="00850995"/>
    <w:rsid w:val="00853E89"/>
    <w:rsid w:val="00872956"/>
    <w:rsid w:val="00880889"/>
    <w:rsid w:val="0088463B"/>
    <w:rsid w:val="00886C21"/>
    <w:rsid w:val="008A02C5"/>
    <w:rsid w:val="008A10E6"/>
    <w:rsid w:val="008A4229"/>
    <w:rsid w:val="008C3C08"/>
    <w:rsid w:val="008C5B09"/>
    <w:rsid w:val="008D3B68"/>
    <w:rsid w:val="008D5AB9"/>
    <w:rsid w:val="008E0070"/>
    <w:rsid w:val="008E2A30"/>
    <w:rsid w:val="008E78A7"/>
    <w:rsid w:val="008F2106"/>
    <w:rsid w:val="008F6BD7"/>
    <w:rsid w:val="0090333A"/>
    <w:rsid w:val="00913378"/>
    <w:rsid w:val="00940AEE"/>
    <w:rsid w:val="00944E12"/>
    <w:rsid w:val="00963984"/>
    <w:rsid w:val="00963AAA"/>
    <w:rsid w:val="0096754D"/>
    <w:rsid w:val="0097213D"/>
    <w:rsid w:val="009848F6"/>
    <w:rsid w:val="009B35EF"/>
    <w:rsid w:val="009C0200"/>
    <w:rsid w:val="009C545E"/>
    <w:rsid w:val="009C57A7"/>
    <w:rsid w:val="009D1B6A"/>
    <w:rsid w:val="009D3445"/>
    <w:rsid w:val="009E7FB0"/>
    <w:rsid w:val="009F2A1E"/>
    <w:rsid w:val="009F4075"/>
    <w:rsid w:val="009F6E01"/>
    <w:rsid w:val="00A04B1B"/>
    <w:rsid w:val="00A0568F"/>
    <w:rsid w:val="00A077B7"/>
    <w:rsid w:val="00A225EF"/>
    <w:rsid w:val="00A30137"/>
    <w:rsid w:val="00A463FB"/>
    <w:rsid w:val="00A476CF"/>
    <w:rsid w:val="00A55D25"/>
    <w:rsid w:val="00A61751"/>
    <w:rsid w:val="00A764F8"/>
    <w:rsid w:val="00A818B4"/>
    <w:rsid w:val="00A86A91"/>
    <w:rsid w:val="00A967B8"/>
    <w:rsid w:val="00AB7CDD"/>
    <w:rsid w:val="00AC171C"/>
    <w:rsid w:val="00AE1F77"/>
    <w:rsid w:val="00AF79FD"/>
    <w:rsid w:val="00B11CCA"/>
    <w:rsid w:val="00B12185"/>
    <w:rsid w:val="00B13307"/>
    <w:rsid w:val="00B23F48"/>
    <w:rsid w:val="00B253AF"/>
    <w:rsid w:val="00B261FB"/>
    <w:rsid w:val="00B2667E"/>
    <w:rsid w:val="00B36EEC"/>
    <w:rsid w:val="00B45506"/>
    <w:rsid w:val="00B51047"/>
    <w:rsid w:val="00B57E6A"/>
    <w:rsid w:val="00B67009"/>
    <w:rsid w:val="00B75191"/>
    <w:rsid w:val="00B753D8"/>
    <w:rsid w:val="00B77F19"/>
    <w:rsid w:val="00BA0C96"/>
    <w:rsid w:val="00BB3B53"/>
    <w:rsid w:val="00BB580F"/>
    <w:rsid w:val="00BD03AA"/>
    <w:rsid w:val="00BD58C1"/>
    <w:rsid w:val="00BF0D2C"/>
    <w:rsid w:val="00BF67CF"/>
    <w:rsid w:val="00C03D30"/>
    <w:rsid w:val="00C04776"/>
    <w:rsid w:val="00C12F7F"/>
    <w:rsid w:val="00C20287"/>
    <w:rsid w:val="00C24057"/>
    <w:rsid w:val="00C2785B"/>
    <w:rsid w:val="00C27BE2"/>
    <w:rsid w:val="00C474C3"/>
    <w:rsid w:val="00C5254D"/>
    <w:rsid w:val="00C56DD7"/>
    <w:rsid w:val="00C643AB"/>
    <w:rsid w:val="00C72E35"/>
    <w:rsid w:val="00C74A55"/>
    <w:rsid w:val="00C87AE6"/>
    <w:rsid w:val="00CB129E"/>
    <w:rsid w:val="00CC52CC"/>
    <w:rsid w:val="00CC7CC6"/>
    <w:rsid w:val="00CD4E10"/>
    <w:rsid w:val="00CE380E"/>
    <w:rsid w:val="00CE4830"/>
    <w:rsid w:val="00CE772C"/>
    <w:rsid w:val="00CF0196"/>
    <w:rsid w:val="00D0165F"/>
    <w:rsid w:val="00D047E8"/>
    <w:rsid w:val="00D20344"/>
    <w:rsid w:val="00D20B61"/>
    <w:rsid w:val="00D22169"/>
    <w:rsid w:val="00D2250B"/>
    <w:rsid w:val="00D30C12"/>
    <w:rsid w:val="00D46A1D"/>
    <w:rsid w:val="00D6692F"/>
    <w:rsid w:val="00D73484"/>
    <w:rsid w:val="00D74411"/>
    <w:rsid w:val="00D86F1F"/>
    <w:rsid w:val="00DA101F"/>
    <w:rsid w:val="00DA1F8B"/>
    <w:rsid w:val="00DA2A1F"/>
    <w:rsid w:val="00DA4202"/>
    <w:rsid w:val="00DB45E1"/>
    <w:rsid w:val="00DC1177"/>
    <w:rsid w:val="00DC294A"/>
    <w:rsid w:val="00DE0A8C"/>
    <w:rsid w:val="00E0296F"/>
    <w:rsid w:val="00E07D9E"/>
    <w:rsid w:val="00E15D85"/>
    <w:rsid w:val="00E2775A"/>
    <w:rsid w:val="00E30B9E"/>
    <w:rsid w:val="00E3288B"/>
    <w:rsid w:val="00E36EAD"/>
    <w:rsid w:val="00E55CB8"/>
    <w:rsid w:val="00E620DD"/>
    <w:rsid w:val="00E62D00"/>
    <w:rsid w:val="00E658D9"/>
    <w:rsid w:val="00E72D4D"/>
    <w:rsid w:val="00E72F2E"/>
    <w:rsid w:val="00E74AD7"/>
    <w:rsid w:val="00E74EEE"/>
    <w:rsid w:val="00E81491"/>
    <w:rsid w:val="00E877B1"/>
    <w:rsid w:val="00E97B8D"/>
    <w:rsid w:val="00EA4728"/>
    <w:rsid w:val="00EC3D25"/>
    <w:rsid w:val="00ED040E"/>
    <w:rsid w:val="00ED7E6B"/>
    <w:rsid w:val="00EE0FF1"/>
    <w:rsid w:val="00EE608E"/>
    <w:rsid w:val="00EF2271"/>
    <w:rsid w:val="00F07264"/>
    <w:rsid w:val="00F208CF"/>
    <w:rsid w:val="00F25C09"/>
    <w:rsid w:val="00F27088"/>
    <w:rsid w:val="00F37EE0"/>
    <w:rsid w:val="00F40183"/>
    <w:rsid w:val="00F4545A"/>
    <w:rsid w:val="00F557E1"/>
    <w:rsid w:val="00F6698B"/>
    <w:rsid w:val="00F7539D"/>
    <w:rsid w:val="00F90E49"/>
    <w:rsid w:val="00F95BB3"/>
    <w:rsid w:val="00FA00AA"/>
    <w:rsid w:val="00FA7A6C"/>
    <w:rsid w:val="00FD0FAD"/>
    <w:rsid w:val="00FD32D9"/>
    <w:rsid w:val="00FF1652"/>
    <w:rsid w:val="00FF1A1E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43E38"/>
  <w15:docId w15:val="{D45888EE-9793-426A-BB84-4A376125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0AA"/>
  </w:style>
  <w:style w:type="paragraph" w:styleId="1">
    <w:name w:val="heading 1"/>
    <w:basedOn w:val="a"/>
    <w:link w:val="10"/>
    <w:uiPriority w:val="9"/>
    <w:qFormat/>
    <w:rsid w:val="00374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29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729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A00AA"/>
  </w:style>
  <w:style w:type="paragraph" w:styleId="a3">
    <w:name w:val="Normal (Web)"/>
    <w:basedOn w:val="a"/>
    <w:uiPriority w:val="99"/>
    <w:unhideWhenUsed/>
    <w:rsid w:val="0037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4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29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29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8729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AFC"/>
    <w:pPr>
      <w:ind w:left="720"/>
      <w:contextualSpacing/>
    </w:pPr>
  </w:style>
  <w:style w:type="character" w:customStyle="1" w:styleId="title-text">
    <w:name w:val="title-text"/>
    <w:basedOn w:val="a0"/>
    <w:rsid w:val="00757F5A"/>
  </w:style>
  <w:style w:type="character" w:customStyle="1" w:styleId="20">
    <w:name w:val="Заголовок 2 Знак"/>
    <w:basedOn w:val="a0"/>
    <w:link w:val="2"/>
    <w:uiPriority w:val="9"/>
    <w:semiHidden/>
    <w:rsid w:val="00757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F2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088"/>
  </w:style>
  <w:style w:type="paragraph" w:styleId="a8">
    <w:name w:val="footer"/>
    <w:basedOn w:val="a"/>
    <w:link w:val="a9"/>
    <w:uiPriority w:val="99"/>
    <w:unhideWhenUsed/>
    <w:rsid w:val="00F2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088"/>
  </w:style>
  <w:style w:type="character" w:customStyle="1" w:styleId="ref-journal">
    <w:name w:val="ref-journal"/>
    <w:basedOn w:val="a0"/>
    <w:rsid w:val="00444C68"/>
  </w:style>
  <w:style w:type="character" w:customStyle="1" w:styleId="ref-vol">
    <w:name w:val="ref-vol"/>
    <w:basedOn w:val="a0"/>
    <w:rsid w:val="00444C68"/>
  </w:style>
  <w:style w:type="character" w:styleId="aa">
    <w:name w:val="Strong"/>
    <w:basedOn w:val="a0"/>
    <w:uiPriority w:val="22"/>
    <w:qFormat/>
    <w:rsid w:val="00AC171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E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BBC"/>
    <w:rPr>
      <w:rFonts w:ascii="Tahoma" w:hAnsi="Tahoma" w:cs="Tahoma"/>
      <w:sz w:val="16"/>
      <w:szCs w:val="16"/>
    </w:rPr>
  </w:style>
  <w:style w:type="paragraph" w:customStyle="1" w:styleId="p">
    <w:name w:val="p"/>
    <w:basedOn w:val="a"/>
    <w:rsid w:val="0003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-citation">
    <w:name w:val="element-citation"/>
    <w:basedOn w:val="a0"/>
    <w:rsid w:val="00086281"/>
  </w:style>
  <w:style w:type="paragraph" w:customStyle="1" w:styleId="Default">
    <w:name w:val="Default"/>
    <w:rsid w:val="007A5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6C0655"/>
    <w:rPr>
      <w:i/>
      <w:iCs/>
    </w:rPr>
  </w:style>
  <w:style w:type="paragraph" w:styleId="ae">
    <w:name w:val="TOC Heading"/>
    <w:basedOn w:val="1"/>
    <w:next w:val="a"/>
    <w:uiPriority w:val="39"/>
    <w:unhideWhenUsed/>
    <w:qFormat/>
    <w:rsid w:val="0052010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52010C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2010C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2010C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customStyle="1" w:styleId="symbol">
    <w:name w:val="symbol"/>
    <w:basedOn w:val="a0"/>
    <w:rsid w:val="008D3B68"/>
  </w:style>
  <w:style w:type="character" w:customStyle="1" w:styleId="ref-title">
    <w:name w:val="ref-title"/>
    <w:basedOn w:val="a0"/>
    <w:rsid w:val="00802901"/>
  </w:style>
  <w:style w:type="character" w:customStyle="1" w:styleId="ref-iss">
    <w:name w:val="ref-iss"/>
    <w:basedOn w:val="a0"/>
    <w:rsid w:val="00A818B4"/>
  </w:style>
  <w:style w:type="character" w:customStyle="1" w:styleId="figpopup-sensitive-area">
    <w:name w:val="figpopup-sensitive-area"/>
    <w:basedOn w:val="a0"/>
    <w:rsid w:val="00776149"/>
  </w:style>
  <w:style w:type="character" w:customStyle="1" w:styleId="author">
    <w:name w:val="author"/>
    <w:basedOn w:val="a0"/>
    <w:rsid w:val="009D1B6A"/>
  </w:style>
  <w:style w:type="character" w:customStyle="1" w:styleId="articletitle">
    <w:name w:val="articletitle"/>
    <w:basedOn w:val="a0"/>
    <w:rsid w:val="009D1B6A"/>
  </w:style>
  <w:style w:type="character" w:customStyle="1" w:styleId="pubyear">
    <w:name w:val="pubyear"/>
    <w:basedOn w:val="a0"/>
    <w:rsid w:val="009D1B6A"/>
  </w:style>
  <w:style w:type="character" w:customStyle="1" w:styleId="vol">
    <w:name w:val="vol"/>
    <w:basedOn w:val="a0"/>
    <w:rsid w:val="009D1B6A"/>
  </w:style>
  <w:style w:type="character" w:customStyle="1" w:styleId="pagefirst">
    <w:name w:val="pagefirst"/>
    <w:basedOn w:val="a0"/>
    <w:rsid w:val="009D1B6A"/>
  </w:style>
  <w:style w:type="character" w:customStyle="1" w:styleId="pagelast">
    <w:name w:val="pagelast"/>
    <w:basedOn w:val="a0"/>
    <w:rsid w:val="009D1B6A"/>
  </w:style>
  <w:style w:type="paragraph" w:styleId="af">
    <w:name w:val="No Spacing"/>
    <w:uiPriority w:val="1"/>
    <w:qFormat/>
    <w:rsid w:val="00E0296F"/>
    <w:pPr>
      <w:spacing w:after="0" w:line="240" w:lineRule="auto"/>
    </w:pPr>
  </w:style>
  <w:style w:type="character" w:customStyle="1" w:styleId="anchor-text">
    <w:name w:val="anchor-text"/>
    <w:basedOn w:val="a0"/>
    <w:rsid w:val="00F208CF"/>
  </w:style>
  <w:style w:type="paragraph" w:styleId="HTML">
    <w:name w:val="HTML Preformatted"/>
    <w:basedOn w:val="a"/>
    <w:link w:val="HTML0"/>
    <w:uiPriority w:val="99"/>
    <w:semiHidden/>
    <w:unhideWhenUsed/>
    <w:rsid w:val="000B3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30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B30A7"/>
  </w:style>
  <w:style w:type="character" w:customStyle="1" w:styleId="mixed-citation">
    <w:name w:val="mixed-citation"/>
    <w:basedOn w:val="a0"/>
    <w:rsid w:val="004E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4530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8386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5899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8382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1355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6151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1583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1987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37604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906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4933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111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5186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0322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mc/articles/PMC90830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CC17-9558-42EB-9C42-46DD4BE1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1</Pages>
  <Words>3369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Kirill</cp:lastModifiedBy>
  <cp:revision>11</cp:revision>
  <cp:lastPrinted>2023-12-24T12:56:00Z</cp:lastPrinted>
  <dcterms:created xsi:type="dcterms:W3CDTF">2024-06-23T12:20:00Z</dcterms:created>
  <dcterms:modified xsi:type="dcterms:W3CDTF">2024-06-26T07:17:00Z</dcterms:modified>
</cp:coreProperties>
</file>