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ГОСУДАРСТВЕННОЕ БЮДЖЕТНОЕ ОБРАЗОВАТЕЛЬНОЕ УЧРЕЖДЕНИЕ ВЫСШЕГО ПРОФЕССИОНАЛЬНОГО ОБРАЗОВАНИЯ ««Красноярский государственный медицинский университет имени профессора В.Ф. Войно-Ясенецкого» «Министерства здравоохранения и социального развития Российской Федерации</w:t>
      </w:r>
    </w:p>
    <w:p>
      <w:pPr>
        <w:pStyle w:val="Normal"/>
        <w:jc w:val="center"/>
        <w:rPr/>
      </w:pPr>
      <w:r>
        <w:rPr/>
        <w:t>ГБОУ ВПО КРАСГМУ ИМ. ПРОФ. В.Ф. ВОЙНО-ЯСЕНЕЦКОГО МЗ и СР РФ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Кафедра офтальмологии имени профессора М.А.Дмитриева с курсом ПО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Реферат:</w:t>
      </w:r>
    </w:p>
    <w:p>
      <w:pPr>
        <w:pStyle w:val="Normal"/>
        <w:jc w:val="center"/>
        <w:rPr/>
      </w:pPr>
      <w:r>
        <w:rPr/>
        <w:t>Симпатическая офтальмия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Выполнила: </w:t>
      </w:r>
    </w:p>
    <w:p>
      <w:pPr>
        <w:pStyle w:val="Normal"/>
        <w:jc w:val="right"/>
        <w:rPr/>
      </w:pPr>
      <w:r>
        <w:rPr/>
        <w:t xml:space="preserve">Потемкина К.С., ординатор первого года обучения </w:t>
      </w:r>
    </w:p>
    <w:p>
      <w:pPr>
        <w:pStyle w:val="Normal"/>
        <w:jc w:val="right"/>
        <w:rPr/>
      </w:pPr>
      <w:r>
        <w:rPr/>
        <w:t xml:space="preserve">Проверила: ассистент кафедры Балашова П.М.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Красноярск 2023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Оглавление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Симпатическая офтальмия. Определение.……………………………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…………………………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Общие сведения………………………………………………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…………………………………</w:t>
      </w:r>
    </w:p>
    <w:p>
      <w:pPr>
        <w:pStyle w:val="2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Причины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и симптомы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.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………………………</w:t>
      </w:r>
    </w:p>
    <w:p>
      <w:pPr>
        <w:pStyle w:val="Style18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Ди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а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гностика…………………………………………………….………………………………..</w:t>
      </w:r>
    </w:p>
    <w:p>
      <w:pPr>
        <w:pStyle w:val="Style18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Лечение…………………………………………………….………………………………………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Список литературы………………………………………………………………………………..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arial;Helvetica;sans-serif" w:hAnsi="arial;Helvetica;sans-serif"/>
          <w:b/>
          <w:b w:val="false"/>
          <w:bCs w:val="false"/>
          <w:color w:val="000000"/>
          <w:sz w:val="24"/>
          <w:szCs w:val="24"/>
          <w:highlight w:val="white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Normal"/>
        <w:jc w:val="both"/>
        <w:rPr>
          <w:rFonts w:ascii="arial;Helvetica;sans-serif" w:hAnsi="arial;Helvetica;sans-serif"/>
          <w:b/>
          <w:b w:val="false"/>
          <w:bCs w:val="false"/>
          <w:color w:val="000000"/>
          <w:sz w:val="24"/>
          <w:szCs w:val="24"/>
          <w:highlight w:val="white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Симпатическая офтальмия является одним из самых тяжелых осложнений проникающих повреждений глазного яблока. Это своеобразная форма двустороннего гранулематозного увеита, возникающего после проникающей травмы (ранения или операции) одного глаза.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Понятие о том, что травма одного глаза может привести к заболеванию парного глаза, было известно еще со времен Гиппократа. Однако детальное описание клинической картины симпатического воспаления дал в своем руководстве шотландский офтальмохирург W. Mackenzie в 1840 году, применив впервые термин «ophthalmia sympathica», который с тех пор прочно вошел в офтальмологию. В клинике для характеристики воспаления на травмированном глазу применяют термин симпатизирующее воспаление (симпатизирующий глаз), для парного последовательно заболевшего глаза - симпатическое воспаление (симпатический глаз). </w:t>
      </w:r>
    </w:p>
    <w:p>
      <w:pPr>
        <w:pStyle w:val="Style18"/>
        <w:widowControl/>
        <w:spacing w:lineRule="atLeast" w:line="30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Зачастую симпатическая офтальмия развивается на фоне </w:t>
      </w:r>
      <w:hyperlink r:id="rId2">
        <w:r>
          <w:rPr>
            <w:rStyle w:val="Style13"/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иридоциклита</w:t>
        </w:r>
      </w:hyperlink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вызванного прободным ранением органа зрения, прободением </w:t>
      </w:r>
      <w:hyperlink r:id="rId3">
        <w:r>
          <w:rPr>
            <w:rStyle w:val="Style13"/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язвы роговицы</w:t>
        </w:r>
      </w:hyperlink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подконъюнктивальным разрывом склеры, внутриорбитальными новообразованиями. Реже триггером является ятрогения. Ключевую роль в патогенезе заболевания играет аутоиммунное поражение структур глазного яблока. При этом вырабатываются антитела к S-антигенам сетчатки, пигментного эпителия и увеального тракта. Экспериментальным путем доказано, что развитие симпатической офтальмии может быть обусловлено иммуногенетической взаимосвязью с антигенами HLA II класса. Иммуноморфологические особенности воспалительного процесса протекают по типу гиперчувствительности замедленного типа с вовлечением Т-лимфоцитов Th 1-го типа. </w:t>
      </w:r>
    </w:p>
    <w:p>
      <w:pPr>
        <w:pStyle w:val="Style18"/>
        <w:widowControl/>
        <w:spacing w:lineRule="atLeast" w:line="300" w:before="0" w:after="0"/>
        <w:jc w:val="both"/>
        <w:rPr>
          <w:i w:val="false"/>
          <w:i w:val="false"/>
          <w:caps w:val="false"/>
          <w:smallCaps w:val="false"/>
          <w:spacing w:val="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Патогенетическая роль аутоиммунных нарушений при симпатической офтальмии подтверждается эффективностью иммуносупрессивной терапии кортикостероидами, цитостатиками, а в последние годы селективным иммуносупрессивным препаратом циклоспорином А. </w:t>
      </w:r>
    </w:p>
    <w:p>
      <w:pPr>
        <w:pStyle w:val="Style18"/>
        <w:widowControl/>
        <w:spacing w:lineRule="atLeast" w:line="300" w:before="0" w:after="0"/>
        <w:jc w:val="both"/>
        <w:rPr>
          <w:i w:val="false"/>
          <w:i w:val="false"/>
          <w:caps w:val="false"/>
          <w:smallCaps w:val="false"/>
          <w:spacing w:val="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Style18"/>
        <w:pBdr/>
        <w:shd w:fill="FFFFFF" w:val="clear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Этиологическими факторами развития симпатической офтальмии могут выступать эндогенные эндотоксины, образующиеся после апоптоза клеток увеального тракта. Токсемия провоцирует вовлечение в патологический процесс интактного глаза. Также триггерами могут становиться такие ферменты, как трипсин и зимаза. Инфицирование структур глазного яблока вирусом </w:t>
      </w:r>
      <w:hyperlink r:id="rId4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u w:val="none"/>
            <w:effect w:val="none"/>
          </w:rPr>
          <w:t>герпеса</w:t>
        </w:r>
      </w:hyperlink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может приводить к развитию клинической картины симпатической офтальмии, которая сменяется клиникой </w:t>
      </w:r>
      <w:hyperlink r:id="rId5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u w:val="none"/>
            <w:effect w:val="none"/>
          </w:rPr>
          <w:t>эндофтальмита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.</w:t>
      </w:r>
    </w:p>
    <w:p>
      <w:pPr>
        <w:pStyle w:val="Style18"/>
        <w:pBdr/>
        <w:shd w:fill="FFFFFF" w:val="clear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Style18"/>
        <w:pBdr/>
        <w:shd w:fill="FFFFFF" w:val="clear"/>
        <w:bidi w:val="1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Дифференциальная диагностика проводится между симпатическим раздражением, синдромом Фогта-Коянаги-Харада, двусторонним факогенным увеитом и эндогенными увеитами различной этиологии. При симпатическом раздражении, в отличие от симпатической офтальмии, отсутствуют объективные признаки увеального воспалительного процесса, и возникновение его связано с наличием окуло-окулярного рефлекса. При синдроме Фогта</w:t>
        <w:t>Коянаги-Харада в анамнезе отсут</w:t>
        <w:t>ствует указание на проникающую травму, клинически отмечается картина двустороннего панувеита, осложненного экссудативной отслойкой сетчатки в сочетании с экстраокулярными симптомами со стороны центральной нервной системы, органа слуха, кожи и волос. При двустороннем факогенном увеите имеется картина переднего увеита на обоих глазах, возникающего чаще всего после экстракции катаракты одного глаза при наличии катарактальны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х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изменений на другом глазу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rtl w:val="true"/>
        </w:rPr>
        <w:t xml:space="preserve">. </w:t>
      </w:r>
    </w:p>
    <w:p>
      <w:pPr>
        <w:pStyle w:val="2"/>
        <w:pBdr/>
        <w:shd w:fill="FFFFFF" w:val="clear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Симптомы симпатической офтальмии</w:t>
      </w:r>
    </w:p>
    <w:p>
      <w:pPr>
        <w:pStyle w:val="Style18"/>
        <w:pBdr/>
        <w:shd w:fill="FFFFFF" w:val="clear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Style18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Симпатическая офтальмия может возникнуть в любые сроки после проникающей травмы-от 10 дней до нескольких десятков лет, чаще всего (65%) через 1-3 месяца и в течение первого года (92%) после травмы.</w:t>
      </w:r>
    </w:p>
    <w:p>
      <w:pPr>
        <w:pStyle w:val="Style18"/>
        <w:pBdr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Пластический увеит характеризуется тяжелым течением. Пациенты отмечают снижение остроты зрения, появление «мушек» или «тумана» перед глазами, головную боль, общую слабость. Особенностью генерализованного увеита является склонность к частым рецидивам. Данная форма симпатической офтальмии часто осложняется экссудативной </w:t>
      </w:r>
      <w:hyperlink r:id="rId6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отслойкой сетчатки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 и </w:t>
      </w:r>
      <w:hyperlink r:id="rId7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невритом зрительного нерва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.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Жалобы на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быстро прогрессирующее снижение остроты зрения. Развитие заднего увеита или нейроретинита длительное время имеет латентное течение и проявляется в форме выраженного снижения зрительных функций и появления «пелены» перед глазами. Наиболее распространенные осложнения симпатической офтальмии – вторичная </w:t>
      </w:r>
      <w:hyperlink r:id="rId8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катаракта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 и офтальмогипертензия.</w:t>
      </w:r>
    </w:p>
    <w:p>
      <w:pPr>
        <w:pStyle w:val="2"/>
        <w:pBdr/>
        <w:shd w:fill="FFFFFF" w:val="clear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Style18"/>
        <w:pBdr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Диагностика симпатической офтальмии </w:t>
      </w:r>
    </w:p>
    <w:p>
      <w:pPr>
        <w:pStyle w:val="Style18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/>
      </w:r>
    </w:p>
    <w:p>
      <w:pPr>
        <w:pStyle w:val="Style18"/>
        <w:pBdr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сновывается на анамнестических данных, результатах наружного осмотра, </w:t>
      </w:r>
      <w:hyperlink r:id="rId9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биомикроскопии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, </w:t>
      </w:r>
      <w:hyperlink r:id="rId10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визометрии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, </w:t>
      </w:r>
      <w:hyperlink r:id="rId11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тонометрии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, </w:t>
      </w:r>
      <w:hyperlink r:id="rId12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гониоскопии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, </w:t>
      </w:r>
      <w:hyperlink r:id="rId13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офтальмоскопии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ультразвукового исследования в </w:t>
      </w:r>
      <w:hyperlink r:id="rId14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В-режиме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, оптической когерентной томографии (ОКТ). Пациенты отмечают взаимосвязь между развитием заболевания и травмой глазного яблока или проведением интраокулярных хирургических вмешательств. При наружном осмотре выявляется умеренная инъекция сосудов глаз.</w:t>
      </w:r>
    </w:p>
    <w:p>
      <w:pPr>
        <w:pStyle w:val="Style18"/>
        <w:pBdr/>
        <w:spacing w:before="0" w:after="0"/>
        <w:ind w:left="0" w:right="0" w:hanging="0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Style18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Выделяются следующие клинические формы: передний увеит (серозный, серозно</w:t>
        <w:t>пластический увеит), пластический увеит (фибринозно-пластический иридоциклит), панувеит (увеонейроретинит, генерализованный увеит) и задний увеит.</w:t>
      </w:r>
    </w:p>
    <w:p>
      <w:pPr>
        <w:pStyle w:val="Style18"/>
        <w:pBdr/>
        <w:spacing w:before="0" w:after="0"/>
        <w:ind w:left="0" w:right="0" w:hanging="0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Style18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При переднем серозном увеите методом биомикроскопии определяется небольшое количество мелких преципитатов. Острота зрения и внутриглазное давление (ВГД) при данной форме симпатической офтальмии в пределах возрастной нормы. Биомикроскопия при пластическом увеите позволяет выявить большое количество преципитатов, перикорнеальную инъекцию сосудов. Методом гониоскопии визуализируется экссудат в передней камере глаза. Также при данной форме симпатической офтальмии образуется множество задних синехий. При проведении визиометрии отмечается снижение остроты зрения. Офтальмотонус соответствует норме.</w:t>
      </w:r>
    </w:p>
    <w:p>
      <w:pPr>
        <w:pStyle w:val="Style18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При генерализованной форме симпатической офтальмии методом гониоскопии в передней камере обнаруживаются гранулематозные очаги Далена-Фукса. Их также можно выявить при помощи УЗИ в В-режиме в передних отделах стекловидного тела. Проведение офтальмоскопии позволяет подтвердить отек сетчатки, ее экссудативное отслоение, признаки неврита зрительного нерва. При этой форме заболевания острота зрения значительно снижена и варьирует от 0,01 до 0,02 дптр. Задний увеит и нейроретинит можно диагностировать при помощи ОКТ. Наблюдается большое количество задних синехий и окклюзия зрачка. УЗИ глаза при этих формах симпатической офтальмии указывает на нарушение прозрачности зрачка из-за образования большого количества преципитатов.</w:t>
      </w:r>
    </w:p>
    <w:p>
      <w:pPr>
        <w:pStyle w:val="Style18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Style18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При симпатическом панувеите вовлекаются в процесс оба отдела увеального тракта - передний и задний. Нередко при панувеите вовлекается в процесс диск зрительного нерва, и тогда чаще употребляется термин увеонейроретинит (нейроувеит). Увеонейроретинит является наиболее частой клинической формой симпатической офтальмии и в начальной стадии обнаруживается у 50-60% больных. Клинически он характеризуется симптомами иридоциклита, нейроретинита и хориоретинита. В отдельных случаях могут быть явления переднего увеита, витриита и нейроретинита без хориоретинита. </w:t>
      </w:r>
    </w:p>
    <w:p>
      <w:pPr>
        <w:pStyle w:val="Style18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Style18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При увеонейроретините нейроретинит возникает чаще параллельно с явлениями переднего увеита, иногда он является первым признаком симпатической офтальмии, иногда диагностируется позднее увеальных явлений. Для него характерна триада симптомов - гиперемия диска зрительного нерва, смазанность его границ и расширение вен. Характерно для симпатической офтальмии формирование на глазном дне через 1-2 месяца после начала воспаления мелких беловатых или желтовато-белых округлых друзоподобных очажков, расположенных субретинально на уровне пигментного эпителия, так называемых очагов Далена-Фукса, которые обнаруживаются у 45-60% больных. Края очажков обычно не пигментированы, иногда пигмент располагается в центре. Обычно их бывает немного, склонности к слиянию не наблюдается и глазное дно в промежутках чаще нормально. При биомикроскопии с помощью трехзеркальной линзы Гольдмана они бывают видны у зубчатой линии. В активной или субактивной стадии симпатической офтальмии очажки могут быть с нечеткими границами. </w:t>
      </w:r>
    </w:p>
    <w:p>
      <w:pPr>
        <w:pStyle w:val="Style18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2"/>
        <w:pBdr/>
        <w:shd w:fill="FFFFFF" w:val="clear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bookmarkStart w:id="0" w:name="h2_11"/>
      <w:bookmarkEnd w:id="0"/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Лечение симпатической офтальмии</w:t>
      </w:r>
    </w:p>
    <w:p>
      <w:pPr>
        <w:pStyle w:val="Style18"/>
        <w:pBdr/>
        <w:shd w:fill="FFFFFF" w:val="clear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Style18"/>
        <w:pBdr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Тактика лечения симпатической офтальмии зависит от формы и степени тяжести заболевания. При переднем серозном увеите показано локальное применение кортикостероидов в виде капель или </w:t>
      </w:r>
      <w:hyperlink r:id="rId15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парабульбарных инъекций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. Продолжительность курса консервативной терапии составляет 6 месяцев. После проведения лечебных мероприятий рецидивов, как правило, не наблюдается. Развитие пластического увеита является показанием к назначению курса местной и системной глюкокортикостероидной терапии. Длительность применения глюкокортикостероидов – 5-6 месяцев. После их отмены на протяжении 3-4 недель необходимо принимать нестероидные противовоспалительные средства (НПВС).</w:t>
      </w:r>
    </w:p>
    <w:p>
      <w:pPr>
        <w:pStyle w:val="Style18"/>
        <w:pBdr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Развитие генерализованной формы симпатической офтальмии требует системного назначения пульс-терапии кортикостероидами в высоких дозировках на протяжении 3-4 дней и иммунодепрессантами в стандартной дозе. Далее дозировки препаратов постепенно снижаются. Показанием к отмене курса лечения является стойкая ремиссия симпатической офтальмии. Хирургическое вмешательство показано при развитии </w:t>
      </w:r>
      <w:hyperlink r:id="rId16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вторичной катаракты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. При этом проводится </w:t>
      </w:r>
      <w:hyperlink r:id="rId17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факоэмульсификация катаракты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 с последующей имплантацией интраокулярной линзы. Устранить клинические проявления </w:t>
      </w:r>
      <w:hyperlink r:id="rId18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офтальмогипертензии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  при окклюзии зрачка и вовлечении в патологический процесс радужки можно путем лазерной мембранотомии.</w:t>
      </w:r>
    </w:p>
    <w:p>
      <w:pPr>
        <w:pStyle w:val="Style18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/>
      </w:r>
    </w:p>
    <w:p>
      <w:pPr>
        <w:pStyle w:val="3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3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bookmarkStart w:id="1" w:name="h3_14"/>
      <w:bookmarkEnd w:id="1"/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Прогноз и профилактика симпатической офтальмии</w:t>
      </w:r>
    </w:p>
    <w:p>
      <w:pPr>
        <w:pStyle w:val="Style18"/>
        <w:pBdr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/>
      </w:r>
    </w:p>
    <w:p>
      <w:pPr>
        <w:pStyle w:val="Style18"/>
        <w:pBdr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Специфическая профилактика симпатической офтальмии отсутствует. Неспецифические превентивные меры сводятся к соблюдению техники безопасности (ношение защитных очков и каски) на производстве, профилактике вирусных заболеваний, своевременному лечению эрозивных повреждений органа зрения. Пациенты с симпатической офтальмией должны находиться под динамическим наблюдением у лечащего </w:t>
      </w:r>
      <w:hyperlink r:id="rId19">
        <w:r>
          <w:rPr>
            <w:rStyle w:val="Style13"/>
            <w:rFonts w:cs="Times New Roman" w:ascii="Times New Roman" w:hAnsi="Times New Roman"/>
            <w:b w:val="false"/>
            <w:bCs w:val="false"/>
            <w:strike w:val="false"/>
            <w:dstrike w:val="false"/>
            <w:color w:val="000000"/>
            <w:sz w:val="24"/>
            <w:szCs w:val="24"/>
            <w:highlight w:val="white"/>
            <w:u w:val="none"/>
            <w:effect w:val="none"/>
          </w:rPr>
          <w:t>офтальмолога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. Своевременная диагностика и лечение обеспечивают полное восстановление зрительных функций. Тем не менее, при тяжелой форме заболевания с бинокулярным поражением существует высокий риск полной потери зрения и последующей инвалидизации пациента. Прогноз для жизни и трудоспособности зависит от тяжести течения и эффективности проводимой терапии.</w:t>
      </w:r>
    </w:p>
    <w:p>
      <w:pPr>
        <w:pStyle w:val="Style18"/>
        <w:pBdr/>
        <w:shd w:fill="FFFFFF" w:val="clear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Список литературы</w:t>
      </w:r>
    </w:p>
    <w:p>
      <w:pPr>
        <w:pStyle w:val="Style18"/>
        <w:widowControl/>
        <w:spacing w:lineRule="atLeast" w:line="300" w:before="0" w:after="0"/>
        <w:jc w:val="both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Style18"/>
        <w:jc w:val="both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</w:r>
      <w:bookmarkStart w:id="2" w:name="1"/>
      <w:bookmarkStart w:id="3" w:name="1"/>
      <w:bookmarkEnd w:id="3"/>
    </w:p>
    <w:p>
      <w:pPr>
        <w:pStyle w:val="Style18"/>
        <w:widowControl/>
        <w:numPr>
          <w:ilvl w:val="0"/>
          <w:numId w:val="2"/>
        </w:numPr>
        <w:spacing w:before="0" w:after="75"/>
        <w:jc w:val="both"/>
        <w:rPr>
          <w:rFonts w:ascii="Times New Roman" w:hAnsi="Times New Roman"/>
        </w:rPr>
      </w:pPr>
      <w:bookmarkStart w:id="4" w:name="6"/>
      <w:bookmarkEnd w:id="4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Научно-практическое издание. Клинические рекомендации. Офтальмология под редакцией Л.К. Мошетовой, А.П. Нестерова, Е.А. Егорова.</w:t>
      </w:r>
    </w:p>
    <w:p>
      <w:pPr>
        <w:pStyle w:val="Style18"/>
        <w:widowControl/>
        <w:numPr>
          <w:ilvl w:val="0"/>
          <w:numId w:val="2"/>
        </w:numPr>
        <w:spacing w:before="0" w:after="75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Офтальмология руководство под ред. Джастиса П.Элерса Чирега П.Шаха</w:t>
      </w:r>
    </w:p>
    <w:p>
      <w:pPr>
        <w:pStyle w:val="Style18"/>
        <w:widowControl/>
        <w:numPr>
          <w:ilvl w:val="0"/>
          <w:numId w:val="2"/>
        </w:numPr>
        <w:spacing w:lineRule="atLeast" w:line="300" w:before="0" w:after="75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Травмы глаза / под общ. ред. Р. А. Гундоровой, В. В. Нероева, В. В. Кашникова. - М. : ГЭОТАР-Медиа, 2014 </w:t>
      </w:r>
    </w:p>
    <w:p>
      <w:pPr>
        <w:pStyle w:val="Style18"/>
        <w:widowControl/>
        <w:numPr>
          <w:ilvl w:val="0"/>
          <w:numId w:val="2"/>
        </w:numPr>
        <w:spacing w:lineRule="atLeast" w:line="300" w:before="0" w:after="75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Клинические лекции по офтальмологии. Редакция:  Е.А.Егоров, С.Н. Басинский</w:t>
      </w:r>
    </w:p>
    <w:p>
      <w:pPr>
        <w:pStyle w:val="Normal"/>
        <w:widowControl/>
        <w:numPr>
          <w:ilvl w:val="0"/>
          <w:numId w:val="2"/>
        </w:numPr>
        <w:spacing w:before="0" w:after="75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Nisha R Acharya MD, MS, Associate Professor Department of Ophthalmology F.l. Proctor Foundation University of California San Francisco, CA, USA Электронный ресурс. 2023.</w:t>
      </w:r>
    </w:p>
    <w:p>
      <w:pPr>
        <w:pStyle w:val="ListParagraph"/>
        <w:widowControl/>
        <w:numPr>
          <w:ilvl w:val="0"/>
          <w:numId w:val="2"/>
        </w:numPr>
        <w:spacing w:before="0" w:after="75"/>
        <w:contextualSpacing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Офтальмология. Редакция:</w:t>
      </w:r>
      <w:bookmarkStart w:id="5" w:name="_GoBack"/>
      <w:bookmarkEnd w:id="5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Е.Е. Сомов.</w:t>
      </w:r>
    </w:p>
    <w:p>
      <w:pPr>
        <w:pStyle w:val="Style18"/>
        <w:widowControl/>
        <w:spacing w:before="0" w:after="75"/>
        <w:ind w:left="0" w:right="0" w:hanging="0"/>
        <w:jc w:val="both"/>
        <w:rPr/>
      </w:pPr>
      <w:r>
        <w:rPr/>
      </w:r>
    </w:p>
    <w:p>
      <w:pPr>
        <w:pStyle w:val="ListParagraph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auto"/>
    <w:pitch w:val="default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rFonts w:ascii="Times New Roman" w:hAnsi="Times New Roman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ascii="Times New Roman" w:hAnsi="Times New Roman"/>
      <w:b w:val="false"/>
      <w:bCs w:val="false"/>
      <w:strike w:val="false"/>
      <w:dstrike w:val="false"/>
      <w:color w:val="000000"/>
      <w:sz w:val="24"/>
      <w:szCs w:val="24"/>
      <w:highlight w:val="white"/>
      <w:u w:val="none"/>
      <w:effect w:val="none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strike w:val="false"/>
      <w:dstrike w:val="false"/>
      <w:color w:val="000000"/>
      <w:sz w:val="24"/>
      <w:szCs w:val="24"/>
      <w:highlight w:val="white"/>
      <w:u w:val="none"/>
      <w:effect w:val="none"/>
      <w:lang w:val="ru-RU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  <w:lang w:val="ru-RU"/>
    </w:rPr>
  </w:style>
  <w:style w:type="character" w:styleId="ListLabel12">
    <w:name w:val="ListLabel 12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13">
    <w:name w:val="ListLabel 13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2797"/>
    <w:pPr>
      <w:spacing w:before="0" w:after="16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rasotaimedicina.ru/diseases/ophthalmology/iridocyclitis" TargetMode="External"/><Relationship Id="rId3" Type="http://schemas.openxmlformats.org/officeDocument/2006/relationships/hyperlink" Target="https://www.krasotaimedicina.ru/diseases/ophthalmology/corneal-ulcer" TargetMode="External"/><Relationship Id="rId4" Type="http://schemas.openxmlformats.org/officeDocument/2006/relationships/hyperlink" Target="https://www.krasotaimedicina.ru/diseases/infectious/herpetic-infection" TargetMode="External"/><Relationship Id="rId5" Type="http://schemas.openxmlformats.org/officeDocument/2006/relationships/hyperlink" Target="https://www.krasotaimedicina.ru/diseases/ophthalmology/endophthalmitis" TargetMode="External"/><Relationship Id="rId6" Type="http://schemas.openxmlformats.org/officeDocument/2006/relationships/hyperlink" Target="https://www.krasotaimedicina.ru/diseases/ophthalmology/retinal-detachment" TargetMode="External"/><Relationship Id="rId7" Type="http://schemas.openxmlformats.org/officeDocument/2006/relationships/hyperlink" Target="https://www.krasotaimedicina.ru/diseases/zabolevanija_neurology/optic-neuritis" TargetMode="External"/><Relationship Id="rId8" Type="http://schemas.openxmlformats.org/officeDocument/2006/relationships/hyperlink" Target="https://www.krasotaimedicina.ru/diseases/ophthalmology/cataract" TargetMode="External"/><Relationship Id="rId9" Type="http://schemas.openxmlformats.org/officeDocument/2006/relationships/hyperlink" Target="https://www.krasotaimedicina.ru/treatment/eye-structures/biomicroscopy" TargetMode="External"/><Relationship Id="rId10" Type="http://schemas.openxmlformats.org/officeDocument/2006/relationships/hyperlink" Target="https://www.krasotaimedicina.ru/treatment/ophthalmic-test/visual-acuity" TargetMode="External"/><Relationship Id="rId11" Type="http://schemas.openxmlformats.org/officeDocument/2006/relationships/hyperlink" Target="https://www.krasotaimedicina.ru/treatment/intraocular-pressure/non-contact-tonometry" TargetMode="External"/><Relationship Id="rId12" Type="http://schemas.openxmlformats.org/officeDocument/2006/relationships/hyperlink" Target="https://www.krasotaimedicina.ru/treatment/eye-structures/gonioscopy" TargetMode="External"/><Relationship Id="rId13" Type="http://schemas.openxmlformats.org/officeDocument/2006/relationships/hyperlink" Target="https://www.krasotaimedicina.ru/treatment/eye-structures/direct-ophthalmoscopy" TargetMode="External"/><Relationship Id="rId14" Type="http://schemas.openxmlformats.org/officeDocument/2006/relationships/hyperlink" Target="https://www.krasotaimedicina.ru/treatment/ultrasound-ophthalmology/AB-scan" TargetMode="External"/><Relationship Id="rId15" Type="http://schemas.openxmlformats.org/officeDocument/2006/relationships/hyperlink" Target="https://www.krasotaimedicina.ru/treatment/ophthalmic-injection/parabulbar" TargetMode="External"/><Relationship Id="rId16" Type="http://schemas.openxmlformats.org/officeDocument/2006/relationships/hyperlink" Target="https://www.krasotaimedicina.ru/diseases/ophthalmology/secondary-cataract" TargetMode="External"/><Relationship Id="rId17" Type="http://schemas.openxmlformats.org/officeDocument/2006/relationships/hyperlink" Target="https://www.krasotaimedicina.ru/treatment/cataract/soft-IOL" TargetMode="External"/><Relationship Id="rId18" Type="http://schemas.openxmlformats.org/officeDocument/2006/relationships/hyperlink" Target="https://www.krasotaimedicina.ru/diseases/ophthalmology/ocular-hypertension" TargetMode="External"/><Relationship Id="rId19" Type="http://schemas.openxmlformats.org/officeDocument/2006/relationships/hyperlink" Target="https://www.krasotaimedicina.ru/treatment/consultation-ophthalmology/ophthalmologist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Neat_Office/6.2.8.2$Windows_x86 LibreOffice_project/</Application>
  <Pages>7</Pages>
  <Words>1276</Words>
  <Characters>10044</Characters>
  <CharactersWithSpaces>11281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2023-10-04T13:50:00Z</dcterms:created>
  <dc:creator>поло марк</dc:creator>
  <dc:description/>
  <dc:language>ru-RU</dc:language>
  <cp:lastModifiedBy/>
  <dcterms:modified xsi:type="dcterms:W3CDTF">2023-11-18T10:07:57Z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