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36C7C" w14:textId="77777777" w:rsidR="00E55441" w:rsidRPr="00B43601" w:rsidRDefault="00E55441" w:rsidP="00E55441">
      <w:pPr>
        <w:rPr>
          <w:b/>
          <w:bCs/>
          <w:i/>
          <w:iCs/>
          <w:sz w:val="20"/>
          <w:szCs w:val="20"/>
          <w:u w:val="single"/>
        </w:rPr>
      </w:pPr>
    </w:p>
    <w:p w14:paraId="3C4AD834" w14:textId="4D8FF628" w:rsidR="00E55441" w:rsidRPr="00E332CA" w:rsidRDefault="00E55441" w:rsidP="0064018B">
      <w:pPr>
        <w:jc w:val="center"/>
      </w:pPr>
      <w:r w:rsidRPr="00E332CA">
        <w:rPr>
          <w:b/>
          <w:bCs/>
          <w:i/>
          <w:iCs/>
          <w:sz w:val="20"/>
          <w:szCs w:val="20"/>
        </w:rPr>
        <w:t>Определение</w:t>
      </w:r>
      <w:r w:rsidR="00A84771" w:rsidRPr="00E332CA">
        <w:rPr>
          <w:rFonts w:cstheme="minorHAnsi"/>
          <w:b/>
          <w:i/>
        </w:rPr>
        <w:t xml:space="preserve"> Код МКБ: А59</w:t>
      </w:r>
    </w:p>
    <w:p w14:paraId="72F4CFB4" w14:textId="7945AB1C" w:rsidR="00E55441" w:rsidRPr="00B43601" w:rsidRDefault="00E55441" w:rsidP="00E55441">
      <w:pPr>
        <w:rPr>
          <w:rFonts w:cstheme="minorHAnsi"/>
          <w:i/>
          <w:sz w:val="20"/>
          <w:szCs w:val="20"/>
        </w:rPr>
      </w:pPr>
      <w:r w:rsidRPr="00B43601">
        <w:rPr>
          <w:rFonts w:cstheme="minorHAnsi"/>
          <w:sz w:val="20"/>
          <w:szCs w:val="20"/>
        </w:rPr>
        <w:t xml:space="preserve">Урогенитальный трихомониаз – инфекция, передаваемая половым путём, возбудителем которой является </w:t>
      </w:r>
      <w:proofErr w:type="spellStart"/>
      <w:r w:rsidRPr="00B43601">
        <w:rPr>
          <w:rStyle w:val="a7"/>
          <w:rFonts w:cstheme="minorHAnsi"/>
          <w:sz w:val="20"/>
          <w:szCs w:val="20"/>
        </w:rPr>
        <w:t>Trichomonas</w:t>
      </w:r>
      <w:proofErr w:type="spellEnd"/>
      <w:r w:rsidRPr="00B43601">
        <w:rPr>
          <w:rStyle w:val="a7"/>
          <w:rFonts w:cstheme="minorHAnsi"/>
          <w:sz w:val="20"/>
          <w:szCs w:val="20"/>
        </w:rPr>
        <w:t xml:space="preserve"> </w:t>
      </w:r>
      <w:proofErr w:type="spellStart"/>
      <w:r w:rsidRPr="00B43601">
        <w:rPr>
          <w:rStyle w:val="a7"/>
          <w:rFonts w:cstheme="minorHAnsi"/>
          <w:sz w:val="20"/>
          <w:szCs w:val="20"/>
        </w:rPr>
        <w:t>vaginalis</w:t>
      </w:r>
      <w:proofErr w:type="spellEnd"/>
      <w:r w:rsidRPr="00B43601">
        <w:rPr>
          <w:rFonts w:cstheme="minorHAnsi"/>
          <w:i/>
          <w:sz w:val="20"/>
          <w:szCs w:val="20"/>
        </w:rPr>
        <w:t>.</w:t>
      </w:r>
    </w:p>
    <w:p w14:paraId="00C237C1" w14:textId="043928EC" w:rsidR="00E55441" w:rsidRPr="00E332CA" w:rsidRDefault="00E55441" w:rsidP="0064018B">
      <w:pPr>
        <w:jc w:val="center"/>
        <w:rPr>
          <w:rFonts w:cstheme="minorHAnsi"/>
          <w:b/>
          <w:bCs/>
          <w:i/>
          <w:sz w:val="20"/>
          <w:szCs w:val="20"/>
        </w:rPr>
      </w:pPr>
      <w:r w:rsidRPr="00E332CA">
        <w:rPr>
          <w:rFonts w:cstheme="minorHAnsi"/>
          <w:b/>
          <w:bCs/>
          <w:i/>
          <w:sz w:val="20"/>
          <w:szCs w:val="20"/>
        </w:rPr>
        <w:t>Этиология и патогенез</w:t>
      </w:r>
    </w:p>
    <w:p w14:paraId="52C9EFAD" w14:textId="69AD5DE0" w:rsidR="00E55441" w:rsidRPr="00B43601" w:rsidRDefault="00E55441" w:rsidP="00E55441">
      <w:pPr>
        <w:rPr>
          <w:rFonts w:cstheme="minorHAnsi"/>
          <w:sz w:val="20"/>
          <w:szCs w:val="20"/>
        </w:rPr>
      </w:pPr>
      <w:proofErr w:type="spellStart"/>
      <w:r w:rsidRPr="00B43601">
        <w:rPr>
          <w:rStyle w:val="a7"/>
          <w:rFonts w:cstheme="minorHAnsi"/>
          <w:sz w:val="20"/>
          <w:szCs w:val="20"/>
        </w:rPr>
        <w:t>Trichomonas</w:t>
      </w:r>
      <w:proofErr w:type="spellEnd"/>
      <w:r w:rsidRPr="00B43601">
        <w:rPr>
          <w:rFonts w:cstheme="minorHAnsi"/>
          <w:i/>
          <w:sz w:val="20"/>
          <w:szCs w:val="20"/>
        </w:rPr>
        <w:t xml:space="preserve"> </w:t>
      </w:r>
      <w:proofErr w:type="spellStart"/>
      <w:r w:rsidRPr="00B43601">
        <w:rPr>
          <w:rStyle w:val="a7"/>
          <w:rFonts w:cstheme="minorHAnsi"/>
          <w:sz w:val="20"/>
          <w:szCs w:val="20"/>
        </w:rPr>
        <w:t>vaginalis</w:t>
      </w:r>
      <w:proofErr w:type="spellEnd"/>
      <w:r w:rsidRPr="00B43601">
        <w:rPr>
          <w:rFonts w:cstheme="minorHAnsi"/>
          <w:sz w:val="20"/>
          <w:szCs w:val="20"/>
        </w:rPr>
        <w:t xml:space="preserve"> – жгутиковый простейший одноклеточный паразит, вызывающий поражение урогенитального тракта человека; облигатный паразит, обладающий тропизмом к плоскому эпителию.</w:t>
      </w:r>
      <w:r w:rsidR="009C7552" w:rsidRPr="00B43601">
        <w:rPr>
          <w:rFonts w:cstheme="minorHAnsi"/>
          <w:sz w:val="20"/>
          <w:szCs w:val="20"/>
        </w:rPr>
        <w:t xml:space="preserve"> </w:t>
      </w:r>
      <w:r w:rsidRPr="00B43601">
        <w:rPr>
          <w:rFonts w:cstheme="minorHAnsi"/>
          <w:sz w:val="20"/>
          <w:szCs w:val="20"/>
        </w:rPr>
        <w:t xml:space="preserve">У женщин инфицируют слизистую оболочку влагалища и </w:t>
      </w:r>
      <w:proofErr w:type="spellStart"/>
      <w:r w:rsidRPr="00B43601">
        <w:rPr>
          <w:rFonts w:cstheme="minorHAnsi"/>
          <w:sz w:val="20"/>
          <w:szCs w:val="20"/>
        </w:rPr>
        <w:t>экзоцервикса</w:t>
      </w:r>
      <w:proofErr w:type="spellEnd"/>
      <w:r w:rsidRPr="00B43601">
        <w:rPr>
          <w:rFonts w:cstheme="minorHAnsi"/>
          <w:sz w:val="20"/>
          <w:szCs w:val="20"/>
        </w:rPr>
        <w:t xml:space="preserve">, реже – цервикального канала, уретры, </w:t>
      </w:r>
      <w:proofErr w:type="spellStart"/>
      <w:r w:rsidRPr="00B43601">
        <w:rPr>
          <w:rFonts w:cstheme="minorHAnsi"/>
          <w:sz w:val="20"/>
          <w:szCs w:val="20"/>
        </w:rPr>
        <w:t>парауретральных</w:t>
      </w:r>
      <w:proofErr w:type="spellEnd"/>
      <w:r w:rsidRPr="00B43601">
        <w:rPr>
          <w:rFonts w:cstheme="minorHAnsi"/>
          <w:sz w:val="20"/>
          <w:szCs w:val="20"/>
        </w:rPr>
        <w:t xml:space="preserve"> ходов, вестибулярных желез, мочевого пузыря, маточных тру</w:t>
      </w:r>
      <w:r w:rsidRPr="00B43601">
        <w:rPr>
          <w:rFonts w:cstheme="minorHAnsi"/>
          <w:color w:val="000000"/>
          <w:sz w:val="20"/>
          <w:szCs w:val="20"/>
        </w:rPr>
        <w:t>б.</w:t>
      </w:r>
    </w:p>
    <w:p w14:paraId="27FC90D9" w14:textId="68C98CC6" w:rsidR="00E55441" w:rsidRDefault="00E55441" w:rsidP="00E55441">
      <w:pPr>
        <w:rPr>
          <w:rFonts w:cstheme="minorHAnsi"/>
          <w:sz w:val="20"/>
          <w:szCs w:val="20"/>
        </w:rPr>
      </w:pPr>
      <w:r w:rsidRPr="00B43601">
        <w:rPr>
          <w:rFonts w:cstheme="minorHAnsi"/>
          <w:sz w:val="20"/>
          <w:szCs w:val="20"/>
        </w:rPr>
        <w:t xml:space="preserve">Инфицирование взрослых лиц происходит при половом контакте с больным урогенитальным трихомониазом, детей – </w:t>
      </w:r>
      <w:proofErr w:type="spellStart"/>
      <w:r w:rsidRPr="00B43601">
        <w:rPr>
          <w:rFonts w:cstheme="minorHAnsi"/>
          <w:sz w:val="20"/>
          <w:szCs w:val="20"/>
        </w:rPr>
        <w:t>интранатальным</w:t>
      </w:r>
      <w:proofErr w:type="spellEnd"/>
      <w:r w:rsidRPr="00B43601">
        <w:rPr>
          <w:rFonts w:cstheme="minorHAnsi"/>
          <w:sz w:val="20"/>
          <w:szCs w:val="20"/>
        </w:rPr>
        <w:t xml:space="preserve"> путем и при половом контакте; в исключительных случаях девочки младшего возраста могут инфицироваться при нарушении правил личной гигиены и правил ухода за детьми. </w:t>
      </w:r>
    </w:p>
    <w:p w14:paraId="172A7195" w14:textId="197DA53F" w:rsidR="0064018B" w:rsidRPr="00E332CA" w:rsidRDefault="0064018B" w:rsidP="0064018B">
      <w:pPr>
        <w:jc w:val="center"/>
        <w:rPr>
          <w:rFonts w:cstheme="minorHAnsi"/>
          <w:b/>
          <w:bCs/>
          <w:i/>
          <w:iCs/>
          <w:color w:val="000000"/>
          <w:sz w:val="20"/>
          <w:szCs w:val="20"/>
        </w:rPr>
      </w:pPr>
      <w:r w:rsidRPr="00E332CA">
        <w:rPr>
          <w:rFonts w:cstheme="minorHAnsi"/>
          <w:b/>
          <w:bCs/>
          <w:i/>
          <w:iCs/>
          <w:sz w:val="20"/>
          <w:szCs w:val="20"/>
        </w:rPr>
        <w:t>Клиника</w:t>
      </w:r>
    </w:p>
    <w:p w14:paraId="122EF8BE" w14:textId="239C51FA" w:rsidR="00E55441" w:rsidRPr="00686C85" w:rsidRDefault="0064018B" w:rsidP="00E55441">
      <w:pPr>
        <w:rPr>
          <w:rFonts w:cstheme="minorHAnsi"/>
          <w:sz w:val="20"/>
          <w:szCs w:val="20"/>
        </w:rPr>
      </w:pPr>
      <w:r w:rsidRPr="0064018B">
        <w:rPr>
          <w:rFonts w:cstheme="minorHAnsi"/>
          <w:sz w:val="20"/>
          <w:szCs w:val="20"/>
        </w:rPr>
        <w:t xml:space="preserve">выделения из половых путей серо-желтого цвета,  пенистые, с неприятным запахом; зуд, жжение в области половых органов; </w:t>
      </w:r>
      <w:proofErr w:type="spellStart"/>
      <w:r w:rsidRPr="0064018B">
        <w:rPr>
          <w:rFonts w:cstheme="minorHAnsi"/>
          <w:sz w:val="20"/>
          <w:szCs w:val="20"/>
        </w:rPr>
        <w:t>диспареуния</w:t>
      </w:r>
      <w:proofErr w:type="spellEnd"/>
      <w:r w:rsidRPr="0064018B">
        <w:rPr>
          <w:rFonts w:cstheme="minorHAnsi"/>
          <w:sz w:val="20"/>
          <w:szCs w:val="20"/>
        </w:rPr>
        <w:t>; дизурия; дискомфорт и/или боль в нижней части живота</w:t>
      </w:r>
      <w:r w:rsidR="00686C85">
        <w:rPr>
          <w:rFonts w:cstheme="minorHAnsi"/>
          <w:sz w:val="20"/>
          <w:szCs w:val="20"/>
        </w:rPr>
        <w:t xml:space="preserve">; </w:t>
      </w:r>
      <w:r w:rsidRPr="0064018B">
        <w:rPr>
          <w:rFonts w:cstheme="minorHAnsi"/>
          <w:sz w:val="20"/>
          <w:szCs w:val="20"/>
        </w:rPr>
        <w:t>гиперемия и отечность слизистых оболочек</w:t>
      </w:r>
      <w:r w:rsidR="00686C85">
        <w:rPr>
          <w:rFonts w:cstheme="minorHAnsi"/>
          <w:sz w:val="20"/>
          <w:szCs w:val="20"/>
        </w:rPr>
        <w:t>,</w:t>
      </w:r>
      <w:r w:rsidRPr="0064018B">
        <w:rPr>
          <w:rFonts w:cstheme="minorHAnsi"/>
          <w:sz w:val="20"/>
          <w:szCs w:val="20"/>
        </w:rPr>
        <w:t xml:space="preserve">  </w:t>
      </w:r>
      <w:r w:rsidR="00686C85" w:rsidRPr="00686C85">
        <w:rPr>
          <w:rFonts w:eastAsia="Times New Roman" w:cstheme="minorHAnsi"/>
          <w:sz w:val="20"/>
          <w:szCs w:val="20"/>
        </w:rPr>
        <w:t>наружных отверстий протоков вестибулярных желез, болезненность и отечность протоков при пальпации</w:t>
      </w:r>
      <w:r w:rsidR="00686C85">
        <w:rPr>
          <w:rFonts w:cstheme="minorHAnsi"/>
          <w:sz w:val="20"/>
          <w:szCs w:val="20"/>
        </w:rPr>
        <w:t xml:space="preserve">. </w:t>
      </w:r>
      <w:proofErr w:type="spellStart"/>
      <w:r w:rsidRPr="00686C85">
        <w:rPr>
          <w:rFonts w:cstheme="minorHAnsi"/>
          <w:sz w:val="20"/>
          <w:szCs w:val="20"/>
        </w:rPr>
        <w:t>петехиальные</w:t>
      </w:r>
      <w:proofErr w:type="spellEnd"/>
      <w:r w:rsidRPr="00686C85">
        <w:rPr>
          <w:rFonts w:cstheme="minorHAnsi"/>
          <w:sz w:val="20"/>
          <w:szCs w:val="20"/>
        </w:rPr>
        <w:t xml:space="preserve"> кровоизлияния на слизистой оболочке влагалищной части шейки матки</w:t>
      </w:r>
      <w:r w:rsidR="00686C85" w:rsidRPr="00686C85">
        <w:rPr>
          <w:rFonts w:cstheme="minorHAnsi"/>
          <w:sz w:val="20"/>
          <w:szCs w:val="20"/>
        </w:rPr>
        <w:t>;</w:t>
      </w:r>
      <w:r w:rsidR="00686C85">
        <w:rPr>
          <w:rFonts w:cstheme="minorHAnsi"/>
          <w:sz w:val="20"/>
          <w:szCs w:val="20"/>
        </w:rPr>
        <w:t xml:space="preserve"> </w:t>
      </w:r>
      <w:r w:rsidRPr="00686C85">
        <w:rPr>
          <w:rFonts w:eastAsia="Times New Roman" w:cstheme="minorHAnsi"/>
          <w:sz w:val="20"/>
          <w:szCs w:val="20"/>
        </w:rPr>
        <w:t>увеличенные, болезненные при пальпации маточные трубы, укорочение сводов влагалища</w:t>
      </w:r>
      <w:r w:rsidR="00686C85">
        <w:rPr>
          <w:rFonts w:eastAsia="Times New Roman" w:cstheme="minorHAnsi"/>
          <w:sz w:val="20"/>
          <w:szCs w:val="20"/>
        </w:rPr>
        <w:t>.</w:t>
      </w:r>
    </w:p>
    <w:p w14:paraId="172B303F" w14:textId="2F7E0FC0" w:rsidR="00E55441" w:rsidRPr="00E332CA" w:rsidRDefault="00E55441" w:rsidP="00E55441">
      <w:pPr>
        <w:jc w:val="center"/>
        <w:rPr>
          <w:b/>
          <w:bCs/>
          <w:i/>
          <w:iCs/>
          <w:sz w:val="26"/>
          <w:szCs w:val="26"/>
        </w:rPr>
      </w:pPr>
      <w:r w:rsidRPr="00E332CA">
        <w:rPr>
          <w:b/>
          <w:bCs/>
          <w:i/>
          <w:iCs/>
          <w:sz w:val="26"/>
          <w:szCs w:val="26"/>
        </w:rPr>
        <w:t>Клинический протокол Урогенитальный трихомониаз</w:t>
      </w:r>
    </w:p>
    <w:p w14:paraId="217CE6F0" w14:textId="41646090" w:rsidR="00E55441" w:rsidRPr="00E332CA" w:rsidRDefault="00E55441" w:rsidP="00E55441">
      <w:pPr>
        <w:jc w:val="center"/>
        <w:rPr>
          <w:b/>
          <w:bCs/>
          <w:i/>
          <w:iCs/>
          <w:sz w:val="20"/>
          <w:szCs w:val="20"/>
        </w:rPr>
      </w:pPr>
      <w:r w:rsidRPr="00E332CA">
        <w:rPr>
          <w:b/>
          <w:bCs/>
          <w:i/>
          <w:iCs/>
          <w:sz w:val="20"/>
          <w:szCs w:val="20"/>
        </w:rPr>
        <w:t xml:space="preserve">Диагностика </w:t>
      </w:r>
    </w:p>
    <w:p w14:paraId="57947E2E" w14:textId="72665FB7" w:rsidR="00E55441" w:rsidRPr="00B43601" w:rsidRDefault="00E55441" w:rsidP="009C7552">
      <w:pPr>
        <w:jc w:val="center"/>
        <w:rPr>
          <w:rFonts w:cstheme="minorHAnsi"/>
          <w:color w:val="000000"/>
          <w:sz w:val="20"/>
          <w:szCs w:val="20"/>
        </w:rPr>
      </w:pPr>
      <w:r w:rsidRPr="00B43601">
        <w:rPr>
          <w:rFonts w:cstheme="minorHAnsi"/>
          <w:color w:val="000000"/>
          <w:sz w:val="20"/>
          <w:szCs w:val="20"/>
        </w:rPr>
        <w:t xml:space="preserve">Диагноз </w:t>
      </w:r>
      <w:proofErr w:type="gramStart"/>
      <w:r w:rsidRPr="00B43601">
        <w:rPr>
          <w:rFonts w:cstheme="minorHAnsi"/>
          <w:sz w:val="20"/>
          <w:szCs w:val="20"/>
        </w:rPr>
        <w:t>устанавливается</w:t>
      </w:r>
      <w:r w:rsidRPr="00B43601">
        <w:rPr>
          <w:rFonts w:cstheme="minorHAnsi"/>
          <w:color w:val="000000"/>
          <w:sz w:val="20"/>
          <w:szCs w:val="20"/>
        </w:rPr>
        <w:t xml:space="preserve">  после</w:t>
      </w:r>
      <w:proofErr w:type="gramEnd"/>
      <w:r w:rsidRPr="00B43601">
        <w:rPr>
          <w:rFonts w:cstheme="minorHAnsi"/>
          <w:color w:val="000000"/>
          <w:sz w:val="20"/>
          <w:szCs w:val="20"/>
        </w:rPr>
        <w:t xml:space="preserve"> лабораторного подтверждения наличия </w:t>
      </w:r>
      <w:r w:rsidRPr="00DE25E0">
        <w:rPr>
          <w:rFonts w:cstheme="minorHAnsi"/>
          <w:iCs/>
          <w:color w:val="000000"/>
          <w:sz w:val="20"/>
          <w:szCs w:val="20"/>
          <w:lang w:val="en-US"/>
        </w:rPr>
        <w:t>T</w:t>
      </w:r>
      <w:r w:rsidR="009C7552" w:rsidRPr="00DE25E0">
        <w:rPr>
          <w:rFonts w:cstheme="minorHAnsi"/>
          <w:iCs/>
          <w:color w:val="000000"/>
          <w:sz w:val="20"/>
          <w:szCs w:val="20"/>
        </w:rPr>
        <w:t>.</w:t>
      </w:r>
      <w:r w:rsidRPr="00DE25E0">
        <w:rPr>
          <w:rFonts w:cstheme="minorHAnsi"/>
          <w:iCs/>
          <w:color w:val="000000"/>
          <w:sz w:val="20"/>
          <w:szCs w:val="20"/>
        </w:rPr>
        <w:t xml:space="preserve"> </w:t>
      </w:r>
      <w:r w:rsidRPr="00DE25E0">
        <w:rPr>
          <w:rFonts w:cstheme="minorHAnsi"/>
          <w:iCs/>
          <w:color w:val="000000"/>
          <w:sz w:val="20"/>
          <w:szCs w:val="20"/>
          <w:lang w:val="en-US"/>
        </w:rPr>
        <w:t>vaginalis</w:t>
      </w:r>
      <w:r w:rsidRPr="00B43601">
        <w:rPr>
          <w:rFonts w:cstheme="minorHAnsi"/>
          <w:color w:val="000000"/>
          <w:sz w:val="20"/>
          <w:szCs w:val="20"/>
        </w:rPr>
        <w:t xml:space="preserve"> в клинических образцах, полученных из урогенитального тракта.</w:t>
      </w:r>
      <w:r w:rsidR="009C7552" w:rsidRPr="00B43601">
        <w:rPr>
          <w:rFonts w:cstheme="minorHAnsi"/>
          <w:color w:val="000000"/>
          <w:sz w:val="20"/>
          <w:szCs w:val="20"/>
        </w:rPr>
        <w:t xml:space="preserve"> </w:t>
      </w:r>
      <w:r w:rsidRPr="00B43601">
        <w:rPr>
          <w:rFonts w:eastAsia="Times New Roman" w:cstheme="minorHAnsi"/>
          <w:sz w:val="20"/>
          <w:szCs w:val="20"/>
        </w:rPr>
        <w:t xml:space="preserve">Диагностика проводится молекулярно-биологическими методами </w:t>
      </w:r>
      <w:r w:rsidR="009C7552" w:rsidRPr="00B43601">
        <w:rPr>
          <w:rFonts w:eastAsia="Times New Roman" w:cstheme="minorHAnsi"/>
          <w:sz w:val="20"/>
          <w:szCs w:val="20"/>
        </w:rPr>
        <w:t>(</w:t>
      </w:r>
      <w:r w:rsidRPr="00B43601">
        <w:rPr>
          <w:rFonts w:eastAsia="Times New Roman" w:cstheme="minorHAnsi"/>
          <w:sz w:val="20"/>
          <w:szCs w:val="20"/>
        </w:rPr>
        <w:t>обнаружение специфических фрагментов ДНК и/или РНК </w:t>
      </w:r>
      <w:proofErr w:type="spellStart"/>
      <w:proofErr w:type="gramStart"/>
      <w:r w:rsidRPr="00DE25E0">
        <w:rPr>
          <w:rStyle w:val="a7"/>
          <w:rFonts w:eastAsia="Times New Roman" w:cstheme="minorHAnsi"/>
          <w:i w:val="0"/>
          <w:iCs w:val="0"/>
          <w:sz w:val="20"/>
          <w:szCs w:val="20"/>
        </w:rPr>
        <w:t>T.vaginalis</w:t>
      </w:r>
      <w:proofErr w:type="spellEnd"/>
      <w:proofErr w:type="gramEnd"/>
      <w:r w:rsidR="009C7552" w:rsidRPr="00B43601">
        <w:rPr>
          <w:rStyle w:val="a7"/>
          <w:rFonts w:eastAsia="Times New Roman" w:cstheme="minorHAnsi"/>
          <w:sz w:val="20"/>
          <w:szCs w:val="20"/>
        </w:rPr>
        <w:t>)</w:t>
      </w:r>
      <w:r w:rsidRPr="00B43601">
        <w:rPr>
          <w:rStyle w:val="a7"/>
          <w:rFonts w:eastAsia="Times New Roman" w:cstheme="minorHAnsi"/>
          <w:sz w:val="20"/>
          <w:szCs w:val="20"/>
        </w:rPr>
        <w:t xml:space="preserve">. </w:t>
      </w:r>
      <w:r w:rsidR="009C7552" w:rsidRPr="00B43601">
        <w:rPr>
          <w:rStyle w:val="a7"/>
          <w:rFonts w:eastAsia="Times New Roman" w:cstheme="minorHAnsi"/>
          <w:sz w:val="20"/>
          <w:szCs w:val="20"/>
        </w:rPr>
        <w:t xml:space="preserve"> </w:t>
      </w:r>
      <w:r w:rsidR="009C7552" w:rsidRPr="00B43601">
        <w:rPr>
          <w:rFonts w:eastAsia="Times New Roman" w:cstheme="minorHAnsi"/>
          <w:sz w:val="20"/>
          <w:szCs w:val="20"/>
        </w:rPr>
        <w:t xml:space="preserve">У лиц </w:t>
      </w:r>
      <w:r w:rsidRPr="00B43601">
        <w:rPr>
          <w:rFonts w:eastAsia="Times New Roman" w:cstheme="minorHAnsi"/>
          <w:sz w:val="20"/>
          <w:szCs w:val="20"/>
        </w:rPr>
        <w:t xml:space="preserve">с выраженной клинической картиной </w:t>
      </w:r>
      <w:r w:rsidR="009C7552" w:rsidRPr="00B43601">
        <w:rPr>
          <w:rFonts w:eastAsia="Times New Roman" w:cstheme="minorHAnsi"/>
          <w:sz w:val="20"/>
          <w:szCs w:val="20"/>
        </w:rPr>
        <w:t>возможно проведение</w:t>
      </w:r>
      <w:r w:rsidRPr="00B43601">
        <w:rPr>
          <w:rFonts w:eastAsia="Times New Roman" w:cstheme="minorHAnsi"/>
          <w:sz w:val="20"/>
          <w:szCs w:val="20"/>
        </w:rPr>
        <w:t xml:space="preserve"> лабораторного исследования </w:t>
      </w:r>
      <w:proofErr w:type="spellStart"/>
      <w:r w:rsidRPr="00B43601">
        <w:rPr>
          <w:rFonts w:eastAsia="Times New Roman" w:cstheme="minorHAnsi"/>
          <w:sz w:val="20"/>
          <w:szCs w:val="20"/>
        </w:rPr>
        <w:t>нативного</w:t>
      </w:r>
      <w:proofErr w:type="spellEnd"/>
      <w:r w:rsidRPr="00B43601">
        <w:rPr>
          <w:rFonts w:eastAsia="Times New Roman" w:cstheme="minorHAnsi"/>
          <w:sz w:val="20"/>
          <w:szCs w:val="20"/>
        </w:rPr>
        <w:t xml:space="preserve"> препарата микроскопическим методом.</w:t>
      </w:r>
    </w:p>
    <w:p w14:paraId="518F370A" w14:textId="32B4C2C1" w:rsidR="00E55441" w:rsidRPr="00B43601" w:rsidRDefault="009C7552" w:rsidP="00E55441">
      <w:pPr>
        <w:jc w:val="center"/>
        <w:rPr>
          <w:rFonts w:eastAsia="Times New Roman" w:cstheme="minorHAnsi"/>
          <w:sz w:val="20"/>
          <w:szCs w:val="20"/>
        </w:rPr>
      </w:pPr>
      <w:r w:rsidRPr="00B43601">
        <w:rPr>
          <w:rFonts w:eastAsia="Times New Roman" w:cstheme="minorHAnsi"/>
          <w:sz w:val="20"/>
          <w:szCs w:val="20"/>
        </w:rPr>
        <w:t>Обследуем</w:t>
      </w:r>
      <w:r w:rsidR="00E55441" w:rsidRPr="00B43601">
        <w:rPr>
          <w:rFonts w:eastAsia="Times New Roman" w:cstheme="minorHAnsi"/>
          <w:sz w:val="20"/>
          <w:szCs w:val="20"/>
        </w:rPr>
        <w:t>:</w:t>
      </w:r>
      <w:r w:rsidR="00E55441" w:rsidRPr="00B43601">
        <w:rPr>
          <w:rFonts w:cstheme="minorHAnsi"/>
          <w:sz w:val="20"/>
          <w:szCs w:val="20"/>
        </w:rPr>
        <w:t xml:space="preserve"> </w:t>
      </w:r>
      <w:r w:rsidR="00E55441" w:rsidRPr="00B43601">
        <w:rPr>
          <w:rFonts w:eastAsia="Times New Roman" w:cstheme="minorHAnsi"/>
          <w:sz w:val="20"/>
          <w:szCs w:val="20"/>
        </w:rPr>
        <w:t>лиц</w:t>
      </w:r>
      <w:r w:rsidRPr="00B43601">
        <w:rPr>
          <w:rFonts w:eastAsia="Times New Roman" w:cstheme="minorHAnsi"/>
          <w:sz w:val="20"/>
          <w:szCs w:val="20"/>
        </w:rPr>
        <w:t xml:space="preserve"> </w:t>
      </w:r>
      <w:r w:rsidR="00E55441" w:rsidRPr="00B43601">
        <w:rPr>
          <w:rFonts w:eastAsia="Times New Roman" w:cstheme="minorHAnsi"/>
          <w:sz w:val="20"/>
          <w:szCs w:val="20"/>
        </w:rPr>
        <w:t>с клиническими и/или лабораторными признаками воспалительного процесса</w:t>
      </w:r>
      <w:r w:rsidRPr="00B43601">
        <w:rPr>
          <w:rFonts w:eastAsia="Times New Roman" w:cstheme="minorHAnsi"/>
          <w:sz w:val="20"/>
          <w:szCs w:val="20"/>
        </w:rPr>
        <w:t xml:space="preserve"> мочеполовых</w:t>
      </w:r>
      <w:r w:rsidR="00E55441" w:rsidRPr="00B43601">
        <w:rPr>
          <w:rFonts w:eastAsia="Times New Roman" w:cstheme="minorHAnsi"/>
          <w:sz w:val="20"/>
          <w:szCs w:val="20"/>
        </w:rPr>
        <w:t xml:space="preserve"> органов;</w:t>
      </w:r>
      <w:r w:rsidR="00E55441" w:rsidRPr="00B43601">
        <w:rPr>
          <w:rFonts w:cstheme="minorHAnsi"/>
          <w:sz w:val="20"/>
          <w:szCs w:val="20"/>
        </w:rPr>
        <w:t xml:space="preserve"> </w:t>
      </w:r>
      <w:r w:rsidR="00E55441" w:rsidRPr="00B43601">
        <w:rPr>
          <w:rFonts w:eastAsia="Times New Roman" w:cstheme="minorHAnsi"/>
          <w:sz w:val="20"/>
          <w:szCs w:val="20"/>
        </w:rPr>
        <w:t xml:space="preserve">при </w:t>
      </w:r>
      <w:proofErr w:type="spellStart"/>
      <w:r w:rsidR="00E55441" w:rsidRPr="00B43601">
        <w:rPr>
          <w:rFonts w:eastAsia="Times New Roman" w:cstheme="minorHAnsi"/>
          <w:sz w:val="20"/>
          <w:szCs w:val="20"/>
        </w:rPr>
        <w:t>предгравидарном</w:t>
      </w:r>
      <w:proofErr w:type="spellEnd"/>
      <w:r w:rsidR="00E55441" w:rsidRPr="00B43601">
        <w:rPr>
          <w:rFonts w:eastAsia="Times New Roman" w:cstheme="minorHAnsi"/>
          <w:sz w:val="20"/>
          <w:szCs w:val="20"/>
        </w:rPr>
        <w:t xml:space="preserve"> обследовании половых партнеров;</w:t>
      </w:r>
      <w:r w:rsidR="00E55441" w:rsidRPr="00B43601">
        <w:rPr>
          <w:rFonts w:cstheme="minorHAnsi"/>
          <w:sz w:val="20"/>
          <w:szCs w:val="20"/>
        </w:rPr>
        <w:t xml:space="preserve"> </w:t>
      </w:r>
      <w:r w:rsidR="00E55441" w:rsidRPr="00B43601">
        <w:rPr>
          <w:rFonts w:eastAsia="Times New Roman" w:cstheme="minorHAnsi"/>
          <w:sz w:val="20"/>
          <w:szCs w:val="20"/>
        </w:rPr>
        <w:t>при обследовании женщин во время беременности;</w:t>
      </w:r>
      <w:r w:rsidR="00E55441" w:rsidRPr="00B43601">
        <w:rPr>
          <w:rFonts w:cstheme="minorHAnsi"/>
          <w:sz w:val="20"/>
          <w:szCs w:val="20"/>
        </w:rPr>
        <w:t xml:space="preserve"> </w:t>
      </w:r>
      <w:r w:rsidR="00E55441" w:rsidRPr="00B43601">
        <w:rPr>
          <w:rFonts w:eastAsia="Times New Roman" w:cstheme="minorHAnsi"/>
          <w:sz w:val="20"/>
          <w:szCs w:val="20"/>
        </w:rPr>
        <w:t>при предстоящих оперативных (инвазивных) манипуляциях на половых органах и органах малого таза;</w:t>
      </w:r>
      <w:r w:rsidR="00E55441" w:rsidRPr="00B43601">
        <w:rPr>
          <w:rFonts w:cstheme="minorHAnsi"/>
          <w:sz w:val="20"/>
          <w:szCs w:val="20"/>
        </w:rPr>
        <w:t xml:space="preserve"> </w:t>
      </w:r>
      <w:r w:rsidR="00E55441" w:rsidRPr="00B43601">
        <w:rPr>
          <w:rFonts w:eastAsia="Times New Roman" w:cstheme="minorHAnsi"/>
          <w:sz w:val="20"/>
          <w:szCs w:val="20"/>
        </w:rPr>
        <w:t>лицам с перинатальными потерями и бесплодием в анамнезе;</w:t>
      </w:r>
      <w:r w:rsidR="00E55441" w:rsidRPr="00B43601">
        <w:rPr>
          <w:rFonts w:cstheme="minorHAnsi"/>
          <w:sz w:val="20"/>
          <w:szCs w:val="20"/>
        </w:rPr>
        <w:t xml:space="preserve"> </w:t>
      </w:r>
      <w:r w:rsidR="00E55441" w:rsidRPr="00B43601">
        <w:rPr>
          <w:rFonts w:eastAsia="Times New Roman" w:cstheme="minorHAnsi"/>
          <w:sz w:val="20"/>
          <w:szCs w:val="20"/>
        </w:rPr>
        <w:t>половым партнёрам больных ИППП;</w:t>
      </w:r>
      <w:r w:rsidR="00E55441" w:rsidRPr="00B43601">
        <w:rPr>
          <w:rFonts w:cstheme="minorHAnsi"/>
          <w:sz w:val="20"/>
          <w:szCs w:val="20"/>
        </w:rPr>
        <w:t xml:space="preserve"> </w:t>
      </w:r>
      <w:r w:rsidR="00E55441" w:rsidRPr="00B43601">
        <w:rPr>
          <w:rFonts w:eastAsia="Times New Roman" w:cstheme="minorHAnsi"/>
          <w:sz w:val="20"/>
          <w:szCs w:val="20"/>
        </w:rPr>
        <w:t>лицам, перенесшим сексуальное насилие.</w:t>
      </w:r>
    </w:p>
    <w:p w14:paraId="49FBF6BB" w14:textId="1556A771" w:rsidR="00E55441" w:rsidRPr="00B43601" w:rsidRDefault="00E55441" w:rsidP="00E55441">
      <w:pPr>
        <w:jc w:val="center"/>
        <w:rPr>
          <w:rFonts w:cstheme="minorHAnsi"/>
          <w:sz w:val="20"/>
          <w:szCs w:val="20"/>
        </w:rPr>
      </w:pPr>
      <w:r w:rsidRPr="00B43601">
        <w:rPr>
          <w:rFonts w:eastAsia="Times New Roman" w:cstheme="minorHAnsi"/>
          <w:iCs/>
          <w:sz w:val="20"/>
          <w:szCs w:val="20"/>
        </w:rPr>
        <w:t>Контрольное</w:t>
      </w:r>
      <w:r w:rsidRPr="00B43601">
        <w:rPr>
          <w:rStyle w:val="a7"/>
          <w:rFonts w:cstheme="minorHAnsi"/>
          <w:i w:val="0"/>
          <w:sz w:val="20"/>
          <w:szCs w:val="20"/>
        </w:rPr>
        <w:t xml:space="preserve"> обследование после проведенного лечения</w:t>
      </w:r>
      <w:r w:rsidR="009C7552" w:rsidRPr="00B43601">
        <w:rPr>
          <w:rStyle w:val="a7"/>
          <w:rFonts w:cstheme="minorHAnsi"/>
          <w:i w:val="0"/>
          <w:sz w:val="20"/>
          <w:szCs w:val="20"/>
        </w:rPr>
        <w:t>-</w:t>
      </w:r>
      <w:r w:rsidRPr="00B43601">
        <w:rPr>
          <w:rStyle w:val="a7"/>
          <w:rFonts w:cstheme="minorHAnsi"/>
          <w:i w:val="0"/>
          <w:sz w:val="20"/>
          <w:szCs w:val="20"/>
        </w:rPr>
        <w:t xml:space="preserve"> на основании микроскопического исследования </w:t>
      </w:r>
      <w:proofErr w:type="spellStart"/>
      <w:r w:rsidRPr="00B43601">
        <w:rPr>
          <w:rFonts w:eastAsia="Times New Roman" w:cstheme="minorHAnsi"/>
          <w:iCs/>
          <w:sz w:val="20"/>
          <w:szCs w:val="20"/>
        </w:rPr>
        <w:t>нативного</w:t>
      </w:r>
      <w:proofErr w:type="spellEnd"/>
      <w:r w:rsidRPr="00B43601">
        <w:rPr>
          <w:rStyle w:val="a7"/>
          <w:rFonts w:cstheme="minorHAnsi"/>
          <w:iCs w:val="0"/>
          <w:sz w:val="20"/>
          <w:szCs w:val="20"/>
        </w:rPr>
        <w:t xml:space="preserve"> </w:t>
      </w:r>
      <w:r w:rsidRPr="00B43601">
        <w:rPr>
          <w:rStyle w:val="a7"/>
          <w:rFonts w:cstheme="minorHAnsi"/>
          <w:i w:val="0"/>
          <w:iCs w:val="0"/>
          <w:sz w:val="20"/>
          <w:szCs w:val="20"/>
        </w:rPr>
        <w:t xml:space="preserve">препарата и/или </w:t>
      </w:r>
      <w:proofErr w:type="spellStart"/>
      <w:r w:rsidRPr="00B43601">
        <w:rPr>
          <w:rStyle w:val="a7"/>
          <w:rFonts w:cstheme="minorHAnsi"/>
          <w:i w:val="0"/>
          <w:iCs w:val="0"/>
          <w:sz w:val="20"/>
          <w:szCs w:val="20"/>
        </w:rPr>
        <w:t>культурального</w:t>
      </w:r>
      <w:proofErr w:type="spellEnd"/>
      <w:r w:rsidRPr="00B43601">
        <w:rPr>
          <w:rStyle w:val="a7"/>
          <w:rFonts w:cstheme="minorHAnsi"/>
          <w:i w:val="0"/>
          <w:iCs w:val="0"/>
          <w:sz w:val="20"/>
          <w:szCs w:val="20"/>
        </w:rPr>
        <w:t xml:space="preserve"> метода исследования и/или методов амплификации РНК (NASBA) проводится через 14 дней после окончания лечения, на основании методов амплификации ДНК (ПЦР) -  не ранее, чем через месяц после окончания лечения. При отрицательных результатах обследования пациенты дальнейшему наблюдению не подлежат.</w:t>
      </w:r>
    </w:p>
    <w:p w14:paraId="56C4DDDD" w14:textId="77777777" w:rsidR="00B43601" w:rsidRDefault="00B43601" w:rsidP="009C7552">
      <w:pPr>
        <w:jc w:val="center"/>
        <w:rPr>
          <w:rFonts w:eastAsia="Times New Roman" w:cstheme="minorHAnsi"/>
          <w:b/>
          <w:bCs/>
          <w:i/>
          <w:iCs/>
          <w:sz w:val="20"/>
          <w:szCs w:val="20"/>
          <w:u w:val="single"/>
        </w:rPr>
      </w:pPr>
    </w:p>
    <w:p w14:paraId="289CD6CF" w14:textId="77777777" w:rsidR="00B43601" w:rsidRDefault="00B43601" w:rsidP="009C7552">
      <w:pPr>
        <w:jc w:val="center"/>
        <w:rPr>
          <w:rFonts w:eastAsia="Times New Roman" w:cstheme="minorHAnsi"/>
          <w:b/>
          <w:bCs/>
          <w:i/>
          <w:iCs/>
          <w:sz w:val="20"/>
          <w:szCs w:val="20"/>
          <w:u w:val="single"/>
        </w:rPr>
      </w:pPr>
    </w:p>
    <w:p w14:paraId="524B2146" w14:textId="59804325" w:rsidR="00E55441" w:rsidRPr="00E332CA" w:rsidRDefault="009C7552" w:rsidP="00B43601">
      <w:pPr>
        <w:jc w:val="center"/>
        <w:rPr>
          <w:rFonts w:eastAsia="Times New Roman" w:cstheme="minorHAnsi"/>
          <w:b/>
          <w:bCs/>
          <w:i/>
          <w:iCs/>
          <w:sz w:val="20"/>
          <w:szCs w:val="20"/>
        </w:rPr>
      </w:pPr>
      <w:r w:rsidRPr="00E332CA">
        <w:rPr>
          <w:rFonts w:eastAsia="Times New Roman" w:cstheme="minorHAnsi"/>
          <w:b/>
          <w:bCs/>
          <w:i/>
          <w:iCs/>
          <w:sz w:val="20"/>
          <w:szCs w:val="20"/>
        </w:rPr>
        <w:t>Лечение</w:t>
      </w:r>
    </w:p>
    <w:p w14:paraId="3BD2D2D4" w14:textId="3FA3E2A6" w:rsidR="009C7552" w:rsidRPr="00B43601" w:rsidRDefault="00CE78E9" w:rsidP="00520D50">
      <w:pPr>
        <w:rPr>
          <w:rFonts w:eastAsia="Times New Roman" w:cstheme="minorHAnsi"/>
          <w:i/>
          <w:iCs/>
          <w:sz w:val="20"/>
          <w:szCs w:val="20"/>
        </w:rPr>
      </w:pPr>
      <w:r w:rsidRPr="00B43601">
        <w:rPr>
          <w:rFonts w:eastAsia="Times New Roman" w:cstheme="minorHAnsi"/>
          <w:i/>
          <w:iCs/>
          <w:sz w:val="20"/>
          <w:szCs w:val="20"/>
        </w:rPr>
        <w:t>Лечение неосложненного трихомониаза</w:t>
      </w:r>
    </w:p>
    <w:p w14:paraId="439A9676" w14:textId="0778971F" w:rsidR="00B43601" w:rsidRPr="00B43601" w:rsidRDefault="00B43601" w:rsidP="00520D50">
      <w:pPr>
        <w:pStyle w:val="a8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B43601">
        <w:rPr>
          <w:rFonts w:cstheme="minorHAnsi"/>
          <w:sz w:val="20"/>
          <w:szCs w:val="20"/>
        </w:rPr>
        <w:t>Метронидазол</w:t>
      </w:r>
      <w:proofErr w:type="spellEnd"/>
      <w:r w:rsidRPr="00B43601">
        <w:rPr>
          <w:rFonts w:cstheme="minorHAnsi"/>
          <w:sz w:val="20"/>
          <w:szCs w:val="20"/>
        </w:rPr>
        <w:t xml:space="preserve"> 500 мг 2 раза в сутки в течение 7 дней или </w:t>
      </w:r>
      <w:proofErr w:type="spellStart"/>
      <w:r w:rsidRPr="00B43601">
        <w:rPr>
          <w:rFonts w:cstheme="minorHAnsi"/>
          <w:sz w:val="20"/>
          <w:szCs w:val="20"/>
        </w:rPr>
        <w:t>Метронидазол</w:t>
      </w:r>
      <w:proofErr w:type="spellEnd"/>
      <w:r w:rsidRPr="00B43601">
        <w:rPr>
          <w:rFonts w:cstheme="minorHAnsi"/>
          <w:sz w:val="20"/>
          <w:szCs w:val="20"/>
        </w:rPr>
        <w:t xml:space="preserve"> 2,0 г однократно или</w:t>
      </w:r>
    </w:p>
    <w:p w14:paraId="1B764BF9" w14:textId="12DBB4BC" w:rsidR="00B43601" w:rsidRPr="00B43601" w:rsidRDefault="00B43601" w:rsidP="00520D50">
      <w:pPr>
        <w:pStyle w:val="a8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B43601">
        <w:rPr>
          <w:rFonts w:cstheme="minorHAnsi"/>
          <w:sz w:val="20"/>
          <w:szCs w:val="20"/>
        </w:rPr>
        <w:t>Тинидазол</w:t>
      </w:r>
      <w:proofErr w:type="spellEnd"/>
      <w:r w:rsidRPr="00B43601">
        <w:rPr>
          <w:rFonts w:cstheme="minorHAnsi"/>
          <w:sz w:val="20"/>
          <w:szCs w:val="20"/>
        </w:rPr>
        <w:t xml:space="preserve"> 500 мг 2 раза в сутки в течение 5 дней или </w:t>
      </w:r>
      <w:proofErr w:type="spellStart"/>
      <w:r w:rsidRPr="00B43601">
        <w:rPr>
          <w:rFonts w:cstheme="minorHAnsi"/>
          <w:sz w:val="20"/>
          <w:szCs w:val="20"/>
        </w:rPr>
        <w:t>Тинидазол</w:t>
      </w:r>
      <w:proofErr w:type="spellEnd"/>
      <w:r w:rsidRPr="00B43601">
        <w:rPr>
          <w:rFonts w:cstheme="minorHAnsi"/>
          <w:sz w:val="20"/>
          <w:szCs w:val="20"/>
        </w:rPr>
        <w:t xml:space="preserve"> 2,0 г однократно или</w:t>
      </w:r>
    </w:p>
    <w:p w14:paraId="0D3ADCB0" w14:textId="41CDF732" w:rsidR="00B43601" w:rsidRPr="00B43601" w:rsidRDefault="00B43601" w:rsidP="00520D50">
      <w:pPr>
        <w:pStyle w:val="a8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B43601">
        <w:rPr>
          <w:rFonts w:cstheme="minorHAnsi"/>
          <w:sz w:val="20"/>
          <w:szCs w:val="20"/>
        </w:rPr>
        <w:t>Орнидазол</w:t>
      </w:r>
      <w:proofErr w:type="spellEnd"/>
      <w:r w:rsidRPr="00B43601">
        <w:rPr>
          <w:rFonts w:cstheme="minorHAnsi"/>
          <w:sz w:val="20"/>
          <w:szCs w:val="20"/>
        </w:rPr>
        <w:t xml:space="preserve"> 500 мг 2 раза в сутки в течение 5 дней или </w:t>
      </w:r>
      <w:proofErr w:type="spellStart"/>
      <w:r w:rsidRPr="00B43601">
        <w:rPr>
          <w:rFonts w:cstheme="minorHAnsi"/>
          <w:sz w:val="20"/>
          <w:szCs w:val="20"/>
        </w:rPr>
        <w:t>Орнидазол</w:t>
      </w:r>
      <w:proofErr w:type="spellEnd"/>
      <w:r w:rsidRPr="00B43601">
        <w:rPr>
          <w:rFonts w:cstheme="minorHAnsi"/>
          <w:sz w:val="20"/>
          <w:szCs w:val="20"/>
        </w:rPr>
        <w:t xml:space="preserve"> 1,5 г однократно</w:t>
      </w:r>
    </w:p>
    <w:p w14:paraId="3AA83A68" w14:textId="5F426A4A" w:rsidR="00CE78E9" w:rsidRPr="00B43601" w:rsidRDefault="00CE78E9" w:rsidP="00520D50">
      <w:pPr>
        <w:rPr>
          <w:rFonts w:eastAsia="Times New Roman" w:cstheme="minorHAnsi"/>
          <w:i/>
          <w:iCs/>
          <w:sz w:val="20"/>
          <w:szCs w:val="20"/>
        </w:rPr>
      </w:pPr>
      <w:r w:rsidRPr="00B43601">
        <w:rPr>
          <w:rFonts w:eastAsia="Times New Roman" w:cstheme="minorHAnsi"/>
          <w:i/>
          <w:iCs/>
          <w:sz w:val="20"/>
          <w:szCs w:val="20"/>
        </w:rPr>
        <w:t>Лечение осложненного и</w:t>
      </w:r>
      <w:r w:rsidR="00B43601" w:rsidRPr="00B43601">
        <w:rPr>
          <w:rFonts w:eastAsia="Times New Roman" w:cstheme="minorHAnsi"/>
          <w:i/>
          <w:iCs/>
          <w:sz w:val="20"/>
          <w:szCs w:val="20"/>
        </w:rPr>
        <w:t>ли</w:t>
      </w:r>
      <w:r w:rsidRPr="00B43601">
        <w:rPr>
          <w:rFonts w:eastAsia="Times New Roman" w:cstheme="minorHAnsi"/>
          <w:i/>
          <w:iCs/>
          <w:sz w:val="20"/>
          <w:szCs w:val="20"/>
        </w:rPr>
        <w:t xml:space="preserve"> рецидивирующего</w:t>
      </w:r>
    </w:p>
    <w:p w14:paraId="56E12F38" w14:textId="775FB208" w:rsidR="00B43601" w:rsidRPr="00B43601" w:rsidRDefault="00B43601" w:rsidP="00520D50">
      <w:pPr>
        <w:pStyle w:val="a8"/>
        <w:numPr>
          <w:ilvl w:val="0"/>
          <w:numId w:val="2"/>
        </w:numPr>
        <w:rPr>
          <w:rFonts w:cstheme="minorHAnsi"/>
          <w:b/>
          <w:i/>
          <w:sz w:val="20"/>
          <w:szCs w:val="20"/>
        </w:rPr>
      </w:pPr>
      <w:proofErr w:type="spellStart"/>
      <w:r w:rsidRPr="00B43601">
        <w:rPr>
          <w:rFonts w:cstheme="minorHAnsi"/>
          <w:sz w:val="20"/>
          <w:szCs w:val="20"/>
        </w:rPr>
        <w:t>Метронидазол</w:t>
      </w:r>
      <w:proofErr w:type="spellEnd"/>
      <w:r w:rsidRPr="00B43601">
        <w:rPr>
          <w:rFonts w:cstheme="minorHAnsi"/>
          <w:sz w:val="20"/>
          <w:szCs w:val="20"/>
        </w:rPr>
        <w:t xml:space="preserve"> 500 мг 3 раза в сутки в течение 7 дней или </w:t>
      </w:r>
      <w:proofErr w:type="spellStart"/>
      <w:r w:rsidRPr="00B43601">
        <w:rPr>
          <w:rFonts w:cstheme="minorHAnsi"/>
          <w:sz w:val="20"/>
          <w:szCs w:val="20"/>
        </w:rPr>
        <w:t>Метронидазол</w:t>
      </w:r>
      <w:proofErr w:type="spellEnd"/>
      <w:r w:rsidRPr="00B43601">
        <w:rPr>
          <w:rFonts w:cstheme="minorHAnsi"/>
          <w:sz w:val="20"/>
          <w:szCs w:val="20"/>
        </w:rPr>
        <w:t xml:space="preserve"> 2,0 г внутрь 1 раз в сутки в течение 5 дней или</w:t>
      </w:r>
    </w:p>
    <w:p w14:paraId="17DD5B60" w14:textId="77777777" w:rsidR="00B43601" w:rsidRPr="00B43601" w:rsidRDefault="00B43601" w:rsidP="00520D50">
      <w:pPr>
        <w:pStyle w:val="a8"/>
        <w:numPr>
          <w:ilvl w:val="0"/>
          <w:numId w:val="2"/>
        </w:numPr>
        <w:rPr>
          <w:rFonts w:cstheme="minorHAnsi"/>
          <w:b/>
          <w:i/>
          <w:sz w:val="20"/>
          <w:szCs w:val="20"/>
        </w:rPr>
      </w:pPr>
      <w:proofErr w:type="spellStart"/>
      <w:r w:rsidRPr="00B43601">
        <w:rPr>
          <w:rFonts w:cstheme="minorHAnsi"/>
          <w:sz w:val="20"/>
          <w:szCs w:val="20"/>
        </w:rPr>
        <w:t>Орнидазол</w:t>
      </w:r>
      <w:proofErr w:type="spellEnd"/>
      <w:r w:rsidRPr="00B43601">
        <w:rPr>
          <w:rFonts w:cstheme="minorHAnsi"/>
          <w:sz w:val="20"/>
          <w:szCs w:val="20"/>
        </w:rPr>
        <w:t xml:space="preserve"> 500 мг 2 раза в сутки в течение 10 дней или</w:t>
      </w:r>
    </w:p>
    <w:p w14:paraId="22073829" w14:textId="77777777" w:rsidR="00B43601" w:rsidRPr="00B43601" w:rsidRDefault="00B43601" w:rsidP="00520D50">
      <w:pPr>
        <w:pStyle w:val="a8"/>
        <w:numPr>
          <w:ilvl w:val="0"/>
          <w:numId w:val="2"/>
        </w:numPr>
        <w:rPr>
          <w:rFonts w:cstheme="minorHAnsi"/>
          <w:b/>
          <w:i/>
          <w:sz w:val="20"/>
          <w:szCs w:val="20"/>
        </w:rPr>
      </w:pPr>
      <w:proofErr w:type="spellStart"/>
      <w:r w:rsidRPr="00B43601">
        <w:rPr>
          <w:rFonts w:cstheme="minorHAnsi"/>
          <w:sz w:val="20"/>
          <w:szCs w:val="20"/>
        </w:rPr>
        <w:t>Тинидазол</w:t>
      </w:r>
      <w:proofErr w:type="spellEnd"/>
      <w:r w:rsidRPr="00B43601">
        <w:rPr>
          <w:rFonts w:cstheme="minorHAnsi"/>
          <w:sz w:val="20"/>
          <w:szCs w:val="20"/>
        </w:rPr>
        <w:t xml:space="preserve"> 2,0 г 1 раз в сутки в течение 3 дней </w:t>
      </w:r>
    </w:p>
    <w:p w14:paraId="11F48E13" w14:textId="06B5FB30" w:rsidR="00B43601" w:rsidRPr="00B43601" w:rsidRDefault="00B43601" w:rsidP="00520D50">
      <w:pPr>
        <w:rPr>
          <w:rFonts w:eastAsia="Times New Roman" w:cstheme="minorHAnsi"/>
          <w:sz w:val="20"/>
          <w:szCs w:val="20"/>
        </w:rPr>
      </w:pPr>
      <w:r w:rsidRPr="00B43601">
        <w:rPr>
          <w:rFonts w:eastAsia="Times New Roman" w:cstheme="minorHAnsi"/>
          <w:sz w:val="20"/>
          <w:szCs w:val="20"/>
        </w:rPr>
        <w:t xml:space="preserve">Применение </w:t>
      </w:r>
      <w:proofErr w:type="spellStart"/>
      <w:r w:rsidRPr="00B43601">
        <w:rPr>
          <w:rFonts w:eastAsia="Times New Roman" w:cstheme="minorHAnsi"/>
          <w:sz w:val="20"/>
          <w:szCs w:val="20"/>
        </w:rPr>
        <w:t>местнодействующих</w:t>
      </w:r>
      <w:proofErr w:type="spellEnd"/>
      <w:r w:rsidRPr="00B43601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B43601">
        <w:rPr>
          <w:rFonts w:eastAsia="Times New Roman" w:cstheme="minorHAnsi"/>
          <w:sz w:val="20"/>
          <w:szCs w:val="20"/>
        </w:rPr>
        <w:t>протистоцидных</w:t>
      </w:r>
      <w:proofErr w:type="spellEnd"/>
      <w:r w:rsidRPr="00B43601">
        <w:rPr>
          <w:rFonts w:eastAsia="Times New Roman" w:cstheme="minorHAnsi"/>
          <w:sz w:val="20"/>
          <w:szCs w:val="20"/>
        </w:rPr>
        <w:t xml:space="preserve"> препаратов: </w:t>
      </w:r>
      <w:proofErr w:type="spellStart"/>
      <w:r w:rsidRPr="00B43601">
        <w:rPr>
          <w:rFonts w:eastAsia="Times New Roman" w:cstheme="minorHAnsi"/>
          <w:sz w:val="20"/>
          <w:szCs w:val="20"/>
        </w:rPr>
        <w:t>метронидазол</w:t>
      </w:r>
      <w:proofErr w:type="spellEnd"/>
      <w:r w:rsidRPr="00B43601">
        <w:rPr>
          <w:rFonts w:cstheme="minorHAnsi"/>
          <w:sz w:val="20"/>
          <w:szCs w:val="20"/>
        </w:rPr>
        <w:t>, вагинальная таблетка 500 мг 1 раз в сутки в течение 6 дней или</w:t>
      </w:r>
      <w:r w:rsidRPr="00B43601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B43601">
        <w:rPr>
          <w:rFonts w:eastAsia="Times New Roman" w:cstheme="minorHAnsi"/>
          <w:sz w:val="20"/>
          <w:szCs w:val="20"/>
        </w:rPr>
        <w:t>метронидазол</w:t>
      </w:r>
      <w:proofErr w:type="spellEnd"/>
      <w:r w:rsidRPr="00B43601">
        <w:rPr>
          <w:rFonts w:cstheme="minorHAnsi"/>
          <w:sz w:val="20"/>
          <w:szCs w:val="20"/>
        </w:rPr>
        <w:t xml:space="preserve">, гель 0,75% 5 г </w:t>
      </w:r>
      <w:proofErr w:type="spellStart"/>
      <w:r w:rsidRPr="00B43601">
        <w:rPr>
          <w:rFonts w:cstheme="minorHAnsi"/>
          <w:sz w:val="20"/>
          <w:szCs w:val="20"/>
        </w:rPr>
        <w:t>интравагинально</w:t>
      </w:r>
      <w:proofErr w:type="spellEnd"/>
      <w:r w:rsidRPr="00B43601">
        <w:rPr>
          <w:rFonts w:cstheme="minorHAnsi"/>
          <w:sz w:val="20"/>
          <w:szCs w:val="20"/>
        </w:rPr>
        <w:t xml:space="preserve"> 1 раз в сутки в течение 5 дней</w:t>
      </w:r>
    </w:p>
    <w:p w14:paraId="34B12A44" w14:textId="6A41EFD6" w:rsidR="00B43601" w:rsidRPr="00B43601" w:rsidRDefault="00B43601" w:rsidP="00520D50">
      <w:pPr>
        <w:rPr>
          <w:rFonts w:eastAsia="Times New Roman" w:cstheme="minorHAnsi"/>
          <w:i/>
          <w:iCs/>
          <w:sz w:val="20"/>
          <w:szCs w:val="20"/>
        </w:rPr>
      </w:pPr>
      <w:r w:rsidRPr="00B43601">
        <w:rPr>
          <w:rFonts w:eastAsia="Times New Roman" w:cstheme="minorHAnsi"/>
          <w:i/>
          <w:iCs/>
          <w:sz w:val="20"/>
          <w:szCs w:val="20"/>
        </w:rPr>
        <w:t>Лечение трихомониаза у детей</w:t>
      </w:r>
    </w:p>
    <w:p w14:paraId="1417CE93" w14:textId="77777777" w:rsidR="00B43601" w:rsidRPr="00B43601" w:rsidRDefault="00B43601" w:rsidP="00520D50">
      <w:pPr>
        <w:pStyle w:val="a8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B43601">
        <w:rPr>
          <w:rFonts w:cstheme="minorHAnsi"/>
          <w:sz w:val="20"/>
          <w:szCs w:val="20"/>
        </w:rPr>
        <w:t>метронидазол</w:t>
      </w:r>
      <w:proofErr w:type="spellEnd"/>
      <w:r w:rsidRPr="00B43601">
        <w:rPr>
          <w:rFonts w:cstheme="minorHAnsi"/>
          <w:sz w:val="20"/>
          <w:szCs w:val="20"/>
        </w:rPr>
        <w:t xml:space="preserve"> 10 мг на кг массы тела 3 раза в сутки в течение 5 дней или</w:t>
      </w:r>
    </w:p>
    <w:p w14:paraId="7E9ACF83" w14:textId="23E97A0C" w:rsidR="00B43601" w:rsidRPr="00B43601" w:rsidRDefault="00B43601" w:rsidP="00520D50">
      <w:pPr>
        <w:pStyle w:val="a8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proofErr w:type="spellStart"/>
      <w:r w:rsidRPr="00B43601">
        <w:rPr>
          <w:rFonts w:cstheme="minorHAnsi"/>
          <w:sz w:val="20"/>
          <w:szCs w:val="20"/>
        </w:rPr>
        <w:t>орнидазол</w:t>
      </w:r>
      <w:proofErr w:type="spellEnd"/>
      <w:r w:rsidRPr="00B43601">
        <w:rPr>
          <w:rFonts w:cstheme="minorHAnsi"/>
          <w:sz w:val="20"/>
          <w:szCs w:val="20"/>
        </w:rPr>
        <w:t xml:space="preserve"> 25 мг на кг массы тела перорально 1 раз в сутки в течение 5 дней.</w:t>
      </w:r>
    </w:p>
    <w:p w14:paraId="4EFBF6B3" w14:textId="77777777" w:rsidR="00B43601" w:rsidRPr="00B43601" w:rsidRDefault="00B43601" w:rsidP="00520D50">
      <w:pPr>
        <w:pStyle w:val="a8"/>
        <w:rPr>
          <w:rFonts w:eastAsia="Times New Roman" w:cstheme="minorHAnsi"/>
          <w:sz w:val="20"/>
          <w:szCs w:val="20"/>
        </w:rPr>
      </w:pPr>
    </w:p>
    <w:p w14:paraId="71A8686E" w14:textId="77777777" w:rsidR="00B43601" w:rsidRPr="00B43601" w:rsidRDefault="00B43601" w:rsidP="00520D50">
      <w:pPr>
        <w:pStyle w:val="a8"/>
        <w:rPr>
          <w:rFonts w:cstheme="minorHAnsi"/>
          <w:b/>
          <w:i/>
          <w:sz w:val="20"/>
          <w:szCs w:val="20"/>
        </w:rPr>
      </w:pPr>
      <w:r w:rsidRPr="00B43601">
        <w:rPr>
          <w:rFonts w:eastAsia="Times New Roman" w:cstheme="minorHAnsi"/>
          <w:i/>
          <w:sz w:val="20"/>
          <w:szCs w:val="20"/>
        </w:rPr>
        <w:t>П</w:t>
      </w:r>
      <w:r w:rsidRPr="00B43601">
        <w:rPr>
          <w:rStyle w:val="a7"/>
          <w:rFonts w:eastAsia="Times New Roman" w:cstheme="minorHAnsi"/>
          <w:sz w:val="20"/>
          <w:szCs w:val="20"/>
        </w:rPr>
        <w:t xml:space="preserve">рименение </w:t>
      </w:r>
      <w:proofErr w:type="spellStart"/>
      <w:r w:rsidRPr="00B43601">
        <w:rPr>
          <w:rStyle w:val="a7"/>
          <w:rFonts w:eastAsia="Times New Roman" w:cstheme="minorHAnsi"/>
          <w:sz w:val="20"/>
          <w:szCs w:val="20"/>
        </w:rPr>
        <w:t>метронидазола</w:t>
      </w:r>
      <w:proofErr w:type="spellEnd"/>
      <w:r w:rsidRPr="00B43601">
        <w:rPr>
          <w:rStyle w:val="a7"/>
          <w:rFonts w:eastAsia="Times New Roman" w:cstheme="minorHAnsi"/>
          <w:sz w:val="20"/>
          <w:szCs w:val="20"/>
        </w:rPr>
        <w:t xml:space="preserve">, </w:t>
      </w:r>
      <w:proofErr w:type="spellStart"/>
      <w:r w:rsidRPr="00B43601">
        <w:rPr>
          <w:rStyle w:val="a7"/>
          <w:rFonts w:eastAsia="Times New Roman" w:cstheme="minorHAnsi"/>
          <w:sz w:val="20"/>
          <w:szCs w:val="20"/>
        </w:rPr>
        <w:t>орнидазола</w:t>
      </w:r>
      <w:proofErr w:type="spellEnd"/>
      <w:r w:rsidRPr="00B43601">
        <w:rPr>
          <w:rStyle w:val="a7"/>
          <w:rFonts w:eastAsia="Times New Roman" w:cstheme="minorHAnsi"/>
          <w:sz w:val="20"/>
          <w:szCs w:val="20"/>
        </w:rPr>
        <w:t xml:space="preserve"> и </w:t>
      </w:r>
      <w:proofErr w:type="spellStart"/>
      <w:r w:rsidRPr="00B43601">
        <w:rPr>
          <w:rStyle w:val="a7"/>
          <w:rFonts w:eastAsia="Times New Roman" w:cstheme="minorHAnsi"/>
          <w:sz w:val="20"/>
          <w:szCs w:val="20"/>
        </w:rPr>
        <w:t>тинидазола</w:t>
      </w:r>
      <w:proofErr w:type="spellEnd"/>
      <w:r w:rsidRPr="00B43601">
        <w:rPr>
          <w:rStyle w:val="a7"/>
          <w:rFonts w:eastAsia="Times New Roman" w:cstheme="minorHAnsi"/>
          <w:sz w:val="20"/>
          <w:szCs w:val="20"/>
        </w:rPr>
        <w:t xml:space="preserve"> возможно</w:t>
      </w:r>
      <w:r w:rsidRPr="00B43601">
        <w:rPr>
          <w:rFonts w:eastAsia="Times New Roman" w:cstheme="minorHAnsi"/>
          <w:i/>
          <w:sz w:val="20"/>
          <w:szCs w:val="20"/>
        </w:rPr>
        <w:t xml:space="preserve"> </w:t>
      </w:r>
      <w:r w:rsidRPr="00B43601">
        <w:rPr>
          <w:rStyle w:val="a7"/>
          <w:rFonts w:eastAsia="Times New Roman" w:cstheme="minorHAnsi"/>
          <w:sz w:val="20"/>
          <w:szCs w:val="20"/>
        </w:rPr>
        <w:t>не ранее 2 триместра беременности с учетом их влияния на плод.</w:t>
      </w:r>
    </w:p>
    <w:p w14:paraId="38304E82" w14:textId="77777777" w:rsidR="00AB19BB" w:rsidRPr="00B43601" w:rsidRDefault="00AB19BB">
      <w:pPr>
        <w:rPr>
          <w:sz w:val="20"/>
          <w:szCs w:val="20"/>
        </w:rPr>
      </w:pPr>
    </w:p>
    <w:sectPr w:rsidR="00AB19BB" w:rsidRPr="00B43601" w:rsidSect="00E5544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71BDC" w14:textId="77777777" w:rsidR="00CF4CC9" w:rsidRDefault="00CF4CC9" w:rsidP="00E55441">
      <w:pPr>
        <w:spacing w:after="0" w:line="240" w:lineRule="auto"/>
      </w:pPr>
      <w:r>
        <w:separator/>
      </w:r>
    </w:p>
  </w:endnote>
  <w:endnote w:type="continuationSeparator" w:id="0">
    <w:p w14:paraId="1C873C29" w14:textId="77777777" w:rsidR="00CF4CC9" w:rsidRDefault="00CF4CC9" w:rsidP="00E5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A37D9" w14:textId="77777777" w:rsidR="00CF4CC9" w:rsidRDefault="00CF4CC9" w:rsidP="00E55441">
      <w:pPr>
        <w:spacing w:after="0" w:line="240" w:lineRule="auto"/>
      </w:pPr>
      <w:r>
        <w:separator/>
      </w:r>
    </w:p>
  </w:footnote>
  <w:footnote w:type="continuationSeparator" w:id="0">
    <w:p w14:paraId="05AEE1F8" w14:textId="77777777" w:rsidR="00CF4CC9" w:rsidRDefault="00CF4CC9" w:rsidP="00E55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F58"/>
    <w:multiLevelType w:val="hybridMultilevel"/>
    <w:tmpl w:val="26DA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D3316"/>
    <w:multiLevelType w:val="hybridMultilevel"/>
    <w:tmpl w:val="FE7C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65"/>
    <w:rsid w:val="00403A65"/>
    <w:rsid w:val="00520D50"/>
    <w:rsid w:val="00547CD8"/>
    <w:rsid w:val="0064018B"/>
    <w:rsid w:val="00686C85"/>
    <w:rsid w:val="009115EA"/>
    <w:rsid w:val="009C7552"/>
    <w:rsid w:val="00A05B8D"/>
    <w:rsid w:val="00A43EB4"/>
    <w:rsid w:val="00A84771"/>
    <w:rsid w:val="00AB19BB"/>
    <w:rsid w:val="00B00D41"/>
    <w:rsid w:val="00B24415"/>
    <w:rsid w:val="00B43601"/>
    <w:rsid w:val="00CE78E9"/>
    <w:rsid w:val="00CF4CC9"/>
    <w:rsid w:val="00DE25E0"/>
    <w:rsid w:val="00E332CA"/>
    <w:rsid w:val="00E5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B7BE"/>
  <w15:chartTrackingRefBased/>
  <w15:docId w15:val="{80D337D5-CBAB-4CB0-B282-1D7A2753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441"/>
  </w:style>
  <w:style w:type="paragraph" w:styleId="a5">
    <w:name w:val="footer"/>
    <w:basedOn w:val="a"/>
    <w:link w:val="a6"/>
    <w:uiPriority w:val="99"/>
    <w:unhideWhenUsed/>
    <w:rsid w:val="00E5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441"/>
  </w:style>
  <w:style w:type="character" w:styleId="a7">
    <w:name w:val="Emphasis"/>
    <w:uiPriority w:val="20"/>
    <w:qFormat/>
    <w:rsid w:val="00E55441"/>
    <w:rPr>
      <w:i/>
      <w:iCs/>
    </w:rPr>
  </w:style>
  <w:style w:type="paragraph" w:styleId="a8">
    <w:name w:val="List Paragraph"/>
    <w:basedOn w:val="a"/>
    <w:uiPriority w:val="34"/>
    <w:qFormat/>
    <w:rsid w:val="00B4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Жужа</dc:creator>
  <cp:keywords/>
  <dc:description/>
  <cp:lastModifiedBy>Жужа</cp:lastModifiedBy>
  <cp:revision>10</cp:revision>
  <dcterms:created xsi:type="dcterms:W3CDTF">2023-05-17T10:36:00Z</dcterms:created>
  <dcterms:modified xsi:type="dcterms:W3CDTF">2023-05-18T07:21:00Z</dcterms:modified>
</cp:coreProperties>
</file>