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D2" w:rsidRPr="00D67ED2" w:rsidRDefault="00D67ED2" w:rsidP="00D67ED2">
      <w:pPr>
        <w:widowControl w:val="0"/>
        <w:spacing w:before="45" w:after="0" w:line="376" w:lineRule="auto"/>
        <w:ind w:left="416" w:right="4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Федеральное</w:t>
      </w:r>
      <w:r w:rsidRPr="00D67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государственное</w:t>
      </w:r>
      <w:r w:rsidRPr="00D67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бюджетное</w:t>
      </w:r>
      <w:r w:rsidRPr="00D67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образовательное</w:t>
      </w:r>
      <w:r w:rsidRPr="00D67E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учреждение</w:t>
      </w:r>
      <w:r w:rsidRPr="00D67ED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высшего</w:t>
      </w:r>
      <w:r w:rsidRPr="00D67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D67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"Красноярский</w:t>
      </w:r>
      <w:r w:rsidRPr="00D67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государственный</w:t>
      </w:r>
      <w:r w:rsidRPr="00D67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медицинский</w:t>
      </w:r>
      <w:r w:rsidRPr="00D67ED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университет</w:t>
      </w:r>
      <w:r w:rsidRPr="00D67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имени</w:t>
      </w:r>
      <w:r w:rsidRPr="00D67E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профессора</w:t>
      </w:r>
      <w:r w:rsidRPr="00D67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В.Ф.Войно-Ясенецкого</w:t>
      </w:r>
      <w:proofErr w:type="spellEnd"/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</w:p>
    <w:p w:rsidR="00D67ED2" w:rsidRPr="00D67ED2" w:rsidRDefault="00D67ED2" w:rsidP="00D67ED2">
      <w:pPr>
        <w:widowControl w:val="0"/>
        <w:spacing w:before="8" w:after="0" w:line="376" w:lineRule="auto"/>
        <w:ind w:left="766" w:right="521" w:firstLine="592"/>
        <w:rPr>
          <w:rFonts w:ascii="Times New Roman" w:eastAsia="Times New Roman" w:hAnsi="Times New Roman" w:cs="Times New Roman"/>
          <w:sz w:val="28"/>
          <w:szCs w:val="28"/>
        </w:rPr>
      </w:pP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Министерства </w:t>
      </w:r>
      <w:r w:rsidRPr="00D67ED2">
        <w:rPr>
          <w:rFonts w:ascii="Times New Roman" w:eastAsia="Times New Roman" w:hAnsi="Times New Roman" w:cs="Times New Roman"/>
          <w:spacing w:val="-2"/>
          <w:sz w:val="28"/>
          <w:szCs w:val="28"/>
        </w:rPr>
        <w:t>здравоохранения</w:t>
      </w:r>
      <w:r w:rsidRPr="00D67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D67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 w:rsidRPr="00D67ED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Кафедра</w:t>
      </w:r>
      <w:r w:rsidRPr="00D67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офтальмологии</w:t>
      </w:r>
      <w:r w:rsidRPr="00D67ED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курсом</w:t>
      </w:r>
      <w:r w:rsidRPr="00D67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ПО им.</w:t>
      </w:r>
      <w:r w:rsidRPr="00D67E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проф.</w:t>
      </w:r>
      <w:r w:rsidRPr="00D67ED2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Pr="00D67E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А. Дмитриева</w:t>
      </w:r>
    </w:p>
    <w:p w:rsidR="00D67ED2" w:rsidRPr="00D67ED2" w:rsidRDefault="00D67ED2" w:rsidP="00D67ED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D2" w:rsidRPr="00D67ED2" w:rsidRDefault="00D67ED2" w:rsidP="00D67ED2">
      <w:pPr>
        <w:widowControl w:val="0"/>
        <w:spacing w:before="193" w:after="0" w:line="240" w:lineRule="auto"/>
        <w:ind w:left="4213" w:firstLine="192"/>
        <w:rPr>
          <w:rFonts w:ascii="Times New Roman" w:eastAsia="Times New Roman" w:hAnsi="Times New Roman" w:cs="Times New Roman"/>
          <w:sz w:val="28"/>
          <w:szCs w:val="28"/>
        </w:rPr>
      </w:pPr>
      <w:r w:rsidRPr="00D67ED2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кафедрой:</w:t>
      </w:r>
      <w:r w:rsidRPr="00D67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д.м.н., доцент Козина</w:t>
      </w:r>
      <w:r w:rsidRPr="00D67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Е.В.</w:t>
      </w:r>
    </w:p>
    <w:p w:rsidR="00D67ED2" w:rsidRPr="00D67ED2" w:rsidRDefault="00D67ED2" w:rsidP="00D67ED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D2" w:rsidRPr="00D67ED2" w:rsidRDefault="00D67ED2" w:rsidP="00D67ED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D2" w:rsidRPr="00D67ED2" w:rsidRDefault="00D67ED2" w:rsidP="00D67ED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D2" w:rsidRPr="00D67ED2" w:rsidRDefault="00D67ED2" w:rsidP="00D67ED2">
      <w:pPr>
        <w:spacing w:before="10" w:line="256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D67ED2" w:rsidRPr="00D67ED2" w:rsidRDefault="00D67ED2" w:rsidP="00D67ED2">
      <w:pPr>
        <w:widowControl w:val="0"/>
        <w:spacing w:after="0" w:line="240" w:lineRule="auto"/>
        <w:ind w:left="416" w:right="4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ED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Реферат</w:t>
      </w:r>
    </w:p>
    <w:p w:rsidR="00D67ED2" w:rsidRPr="00D67ED2" w:rsidRDefault="00D67ED2" w:rsidP="00D67ED2">
      <w:pPr>
        <w:widowControl w:val="0"/>
        <w:spacing w:before="184" w:after="0" w:line="240" w:lineRule="auto"/>
        <w:ind w:right="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D67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тему:</w:t>
      </w:r>
      <w:r w:rsidRPr="00D67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Вирусные кератиты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D67ED2" w:rsidRPr="00D67ED2" w:rsidRDefault="00D67ED2" w:rsidP="00D67ED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D2" w:rsidRPr="00D67ED2" w:rsidRDefault="00D67ED2" w:rsidP="00D67ED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D2" w:rsidRPr="00D67ED2" w:rsidRDefault="00D67ED2" w:rsidP="00D67ED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D2" w:rsidRPr="00D67ED2" w:rsidRDefault="00D67ED2" w:rsidP="00D67ED2">
      <w:pPr>
        <w:spacing w:before="7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ED2" w:rsidRPr="00D67ED2" w:rsidRDefault="00D67ED2" w:rsidP="00D67ED2">
      <w:pPr>
        <w:spacing w:before="7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ED2" w:rsidRPr="00D67ED2" w:rsidRDefault="00D67ED2" w:rsidP="00D67ED2">
      <w:pPr>
        <w:spacing w:before="7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ED2" w:rsidRPr="00D67ED2" w:rsidRDefault="00D67ED2" w:rsidP="00D67ED2">
      <w:pPr>
        <w:widowControl w:val="0"/>
        <w:spacing w:after="0" w:line="376" w:lineRule="auto"/>
        <w:ind w:left="4789" w:hanging="1676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Выполнила:</w:t>
      </w:r>
      <w:r w:rsidRPr="00D67E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ординатор 1 года</w:t>
      </w:r>
    </w:p>
    <w:p w:rsidR="00D67ED2" w:rsidRPr="00D67ED2" w:rsidRDefault="00D67ED2" w:rsidP="00D67ED2">
      <w:pPr>
        <w:widowControl w:val="0"/>
        <w:spacing w:after="0" w:line="376" w:lineRule="auto"/>
        <w:ind w:left="4789" w:hanging="1676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Бауэр К.С.</w:t>
      </w:r>
    </w:p>
    <w:p w:rsidR="00D67ED2" w:rsidRPr="00D67ED2" w:rsidRDefault="00D67ED2" w:rsidP="00D67ED2">
      <w:pPr>
        <w:widowControl w:val="0"/>
        <w:spacing w:after="0" w:line="376" w:lineRule="auto"/>
        <w:ind w:left="4789" w:hanging="16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7ED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Проверила:</w:t>
      </w:r>
      <w:r w:rsidRPr="00D67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Балашова П.М.</w:t>
      </w:r>
    </w:p>
    <w:p w:rsidR="00D67ED2" w:rsidRDefault="00D67ED2" w:rsidP="00D67ED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D2" w:rsidRDefault="00D67ED2" w:rsidP="00D67ED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D2" w:rsidRDefault="00D67ED2" w:rsidP="00D67ED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D2" w:rsidRPr="00D67ED2" w:rsidRDefault="00D67ED2" w:rsidP="00D67ED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D2" w:rsidRPr="00D67ED2" w:rsidRDefault="00D67ED2" w:rsidP="00D67ED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D2" w:rsidRDefault="00D67ED2" w:rsidP="00D67ED2">
      <w:pPr>
        <w:widowControl w:val="0"/>
        <w:spacing w:after="0" w:line="376" w:lineRule="auto"/>
        <w:ind w:right="4085"/>
        <w:jc w:val="center"/>
        <w:rPr>
          <w:rFonts w:ascii="Times New Roman" w:eastAsia="Times New Roman" w:hAnsi="Times New Roman" w:cs="Times New Roman"/>
          <w:spacing w:val="25"/>
          <w:sz w:val="28"/>
          <w:szCs w:val="28"/>
        </w:rPr>
      </w:pP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</w:t>
      </w:r>
      <w:r w:rsidRPr="00D67ED2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Красноярск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br/>
        <w:t xml:space="preserve">                                      2024 год</w:t>
      </w:r>
    </w:p>
    <w:p w:rsidR="00D67ED2" w:rsidRPr="00D67ED2" w:rsidRDefault="00D67ED2" w:rsidP="00D67ED2">
      <w:pPr>
        <w:widowControl w:val="0"/>
        <w:spacing w:after="0" w:line="376" w:lineRule="auto"/>
        <w:ind w:right="4085"/>
        <w:rPr>
          <w:rFonts w:ascii="Times New Roman" w:eastAsia="Times New Roman" w:hAnsi="Times New Roman" w:cs="Times New Roman"/>
          <w:sz w:val="28"/>
          <w:szCs w:val="28"/>
        </w:rPr>
      </w:pPr>
    </w:p>
    <w:p w:rsidR="00641912" w:rsidRDefault="00D67ED2">
      <w:pPr>
        <w:rPr>
          <w:sz w:val="28"/>
        </w:rPr>
      </w:pPr>
      <w:r w:rsidRPr="00250B5E">
        <w:rPr>
          <w:b/>
          <w:sz w:val="28"/>
        </w:rPr>
        <w:t>Кератит</w:t>
      </w:r>
      <w:r w:rsidRPr="00D67ED2">
        <w:rPr>
          <w:sz w:val="28"/>
        </w:rPr>
        <w:t xml:space="preserve"> – воспаление роговой оболочки глазного яблока в результате воздействия экзогенных (предшествующая </w:t>
      </w:r>
      <w:proofErr w:type="spellStart"/>
      <w:r w:rsidRPr="00D67ED2">
        <w:rPr>
          <w:sz w:val="28"/>
        </w:rPr>
        <w:t>травматизация</w:t>
      </w:r>
      <w:proofErr w:type="spellEnd"/>
      <w:r w:rsidRPr="00D67ED2">
        <w:rPr>
          <w:sz w:val="28"/>
        </w:rPr>
        <w:t>, местное инфицирование) либо эндогенных факторов (общие инфекционные, системные заболевания). Сопровождается роговичным синдромом</w:t>
      </w:r>
      <w:r>
        <w:rPr>
          <w:sz w:val="28"/>
        </w:rPr>
        <w:t xml:space="preserve">. </w:t>
      </w:r>
    </w:p>
    <w:p w:rsidR="00250B5E" w:rsidRDefault="00250B5E">
      <w:pPr>
        <w:rPr>
          <w:sz w:val="28"/>
        </w:rPr>
      </w:pPr>
      <w:r w:rsidRPr="00250B5E">
        <w:rPr>
          <w:sz w:val="28"/>
          <w:u w:val="single"/>
        </w:rPr>
        <w:t xml:space="preserve">Клиническая классификация </w:t>
      </w:r>
      <w:proofErr w:type="gramStart"/>
      <w:r w:rsidRPr="00250B5E">
        <w:rPr>
          <w:sz w:val="28"/>
          <w:u w:val="single"/>
        </w:rPr>
        <w:t>кератитов</w:t>
      </w:r>
      <w:r w:rsidRPr="00250B5E">
        <w:rPr>
          <w:sz w:val="28"/>
        </w:rPr>
        <w:t>:</w:t>
      </w:r>
      <w:r w:rsidRPr="00250B5E">
        <w:rPr>
          <w:sz w:val="28"/>
        </w:rPr>
        <w:br/>
      </w:r>
      <w:r w:rsidRPr="00250B5E">
        <w:rPr>
          <w:b/>
          <w:bCs/>
          <w:sz w:val="28"/>
        </w:rPr>
        <w:t>I.</w:t>
      </w:r>
      <w:proofErr w:type="gramEnd"/>
      <w:r w:rsidRPr="00250B5E">
        <w:rPr>
          <w:b/>
          <w:bCs/>
          <w:sz w:val="28"/>
        </w:rPr>
        <w:t xml:space="preserve"> По этиологии: </w:t>
      </w:r>
      <w:r w:rsidRPr="00250B5E">
        <w:rPr>
          <w:sz w:val="28"/>
        </w:rPr>
        <w:br/>
        <w:t>А. Экзогенные кератиты </w:t>
      </w:r>
      <w:r w:rsidRPr="00250B5E">
        <w:rPr>
          <w:sz w:val="28"/>
        </w:rPr>
        <w:br/>
        <w:t>1. Эрозии роговицы. </w:t>
      </w:r>
      <w:r w:rsidRPr="00250B5E">
        <w:rPr>
          <w:sz w:val="28"/>
        </w:rPr>
        <w:br/>
        <w:t>2. Травматические кератиты, обусловленные механической, физической или химической травмой. </w:t>
      </w:r>
      <w:r w:rsidRPr="00250B5E">
        <w:rPr>
          <w:sz w:val="28"/>
        </w:rPr>
        <w:br/>
        <w:t>3. Инфекционные кератиты бактериального происхождения. </w:t>
      </w:r>
      <w:r w:rsidRPr="00250B5E">
        <w:rPr>
          <w:sz w:val="28"/>
        </w:rPr>
        <w:br/>
        <w:t xml:space="preserve">4. Кератиты, вызванные заболеванием конъюнктивы, век, </w:t>
      </w:r>
      <w:proofErr w:type="spellStart"/>
      <w:r w:rsidRPr="00250B5E">
        <w:rPr>
          <w:sz w:val="28"/>
        </w:rPr>
        <w:t>мейбомиевых</w:t>
      </w:r>
      <w:proofErr w:type="spellEnd"/>
      <w:r w:rsidRPr="00250B5E">
        <w:rPr>
          <w:sz w:val="28"/>
        </w:rPr>
        <w:t xml:space="preserve"> желёз. </w:t>
      </w:r>
      <w:r w:rsidRPr="00250B5E">
        <w:rPr>
          <w:sz w:val="28"/>
        </w:rPr>
        <w:br/>
        <w:t xml:space="preserve">5. Грибковые кератиты или </w:t>
      </w:r>
      <w:proofErr w:type="spellStart"/>
      <w:r w:rsidRPr="00250B5E">
        <w:rPr>
          <w:sz w:val="28"/>
        </w:rPr>
        <w:t>кератомикозы</w:t>
      </w:r>
      <w:proofErr w:type="spellEnd"/>
      <w:r w:rsidRPr="00250B5E">
        <w:rPr>
          <w:sz w:val="28"/>
        </w:rPr>
        <w:t>. </w:t>
      </w:r>
      <w:r w:rsidRPr="00250B5E">
        <w:rPr>
          <w:sz w:val="28"/>
        </w:rPr>
        <w:br/>
      </w:r>
      <w:r w:rsidRPr="00250B5E">
        <w:rPr>
          <w:sz w:val="28"/>
        </w:rPr>
        <w:br/>
        <w:t>В. Эндогенные кератиты </w:t>
      </w:r>
      <w:r w:rsidRPr="00250B5E">
        <w:rPr>
          <w:sz w:val="28"/>
        </w:rPr>
        <w:br/>
        <w:t>1. Инфекционные кератиты: </w:t>
      </w:r>
      <w:r w:rsidRPr="00250B5E">
        <w:rPr>
          <w:sz w:val="28"/>
        </w:rPr>
        <w:br/>
        <w:t>– туберкулёзные; </w:t>
      </w:r>
      <w:r w:rsidRPr="00250B5E">
        <w:rPr>
          <w:sz w:val="28"/>
        </w:rPr>
        <w:br/>
        <w:t>– сифилитические; </w:t>
      </w:r>
      <w:r w:rsidRPr="00250B5E">
        <w:rPr>
          <w:sz w:val="28"/>
        </w:rPr>
        <w:br/>
        <w:t>– герпетические; </w:t>
      </w:r>
      <w:r w:rsidRPr="00250B5E">
        <w:rPr>
          <w:sz w:val="28"/>
        </w:rPr>
        <w:br/>
        <w:t xml:space="preserve">– гематогенные (глубокий диффузный кератит, глубокий ограниченный кератит, </w:t>
      </w:r>
      <w:proofErr w:type="spellStart"/>
      <w:r w:rsidRPr="00250B5E">
        <w:rPr>
          <w:sz w:val="28"/>
        </w:rPr>
        <w:t>склерозирующий</w:t>
      </w:r>
      <w:proofErr w:type="spellEnd"/>
      <w:r w:rsidRPr="00250B5E">
        <w:rPr>
          <w:sz w:val="28"/>
        </w:rPr>
        <w:t xml:space="preserve"> кератит); </w:t>
      </w:r>
      <w:r w:rsidRPr="00250B5E">
        <w:rPr>
          <w:sz w:val="28"/>
        </w:rPr>
        <w:br/>
        <w:t>– аллергические (</w:t>
      </w:r>
      <w:proofErr w:type="spellStart"/>
      <w:r w:rsidRPr="00250B5E">
        <w:rPr>
          <w:sz w:val="28"/>
        </w:rPr>
        <w:t>фликтенулезный</w:t>
      </w:r>
      <w:proofErr w:type="spellEnd"/>
      <w:r w:rsidRPr="00250B5E">
        <w:rPr>
          <w:sz w:val="28"/>
        </w:rPr>
        <w:t xml:space="preserve"> кератит, </w:t>
      </w:r>
      <w:proofErr w:type="spellStart"/>
      <w:r w:rsidRPr="00250B5E">
        <w:rPr>
          <w:sz w:val="28"/>
        </w:rPr>
        <w:t>пучочковый</w:t>
      </w:r>
      <w:proofErr w:type="spellEnd"/>
      <w:r w:rsidRPr="00250B5E">
        <w:rPr>
          <w:sz w:val="28"/>
        </w:rPr>
        <w:t xml:space="preserve"> или странствующий кератит, </w:t>
      </w:r>
      <w:proofErr w:type="spellStart"/>
      <w:r w:rsidRPr="00250B5E">
        <w:rPr>
          <w:sz w:val="28"/>
        </w:rPr>
        <w:t>паннозный</w:t>
      </w:r>
      <w:proofErr w:type="spellEnd"/>
      <w:r w:rsidRPr="00250B5E">
        <w:rPr>
          <w:sz w:val="28"/>
        </w:rPr>
        <w:t xml:space="preserve"> </w:t>
      </w:r>
      <w:proofErr w:type="spellStart"/>
      <w:r w:rsidRPr="00250B5E">
        <w:rPr>
          <w:sz w:val="28"/>
        </w:rPr>
        <w:t>фликтенулезный</w:t>
      </w:r>
      <w:proofErr w:type="spellEnd"/>
      <w:r w:rsidRPr="00250B5E">
        <w:rPr>
          <w:sz w:val="28"/>
        </w:rPr>
        <w:t xml:space="preserve"> кератит). </w:t>
      </w:r>
      <w:r w:rsidRPr="00250B5E">
        <w:rPr>
          <w:sz w:val="28"/>
        </w:rPr>
        <w:br/>
        <w:t>2. Нейропаралитические кератиты. </w:t>
      </w:r>
      <w:r w:rsidRPr="00250B5E">
        <w:rPr>
          <w:sz w:val="28"/>
        </w:rPr>
        <w:br/>
        <w:t>3. Авитаминозные кератиты. </w:t>
      </w:r>
      <w:r w:rsidRPr="00250B5E">
        <w:rPr>
          <w:sz w:val="28"/>
        </w:rPr>
        <w:br/>
        <w:t xml:space="preserve">4. </w:t>
      </w:r>
      <w:proofErr w:type="spellStart"/>
      <w:r w:rsidRPr="00250B5E">
        <w:rPr>
          <w:sz w:val="28"/>
        </w:rPr>
        <w:t>Акантамебные</w:t>
      </w:r>
      <w:proofErr w:type="spellEnd"/>
      <w:r w:rsidRPr="00250B5E">
        <w:rPr>
          <w:sz w:val="28"/>
        </w:rPr>
        <w:t xml:space="preserve"> поражения </w:t>
      </w:r>
      <w:r w:rsidRPr="00250B5E">
        <w:rPr>
          <w:sz w:val="28"/>
        </w:rPr>
        <w:br/>
      </w:r>
      <w:r w:rsidRPr="00250B5E">
        <w:rPr>
          <w:sz w:val="28"/>
        </w:rPr>
        <w:br/>
        <w:t>С. Кератиты невыясненной этиологии. </w:t>
      </w:r>
    </w:p>
    <w:p w:rsidR="00AC3342" w:rsidRDefault="00250B5E">
      <w:pPr>
        <w:rPr>
          <w:sz w:val="28"/>
        </w:rPr>
      </w:pPr>
      <w:r>
        <w:rPr>
          <w:sz w:val="28"/>
        </w:rPr>
        <w:t>Важно отметить, что к</w:t>
      </w:r>
      <w:r w:rsidRPr="00250B5E">
        <w:rPr>
          <w:sz w:val="28"/>
        </w:rPr>
        <w:t xml:space="preserve">линические проявления кератитов зависят от глубины поражения, расположения процесса, этиологии, вида микроорганизма, его вирулентности, сопротивляемости тканей роговицы, течению процесса. </w:t>
      </w:r>
      <w:r>
        <w:rPr>
          <w:sz w:val="28"/>
        </w:rPr>
        <w:br/>
      </w:r>
      <w:r w:rsidRPr="00250B5E">
        <w:rPr>
          <w:rFonts w:ascii="Arial" w:hAnsi="Arial" w:cs="Arial"/>
          <w:sz w:val="28"/>
        </w:rPr>
        <w:t>■</w:t>
      </w:r>
      <w:r w:rsidRPr="00250B5E">
        <w:rPr>
          <w:sz w:val="28"/>
        </w:rPr>
        <w:t xml:space="preserve"> </w:t>
      </w:r>
      <w:r w:rsidRPr="00250B5E">
        <w:rPr>
          <w:rFonts w:ascii="Calibri" w:hAnsi="Calibri" w:cs="Calibri"/>
          <w:sz w:val="28"/>
        </w:rPr>
        <w:t>По</w:t>
      </w:r>
      <w:r w:rsidRPr="00250B5E">
        <w:rPr>
          <w:sz w:val="28"/>
        </w:rPr>
        <w:t xml:space="preserve"> </w:t>
      </w:r>
      <w:r w:rsidRPr="00250B5E">
        <w:rPr>
          <w:rFonts w:ascii="Calibri" w:hAnsi="Calibri" w:cs="Calibri"/>
          <w:sz w:val="28"/>
        </w:rPr>
        <w:t>глубине</w:t>
      </w:r>
      <w:r w:rsidRPr="00250B5E">
        <w:rPr>
          <w:sz w:val="28"/>
        </w:rPr>
        <w:t xml:space="preserve"> </w:t>
      </w:r>
      <w:r w:rsidRPr="00250B5E">
        <w:rPr>
          <w:rFonts w:ascii="Calibri" w:hAnsi="Calibri" w:cs="Calibri"/>
          <w:sz w:val="28"/>
        </w:rPr>
        <w:t>поражения</w:t>
      </w:r>
      <w:r w:rsidRPr="00250B5E">
        <w:rPr>
          <w:sz w:val="28"/>
        </w:rPr>
        <w:t xml:space="preserve"> </w:t>
      </w:r>
      <w:r w:rsidRPr="00250B5E">
        <w:rPr>
          <w:rFonts w:ascii="Calibri" w:hAnsi="Calibri" w:cs="Calibri"/>
          <w:sz w:val="28"/>
        </w:rPr>
        <w:t>к</w:t>
      </w:r>
      <w:r w:rsidRPr="00250B5E">
        <w:rPr>
          <w:sz w:val="28"/>
        </w:rPr>
        <w:t xml:space="preserve">ератиты подразделяют на поверхностные и глубокие. Для поверхностных кератитов характерен дефект эпителия. При глубоких кератитах – поражение идёт со стороны эндотелия и локализуется в </w:t>
      </w:r>
      <w:proofErr w:type="spellStart"/>
      <w:r w:rsidRPr="00250B5E">
        <w:rPr>
          <w:sz w:val="28"/>
        </w:rPr>
        <w:t>стромальных</w:t>
      </w:r>
      <w:proofErr w:type="spellEnd"/>
      <w:r w:rsidRPr="00250B5E">
        <w:rPr>
          <w:sz w:val="28"/>
        </w:rPr>
        <w:t xml:space="preserve"> слоях роговицы. </w:t>
      </w:r>
      <w:r>
        <w:rPr>
          <w:sz w:val="28"/>
        </w:rPr>
        <w:br/>
      </w:r>
      <w:r w:rsidRPr="00250B5E">
        <w:rPr>
          <w:rFonts w:ascii="Arial" w:hAnsi="Arial" w:cs="Arial"/>
          <w:sz w:val="28"/>
        </w:rPr>
        <w:t>■</w:t>
      </w:r>
      <w:r w:rsidRPr="00250B5E">
        <w:rPr>
          <w:sz w:val="28"/>
        </w:rPr>
        <w:t xml:space="preserve"> </w:t>
      </w:r>
      <w:r w:rsidRPr="00250B5E">
        <w:rPr>
          <w:rFonts w:ascii="Calibri" w:hAnsi="Calibri" w:cs="Calibri"/>
          <w:sz w:val="28"/>
        </w:rPr>
        <w:t>По</w:t>
      </w:r>
      <w:r w:rsidRPr="00250B5E">
        <w:rPr>
          <w:sz w:val="28"/>
        </w:rPr>
        <w:t xml:space="preserve"> </w:t>
      </w:r>
      <w:r w:rsidRPr="00250B5E">
        <w:rPr>
          <w:rFonts w:ascii="Calibri" w:hAnsi="Calibri" w:cs="Calibri"/>
          <w:sz w:val="28"/>
        </w:rPr>
        <w:t>расположению</w:t>
      </w:r>
      <w:r w:rsidRPr="00250B5E">
        <w:rPr>
          <w:sz w:val="28"/>
        </w:rPr>
        <w:t xml:space="preserve"> </w:t>
      </w:r>
      <w:r w:rsidRPr="00250B5E">
        <w:rPr>
          <w:rFonts w:ascii="Calibri" w:hAnsi="Calibri" w:cs="Calibri"/>
          <w:sz w:val="28"/>
        </w:rPr>
        <w:t>кератиты</w:t>
      </w:r>
      <w:r w:rsidRPr="00250B5E">
        <w:rPr>
          <w:sz w:val="28"/>
        </w:rPr>
        <w:t xml:space="preserve"> </w:t>
      </w:r>
      <w:r w:rsidRPr="00250B5E">
        <w:rPr>
          <w:rFonts w:ascii="Calibri" w:hAnsi="Calibri" w:cs="Calibri"/>
          <w:sz w:val="28"/>
        </w:rPr>
        <w:t>бывают</w:t>
      </w:r>
      <w:r w:rsidRPr="00250B5E">
        <w:rPr>
          <w:sz w:val="28"/>
        </w:rPr>
        <w:t xml:space="preserve"> </w:t>
      </w:r>
      <w:r w:rsidRPr="00250B5E">
        <w:rPr>
          <w:rFonts w:ascii="Calibri" w:hAnsi="Calibri" w:cs="Calibri"/>
          <w:sz w:val="28"/>
        </w:rPr>
        <w:t>центральны</w:t>
      </w:r>
      <w:r w:rsidRPr="00250B5E">
        <w:rPr>
          <w:sz w:val="28"/>
        </w:rPr>
        <w:t xml:space="preserve">е, </w:t>
      </w:r>
      <w:proofErr w:type="spellStart"/>
      <w:r w:rsidRPr="00250B5E">
        <w:rPr>
          <w:sz w:val="28"/>
        </w:rPr>
        <w:t>парацентральные</w:t>
      </w:r>
      <w:proofErr w:type="spellEnd"/>
      <w:r w:rsidRPr="00250B5E">
        <w:rPr>
          <w:sz w:val="28"/>
        </w:rPr>
        <w:t xml:space="preserve">, </w:t>
      </w:r>
      <w:r w:rsidRPr="00250B5E">
        <w:rPr>
          <w:sz w:val="28"/>
        </w:rPr>
        <w:lastRenderedPageBreak/>
        <w:t xml:space="preserve">периферические. </w:t>
      </w:r>
      <w:r>
        <w:rPr>
          <w:sz w:val="28"/>
        </w:rPr>
        <w:br/>
      </w:r>
      <w:r w:rsidRPr="00250B5E">
        <w:rPr>
          <w:rFonts w:ascii="Arial" w:hAnsi="Arial" w:cs="Arial"/>
          <w:sz w:val="28"/>
        </w:rPr>
        <w:t>■</w:t>
      </w:r>
      <w:r w:rsidRPr="00250B5E">
        <w:rPr>
          <w:sz w:val="28"/>
        </w:rPr>
        <w:t xml:space="preserve"> </w:t>
      </w:r>
      <w:r w:rsidRPr="00250B5E">
        <w:rPr>
          <w:rFonts w:ascii="Calibri" w:hAnsi="Calibri" w:cs="Calibri"/>
          <w:sz w:val="28"/>
        </w:rPr>
        <w:t>По</w:t>
      </w:r>
      <w:r w:rsidRPr="00250B5E">
        <w:rPr>
          <w:sz w:val="28"/>
        </w:rPr>
        <w:t xml:space="preserve"> </w:t>
      </w:r>
      <w:r w:rsidRPr="00250B5E">
        <w:rPr>
          <w:rFonts w:ascii="Calibri" w:hAnsi="Calibri" w:cs="Calibri"/>
          <w:sz w:val="28"/>
        </w:rPr>
        <w:t>течению</w:t>
      </w:r>
      <w:r w:rsidRPr="00250B5E">
        <w:rPr>
          <w:sz w:val="28"/>
        </w:rPr>
        <w:t xml:space="preserve"> </w:t>
      </w:r>
      <w:r w:rsidRPr="00250B5E">
        <w:rPr>
          <w:rFonts w:ascii="Calibri" w:hAnsi="Calibri" w:cs="Calibri"/>
          <w:sz w:val="28"/>
        </w:rPr>
        <w:t>процесса</w:t>
      </w:r>
      <w:r w:rsidRPr="00250B5E">
        <w:rPr>
          <w:sz w:val="28"/>
        </w:rPr>
        <w:t xml:space="preserve"> </w:t>
      </w:r>
      <w:r w:rsidRPr="00250B5E">
        <w:rPr>
          <w:rFonts w:ascii="Calibri" w:hAnsi="Calibri" w:cs="Calibri"/>
          <w:sz w:val="28"/>
        </w:rPr>
        <w:t>–</w:t>
      </w:r>
      <w:r w:rsidRPr="00250B5E">
        <w:rPr>
          <w:sz w:val="28"/>
        </w:rPr>
        <w:t xml:space="preserve"> </w:t>
      </w:r>
      <w:r w:rsidRPr="00250B5E">
        <w:rPr>
          <w:rFonts w:ascii="Calibri" w:hAnsi="Calibri" w:cs="Calibri"/>
          <w:sz w:val="28"/>
        </w:rPr>
        <w:t>острые</w:t>
      </w:r>
      <w:r w:rsidRPr="00250B5E">
        <w:rPr>
          <w:sz w:val="28"/>
        </w:rPr>
        <w:t xml:space="preserve"> </w:t>
      </w:r>
      <w:r w:rsidRPr="00250B5E">
        <w:rPr>
          <w:rFonts w:ascii="Calibri" w:hAnsi="Calibri" w:cs="Calibri"/>
          <w:sz w:val="28"/>
        </w:rPr>
        <w:t>и</w:t>
      </w:r>
      <w:r w:rsidRPr="00250B5E">
        <w:rPr>
          <w:sz w:val="28"/>
        </w:rPr>
        <w:t xml:space="preserve"> </w:t>
      </w:r>
      <w:r w:rsidRPr="00250B5E">
        <w:rPr>
          <w:rFonts w:ascii="Calibri" w:hAnsi="Calibri" w:cs="Calibri"/>
          <w:sz w:val="28"/>
        </w:rPr>
        <w:t>рецидивирующи</w:t>
      </w:r>
      <w:r w:rsidRPr="00250B5E">
        <w:rPr>
          <w:sz w:val="28"/>
        </w:rPr>
        <w:t>е</w:t>
      </w:r>
      <w:r>
        <w:rPr>
          <w:sz w:val="28"/>
        </w:rPr>
        <w:t xml:space="preserve">. </w:t>
      </w:r>
    </w:p>
    <w:p w:rsidR="00AC3342" w:rsidRDefault="00AC3342">
      <w:pPr>
        <w:rPr>
          <w:sz w:val="28"/>
        </w:rPr>
      </w:pPr>
      <w:r>
        <w:rPr>
          <w:sz w:val="28"/>
        </w:rPr>
        <w:t xml:space="preserve">Вирусные кератиты по этиологии подразделяются на: </w:t>
      </w:r>
      <w:r>
        <w:rPr>
          <w:sz w:val="28"/>
        </w:rPr>
        <w:br/>
      </w:r>
      <w:r w:rsidRPr="00AC3342">
        <w:rPr>
          <w:sz w:val="28"/>
        </w:rPr>
        <w:t>а) аденовирусные кератиты</w:t>
      </w:r>
      <w:r>
        <w:rPr>
          <w:sz w:val="28"/>
        </w:rPr>
        <w:t xml:space="preserve"> </w:t>
      </w:r>
      <w:r>
        <w:rPr>
          <w:sz w:val="28"/>
        </w:rPr>
        <w:br/>
      </w:r>
      <w:r w:rsidRPr="00AC3342">
        <w:rPr>
          <w:sz w:val="28"/>
        </w:rPr>
        <w:t>б) герпетические кератиты</w:t>
      </w:r>
      <w:r>
        <w:rPr>
          <w:sz w:val="28"/>
        </w:rPr>
        <w:t xml:space="preserve"> </w:t>
      </w:r>
      <w:r>
        <w:rPr>
          <w:sz w:val="28"/>
        </w:rPr>
        <w:br/>
      </w:r>
      <w:r w:rsidRPr="00AC3342">
        <w:rPr>
          <w:sz w:val="28"/>
        </w:rPr>
        <w:t>в) коревые, оспенные и др. кератиты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>Поражения роговицы, как правило, вызывают вирусы герпеса и аденовирусы.</w:t>
      </w:r>
    </w:p>
    <w:p w:rsidR="00AC3342" w:rsidRPr="00AC3342" w:rsidRDefault="00AC3342" w:rsidP="00AC3342">
      <w:pPr>
        <w:rPr>
          <w:sz w:val="28"/>
          <w:u w:val="single"/>
        </w:rPr>
      </w:pPr>
      <w:r w:rsidRPr="00AC3342">
        <w:rPr>
          <w:sz w:val="28"/>
          <w:u w:val="single"/>
        </w:rPr>
        <w:t>Герпетический кератит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>Герпетический кератит - заболевание, вызываемое вирусом простого герпеса (ДНК-содержащий вирус), патогенным только для человека.</w:t>
      </w:r>
    </w:p>
    <w:p w:rsidR="00AC3342" w:rsidRPr="00AC3342" w:rsidRDefault="00AC3342" w:rsidP="00AC3342">
      <w:pPr>
        <w:rPr>
          <w:i/>
          <w:sz w:val="28"/>
        </w:rPr>
      </w:pPr>
      <w:r w:rsidRPr="00AC3342">
        <w:rPr>
          <w:i/>
          <w:sz w:val="28"/>
        </w:rPr>
        <w:t>Классификация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 xml:space="preserve">Различают первичные герпетические кератиты, возникающие в детском возрасте при первом проникновении вируса герпеса в организм ребёнка (наблюдают преимущественно у детей младше пяти лет), и </w:t>
      </w:r>
      <w:proofErr w:type="spellStart"/>
      <w:r w:rsidRPr="00AC3342">
        <w:rPr>
          <w:sz w:val="28"/>
        </w:rPr>
        <w:t>послепервичные</w:t>
      </w:r>
      <w:proofErr w:type="spellEnd"/>
      <w:r w:rsidRPr="00AC3342">
        <w:rPr>
          <w:sz w:val="28"/>
        </w:rPr>
        <w:t xml:space="preserve">, развивающиеся у взрослых на фоне латентной вирусной инфекции. В группу </w:t>
      </w:r>
      <w:proofErr w:type="spellStart"/>
      <w:r w:rsidRPr="00AC3342">
        <w:rPr>
          <w:sz w:val="28"/>
        </w:rPr>
        <w:t>послепервичных</w:t>
      </w:r>
      <w:proofErr w:type="spellEnd"/>
      <w:r w:rsidRPr="00AC3342">
        <w:rPr>
          <w:sz w:val="28"/>
        </w:rPr>
        <w:t xml:space="preserve"> кератитов входят древовидная, </w:t>
      </w:r>
      <w:proofErr w:type="spellStart"/>
      <w:r w:rsidRPr="00AC3342">
        <w:rPr>
          <w:sz w:val="28"/>
        </w:rPr>
        <w:t>везикулёзная</w:t>
      </w:r>
      <w:proofErr w:type="spellEnd"/>
      <w:r w:rsidRPr="00AC3342">
        <w:rPr>
          <w:sz w:val="28"/>
        </w:rPr>
        <w:t xml:space="preserve">, </w:t>
      </w:r>
      <w:proofErr w:type="spellStart"/>
      <w:r w:rsidRPr="00AC3342">
        <w:rPr>
          <w:sz w:val="28"/>
        </w:rPr>
        <w:t>метагерпетическая</w:t>
      </w:r>
      <w:proofErr w:type="spellEnd"/>
      <w:r w:rsidRPr="00AC3342">
        <w:rPr>
          <w:sz w:val="28"/>
        </w:rPr>
        <w:t xml:space="preserve"> и дисковидная подгруппы. Диагностируют поверхностные и глубокие формы кератитов.</w:t>
      </w:r>
    </w:p>
    <w:p w:rsidR="00AC3342" w:rsidRPr="00AC3342" w:rsidRDefault="00AC3342" w:rsidP="00AC3342">
      <w:pPr>
        <w:rPr>
          <w:i/>
          <w:sz w:val="28"/>
        </w:rPr>
      </w:pPr>
      <w:r w:rsidRPr="00AC3342">
        <w:rPr>
          <w:i/>
          <w:sz w:val="28"/>
        </w:rPr>
        <w:t>Клиническая картина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 xml:space="preserve">Заболевание начинается остро. Преобладает глубокий мета-герпетический кератит с признаками иридоциклита. Несмотря на снижение чувствительности роговицы, отмечают сильную светобоязнь и блефароспазм. На задней поверхности роговицы формируется множество преципитатов. В радужке нередко визуализируют новообразованные сосуды. Происходит отделение серозной или (иногда) </w:t>
      </w:r>
      <w:proofErr w:type="spellStart"/>
      <w:r w:rsidRPr="00AC3342">
        <w:rPr>
          <w:sz w:val="28"/>
        </w:rPr>
        <w:t>слизисто</w:t>
      </w:r>
      <w:proofErr w:type="spellEnd"/>
      <w:r w:rsidRPr="00AC3342">
        <w:rPr>
          <w:sz w:val="28"/>
        </w:rPr>
        <w:t>-гнойной жидкости. Нередко герпетические высыпания возникают на коже век и носа, а также на слизистой оболочке губ.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 xml:space="preserve">Пациенты жалуются на светобоязнь и слезотечение. Отмечаются снижение чувствительности роговицы и </w:t>
      </w:r>
      <w:proofErr w:type="spellStart"/>
      <w:r w:rsidRPr="00AC3342">
        <w:rPr>
          <w:sz w:val="28"/>
        </w:rPr>
        <w:t>перикорнеальную</w:t>
      </w:r>
      <w:proofErr w:type="spellEnd"/>
      <w:r w:rsidRPr="00AC3342">
        <w:rPr>
          <w:sz w:val="28"/>
        </w:rPr>
        <w:t xml:space="preserve"> инъекцию. В роговице визуализируют мелкие пузырьки и поверхностные инфильтраты серого цвета, которые, сливаясь, образуют специфическую картину в виде веточки дерева. Такая картина обусловлена распространением вируса по ходу нервных волокон роговицы. Нередко наблюдают вовлечение в патологический процесс переднего отдела сосудистого тракта.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lastRenderedPageBreak/>
        <w:t xml:space="preserve">При развитии дисковидного кератита (как правило, сразу возникает в глубоких слоях роговицы) в толще роговицы формируется помутнение, имеющее форму диска. Возможно утолщение роговицы в зоне диска. Вокруг диска происходит образование концентрических складок </w:t>
      </w:r>
      <w:proofErr w:type="spellStart"/>
      <w:r w:rsidRPr="00AC3342">
        <w:rPr>
          <w:sz w:val="28"/>
        </w:rPr>
        <w:t>десцеметовой</w:t>
      </w:r>
      <w:proofErr w:type="spellEnd"/>
      <w:r w:rsidRPr="00AC3342">
        <w:rPr>
          <w:sz w:val="28"/>
        </w:rPr>
        <w:t xml:space="preserve"> оболочки.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>Для герпетических кератитов характерно дли</w:t>
      </w:r>
      <w:r>
        <w:rPr>
          <w:sz w:val="28"/>
        </w:rPr>
        <w:t>тельное рецидивирующее течение.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>Диагностируют резкое снижение зрения. При исследовании инфильтрата почти всегда определяют его изъязвление. Нередко отмечают присоединение вторичной бактериальной инфекции. При вовлечении в патологический процесс сосудистой оболочки возникает выраженный болевой синдром.</w:t>
      </w:r>
    </w:p>
    <w:p w:rsidR="00AC3342" w:rsidRPr="00AC3342" w:rsidRDefault="00AC3342" w:rsidP="00AC3342">
      <w:pPr>
        <w:rPr>
          <w:sz w:val="28"/>
          <w:u w:val="single"/>
        </w:rPr>
      </w:pPr>
      <w:r w:rsidRPr="00AC3342">
        <w:rPr>
          <w:sz w:val="28"/>
          <w:u w:val="single"/>
        </w:rPr>
        <w:t>Лечение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 xml:space="preserve">При возникновении герпетических кератитов проводят комплексное лечение. В первую очередь необходимо использовать противовирусные препараты, </w:t>
      </w:r>
      <w:proofErr w:type="gramStart"/>
      <w:r w:rsidRPr="00AC3342">
        <w:rPr>
          <w:sz w:val="28"/>
        </w:rPr>
        <w:t>например</w:t>
      </w:r>
      <w:proofErr w:type="gramEnd"/>
      <w:r w:rsidRPr="00AC3342">
        <w:rPr>
          <w:sz w:val="28"/>
        </w:rPr>
        <w:t xml:space="preserve"> ацикловир (назначают как внутрь, так и </w:t>
      </w:r>
      <w:proofErr w:type="spellStart"/>
      <w:r w:rsidRPr="00AC3342">
        <w:rPr>
          <w:sz w:val="28"/>
        </w:rPr>
        <w:t>местно</w:t>
      </w:r>
      <w:proofErr w:type="spellEnd"/>
      <w:r w:rsidRPr="00AC3342">
        <w:rPr>
          <w:sz w:val="28"/>
        </w:rPr>
        <w:t xml:space="preserve"> - 3% глазная мазь). В случае тяжёлой инфекции возможно внутривенное введение противовирусных препаратов.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 xml:space="preserve">При применении мазевой формы ацикловира активное вещество проникает через неповреждённый эпителий роговицы и строму; при этом во влаге передней камеры определяют терапевтическую концентрацию препарата. Данный факт объясняет предпочтительное использование ацикловира для лечения глубокого дисковидного кератита. Наиболее хороший эффект отмечают также при применении глазного геля </w:t>
      </w:r>
      <w:proofErr w:type="spellStart"/>
      <w:r w:rsidRPr="00AC3342">
        <w:rPr>
          <w:sz w:val="28"/>
        </w:rPr>
        <w:t>зирган</w:t>
      </w:r>
      <w:proofErr w:type="spellEnd"/>
      <w:r w:rsidR="0031022A">
        <w:rPr>
          <w:rFonts w:ascii="Segoe UI Symbol" w:hAnsi="Segoe UI Symbol" w:cs="Segoe UI Symbol"/>
          <w:sz w:val="28"/>
          <w:vertAlign w:val="superscript"/>
        </w:rPr>
        <w:t xml:space="preserve"> </w:t>
      </w:r>
      <w:r w:rsidRPr="00AC3342">
        <w:rPr>
          <w:sz w:val="28"/>
        </w:rPr>
        <w:t>(</w:t>
      </w:r>
      <w:proofErr w:type="spellStart"/>
      <w:r w:rsidRPr="00AC3342">
        <w:rPr>
          <w:sz w:val="28"/>
        </w:rPr>
        <w:t>ганцикловира</w:t>
      </w:r>
      <w:proofErr w:type="spellEnd"/>
      <w:r w:rsidRPr="00AC3342">
        <w:rPr>
          <w:sz w:val="28"/>
        </w:rPr>
        <w:t xml:space="preserve"> 0,15% мазь). </w:t>
      </w:r>
      <w:proofErr w:type="spellStart"/>
      <w:r w:rsidRPr="00AC3342">
        <w:rPr>
          <w:sz w:val="28"/>
        </w:rPr>
        <w:t>Зирган</w:t>
      </w:r>
      <w:proofErr w:type="spellEnd"/>
      <w:r w:rsidR="0031022A">
        <w:rPr>
          <w:rFonts w:ascii="Segoe UI Symbol" w:hAnsi="Segoe UI Symbol" w:cs="Segoe UI Symbol"/>
          <w:sz w:val="28"/>
          <w:vertAlign w:val="superscript"/>
        </w:rPr>
        <w:t xml:space="preserve"> </w:t>
      </w:r>
      <w:bookmarkStart w:id="0" w:name="_GoBack"/>
      <w:bookmarkEnd w:id="0"/>
      <w:r w:rsidRPr="00AC3342">
        <w:rPr>
          <w:sz w:val="28"/>
        </w:rPr>
        <w:t xml:space="preserve">рекомендуют использовать 5 раз в сутки в течение 2-х недель, а затем 3 раза в сутки 1 </w:t>
      </w:r>
      <w:proofErr w:type="spellStart"/>
      <w:r w:rsidRPr="00AC3342">
        <w:rPr>
          <w:sz w:val="28"/>
        </w:rPr>
        <w:t>нед</w:t>
      </w:r>
      <w:proofErr w:type="spellEnd"/>
      <w:r w:rsidRPr="00AC3342">
        <w:rPr>
          <w:sz w:val="28"/>
        </w:rPr>
        <w:t xml:space="preserve">. Важно отметить, что </w:t>
      </w:r>
      <w:proofErr w:type="spellStart"/>
      <w:r w:rsidRPr="00AC3342">
        <w:rPr>
          <w:sz w:val="28"/>
        </w:rPr>
        <w:t>ганцикловир</w:t>
      </w:r>
      <w:proofErr w:type="spellEnd"/>
      <w:r w:rsidRPr="00AC3342">
        <w:rPr>
          <w:sz w:val="28"/>
        </w:rPr>
        <w:t xml:space="preserve"> воздействует только на повреждённые вирусом клетки и не влияет на здоровье.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>Нередко при древовидном кератите терапевтическое лечение неэффективно; в этом случае выполняют механическое очищение поверхности роговицы, используя стерильную целлюлозную губку. Затем роговицу обрабатывают противовирусными ЛС.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 xml:space="preserve">Инстилляции (до 6 раз в сутки) интерферонов оказывают благоприятное действие на эпителий роговицы. Иногда для стимуляции в организме эндогенного интерферона назначают </w:t>
      </w:r>
      <w:proofErr w:type="spellStart"/>
      <w:r w:rsidRPr="00AC3342">
        <w:rPr>
          <w:sz w:val="28"/>
        </w:rPr>
        <w:t>интерфероногены</w:t>
      </w:r>
      <w:proofErr w:type="spellEnd"/>
      <w:r w:rsidRPr="00AC3342">
        <w:rPr>
          <w:sz w:val="28"/>
        </w:rPr>
        <w:t xml:space="preserve">. Наиболее часто используют такие препараты, как </w:t>
      </w:r>
      <w:proofErr w:type="spellStart"/>
      <w:r w:rsidRPr="00AC3342">
        <w:rPr>
          <w:sz w:val="28"/>
        </w:rPr>
        <w:t>полудан</w:t>
      </w:r>
      <w:proofErr w:type="spellEnd"/>
      <w:r w:rsidRPr="00AC3342">
        <w:rPr>
          <w:sz w:val="28"/>
        </w:rPr>
        <w:t xml:space="preserve">, </w:t>
      </w:r>
      <w:proofErr w:type="spellStart"/>
      <w:r w:rsidRPr="00AC3342">
        <w:rPr>
          <w:sz w:val="28"/>
        </w:rPr>
        <w:t>пирогенал</w:t>
      </w:r>
      <w:proofErr w:type="spellEnd"/>
      <w:r w:rsidRPr="00AC3342">
        <w:rPr>
          <w:sz w:val="28"/>
        </w:rPr>
        <w:t xml:space="preserve">, </w:t>
      </w:r>
      <w:proofErr w:type="spellStart"/>
      <w:r w:rsidRPr="00AC3342">
        <w:rPr>
          <w:sz w:val="28"/>
        </w:rPr>
        <w:t>левамизол</w:t>
      </w:r>
      <w:proofErr w:type="spellEnd"/>
      <w:r w:rsidRPr="00AC3342">
        <w:rPr>
          <w:sz w:val="28"/>
        </w:rPr>
        <w:t xml:space="preserve">, </w:t>
      </w:r>
      <w:proofErr w:type="spellStart"/>
      <w:r w:rsidRPr="00AC3342">
        <w:rPr>
          <w:sz w:val="28"/>
        </w:rPr>
        <w:t>тималин</w:t>
      </w:r>
      <w:proofErr w:type="spellEnd"/>
      <w:r w:rsidRPr="00AC3342">
        <w:rPr>
          <w:sz w:val="28"/>
        </w:rPr>
        <w:t xml:space="preserve"> и γ-глобулины.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lastRenderedPageBreak/>
        <w:t xml:space="preserve">При глубоких кератитах без нарушения целостности эпителия с осторожностью можно назначать </w:t>
      </w:r>
      <w:proofErr w:type="spellStart"/>
      <w:r w:rsidRPr="00AC3342">
        <w:rPr>
          <w:sz w:val="28"/>
        </w:rPr>
        <w:t>глюкокортикоиды</w:t>
      </w:r>
      <w:proofErr w:type="spellEnd"/>
      <w:r w:rsidRPr="00AC3342">
        <w:rPr>
          <w:sz w:val="28"/>
        </w:rPr>
        <w:t xml:space="preserve"> (гидрокортизон, </w:t>
      </w:r>
      <w:proofErr w:type="spellStart"/>
      <w:r w:rsidRPr="00AC3342">
        <w:rPr>
          <w:sz w:val="28"/>
        </w:rPr>
        <w:t>дексаметазон</w:t>
      </w:r>
      <w:proofErr w:type="spellEnd"/>
      <w:r w:rsidRPr="00AC3342">
        <w:rPr>
          <w:sz w:val="28"/>
        </w:rPr>
        <w:t>). Применение данной группы препаратов помимо выраженного противовоспалительного действия препятствует грубому рубцеванию роговицы.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 xml:space="preserve">Для профилактики вторичной бактериальной инфекции </w:t>
      </w:r>
      <w:proofErr w:type="spellStart"/>
      <w:r w:rsidRPr="00AC3342">
        <w:rPr>
          <w:sz w:val="28"/>
        </w:rPr>
        <w:t>местно</w:t>
      </w:r>
      <w:proofErr w:type="spellEnd"/>
      <w:r w:rsidRPr="00AC3342">
        <w:rPr>
          <w:sz w:val="28"/>
        </w:rPr>
        <w:t xml:space="preserve"> используют антибактериальные ЛС.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 xml:space="preserve">Для профилактики вовлечения в воспалительный процесс сосудистой оболочки (ирит, иридоциклит или </w:t>
      </w:r>
      <w:proofErr w:type="spellStart"/>
      <w:r w:rsidRPr="00AC3342">
        <w:rPr>
          <w:sz w:val="28"/>
        </w:rPr>
        <w:t>увеит</w:t>
      </w:r>
      <w:proofErr w:type="spellEnd"/>
      <w:r w:rsidRPr="00AC3342">
        <w:rPr>
          <w:sz w:val="28"/>
        </w:rPr>
        <w:t xml:space="preserve">) назначают </w:t>
      </w:r>
      <w:proofErr w:type="spellStart"/>
      <w:r w:rsidRPr="00AC3342">
        <w:rPr>
          <w:sz w:val="28"/>
        </w:rPr>
        <w:t>мидриатические</w:t>
      </w:r>
      <w:proofErr w:type="spellEnd"/>
      <w:r w:rsidRPr="00AC3342">
        <w:rPr>
          <w:sz w:val="28"/>
        </w:rPr>
        <w:t xml:space="preserve"> препараты.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 xml:space="preserve">Для лечения различных форм герпетических кератитов используют криотерапию, </w:t>
      </w:r>
      <w:proofErr w:type="spellStart"/>
      <w:r w:rsidRPr="00AC3342">
        <w:rPr>
          <w:sz w:val="28"/>
        </w:rPr>
        <w:t>лазерокоагуляцию</w:t>
      </w:r>
      <w:proofErr w:type="spellEnd"/>
      <w:r w:rsidRPr="00AC3342">
        <w:rPr>
          <w:sz w:val="28"/>
        </w:rPr>
        <w:t xml:space="preserve">, облучение лазером (используют аргоновый и иттербий-эрбиевый лазеры), физиотерапевтическое лечение (лекарственный электрофорез, ионофорез, </w:t>
      </w:r>
      <w:proofErr w:type="spellStart"/>
      <w:r w:rsidRPr="00AC3342">
        <w:rPr>
          <w:sz w:val="28"/>
        </w:rPr>
        <w:t>фонофорез</w:t>
      </w:r>
      <w:proofErr w:type="spellEnd"/>
      <w:r w:rsidRPr="00AC3342">
        <w:rPr>
          <w:sz w:val="28"/>
        </w:rPr>
        <w:t>).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 xml:space="preserve">В некоторых случаях для предупреждения развития рецидивов вводят внутрикожную </w:t>
      </w:r>
      <w:proofErr w:type="spellStart"/>
      <w:r w:rsidRPr="00AC3342">
        <w:rPr>
          <w:sz w:val="28"/>
        </w:rPr>
        <w:t>противогерпетическую</w:t>
      </w:r>
      <w:proofErr w:type="spellEnd"/>
      <w:r w:rsidRPr="00AC3342">
        <w:rPr>
          <w:sz w:val="28"/>
        </w:rPr>
        <w:t xml:space="preserve"> поливакцину.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>При прогрессирующих язвенных и глубоких кератитах и отсутствии эффекта лекарственной терапии выполняют лечебную кератопластику.</w:t>
      </w:r>
    </w:p>
    <w:p w:rsidR="00AC3342" w:rsidRPr="00AC3342" w:rsidRDefault="00AC3342" w:rsidP="00AC3342">
      <w:pPr>
        <w:rPr>
          <w:sz w:val="28"/>
          <w:u w:val="single"/>
        </w:rPr>
      </w:pPr>
      <w:r w:rsidRPr="00AC3342">
        <w:rPr>
          <w:sz w:val="28"/>
          <w:u w:val="single"/>
        </w:rPr>
        <w:t>Аденовирусный кератит эпидемический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 xml:space="preserve">Аденовирусный кератит эпидемический - заболевание, вызванное аденовирусом 8, 11, 19 и 29-го типов. Возбудитель обладает высокой </w:t>
      </w:r>
      <w:proofErr w:type="spellStart"/>
      <w:r w:rsidRPr="00AC3342">
        <w:rPr>
          <w:sz w:val="28"/>
        </w:rPr>
        <w:t>контагиозностью</w:t>
      </w:r>
      <w:proofErr w:type="spellEnd"/>
      <w:r w:rsidRPr="00AC3342">
        <w:rPr>
          <w:sz w:val="28"/>
        </w:rPr>
        <w:t>.</w:t>
      </w:r>
    </w:p>
    <w:p w:rsidR="00AC3342" w:rsidRPr="00AC3342" w:rsidRDefault="00AC3342" w:rsidP="00AC3342">
      <w:pPr>
        <w:rPr>
          <w:i/>
          <w:sz w:val="28"/>
        </w:rPr>
      </w:pPr>
      <w:r w:rsidRPr="00AC3342">
        <w:rPr>
          <w:i/>
          <w:sz w:val="28"/>
        </w:rPr>
        <w:t>Клиническая картина</w:t>
      </w:r>
    </w:p>
    <w:p w:rsidR="00AC3342" w:rsidRPr="00AC3342" w:rsidRDefault="00AC3342" w:rsidP="00AC3342">
      <w:pPr>
        <w:rPr>
          <w:sz w:val="28"/>
        </w:rPr>
      </w:pPr>
      <w:r w:rsidRPr="00AC3342">
        <w:rPr>
          <w:sz w:val="28"/>
        </w:rPr>
        <w:t xml:space="preserve">Заболевание возникает остро; отмечают выраженный отёк век, резкую гиперемию и рыхлость конъюнктивы, слезотечение. Пациентов беспокоит светобоязнь и ощущение инородного тела в глазу. Отделяемое скудное. Часто диагностируют регионарную </w:t>
      </w:r>
      <w:proofErr w:type="spellStart"/>
      <w:r w:rsidRPr="00AC3342">
        <w:rPr>
          <w:sz w:val="28"/>
        </w:rPr>
        <w:t>аденопатию</w:t>
      </w:r>
      <w:proofErr w:type="spellEnd"/>
      <w:r w:rsidRPr="00AC3342">
        <w:rPr>
          <w:sz w:val="28"/>
        </w:rPr>
        <w:t>. Обычно через 7-10 дней после стихания воспалительного процесса на роговице обнаруживают округлые субэпителиальные монетовидные помутнения. Их регрессия происходит очень медленно.</w:t>
      </w:r>
    </w:p>
    <w:p w:rsidR="00AC3342" w:rsidRPr="00AC3342" w:rsidRDefault="00AC3342" w:rsidP="00AC3342">
      <w:pPr>
        <w:rPr>
          <w:i/>
          <w:sz w:val="28"/>
        </w:rPr>
      </w:pPr>
      <w:r w:rsidRPr="00AC3342">
        <w:rPr>
          <w:i/>
          <w:sz w:val="28"/>
        </w:rPr>
        <w:t>Лечение</w:t>
      </w:r>
    </w:p>
    <w:p w:rsidR="00AC3342" w:rsidRDefault="00AC3342" w:rsidP="00AC3342">
      <w:pPr>
        <w:rPr>
          <w:sz w:val="28"/>
        </w:rPr>
      </w:pPr>
      <w:r w:rsidRPr="00AC3342">
        <w:rPr>
          <w:sz w:val="28"/>
        </w:rPr>
        <w:t xml:space="preserve">Местная терапия с использованием противовирусных препаратов, а также выполнение инстилляций интерферона производят хороший терапевтический эффект. Инстилляции препаратов искусственной слезы </w:t>
      </w:r>
      <w:r w:rsidRPr="00AC3342">
        <w:rPr>
          <w:sz w:val="28"/>
        </w:rPr>
        <w:lastRenderedPageBreak/>
        <w:t xml:space="preserve">(особенно охлажденных) также способствуют более быстрому выздоровлению. Применение капельных лекарственных форм </w:t>
      </w:r>
      <w:proofErr w:type="spellStart"/>
      <w:r w:rsidRPr="00AC3342">
        <w:rPr>
          <w:sz w:val="28"/>
        </w:rPr>
        <w:t>дексаметазона</w:t>
      </w:r>
      <w:proofErr w:type="spellEnd"/>
      <w:r w:rsidRPr="00AC3342">
        <w:rPr>
          <w:sz w:val="28"/>
        </w:rPr>
        <w:t xml:space="preserve"> или </w:t>
      </w:r>
      <w:proofErr w:type="spellStart"/>
      <w:r w:rsidRPr="00AC3342">
        <w:rPr>
          <w:sz w:val="28"/>
        </w:rPr>
        <w:t>бетаметазона</w:t>
      </w:r>
      <w:proofErr w:type="spellEnd"/>
      <w:r w:rsidRPr="00AC3342">
        <w:rPr>
          <w:sz w:val="28"/>
        </w:rPr>
        <w:t xml:space="preserve"> в сочетании с антибиотиком обеспечивает более быстрое рассасывание монетовидных помутнений.</w:t>
      </w:r>
      <w:r>
        <w:rPr>
          <w:sz w:val="28"/>
        </w:rPr>
        <w:t xml:space="preserve"> </w:t>
      </w: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</w:p>
    <w:p w:rsidR="00AC3342" w:rsidRDefault="00AC3342" w:rsidP="00AC3342">
      <w:pPr>
        <w:rPr>
          <w:sz w:val="28"/>
        </w:rPr>
      </w:pPr>
      <w:r>
        <w:rPr>
          <w:sz w:val="28"/>
        </w:rPr>
        <w:lastRenderedPageBreak/>
        <w:t xml:space="preserve">Список литературы: </w:t>
      </w:r>
      <w:r>
        <w:rPr>
          <w:sz w:val="28"/>
        </w:rPr>
        <w:br/>
        <w:t xml:space="preserve">1. </w:t>
      </w:r>
      <w:r w:rsidRPr="00AC3342">
        <w:rPr>
          <w:sz w:val="28"/>
        </w:rPr>
        <w:t xml:space="preserve">Офтальмология. Национальное руководство / под ред. Аветисова С. </w:t>
      </w:r>
      <w:proofErr w:type="gramStart"/>
      <w:r w:rsidRPr="00AC3342">
        <w:rPr>
          <w:sz w:val="28"/>
        </w:rPr>
        <w:t>Э. ,</w:t>
      </w:r>
      <w:proofErr w:type="gramEnd"/>
      <w:r w:rsidRPr="00AC3342">
        <w:rPr>
          <w:sz w:val="28"/>
        </w:rPr>
        <w:t xml:space="preserve"> Егорова Е. А. , </w:t>
      </w:r>
      <w:proofErr w:type="spellStart"/>
      <w:r w:rsidRPr="00AC3342">
        <w:rPr>
          <w:sz w:val="28"/>
        </w:rPr>
        <w:t>Мошетовой</w:t>
      </w:r>
      <w:proofErr w:type="spellEnd"/>
      <w:r w:rsidRPr="00AC3342">
        <w:rPr>
          <w:sz w:val="28"/>
        </w:rPr>
        <w:t xml:space="preserve"> Л. К. , </w:t>
      </w:r>
      <w:proofErr w:type="spellStart"/>
      <w:r w:rsidRPr="00AC3342">
        <w:rPr>
          <w:sz w:val="28"/>
        </w:rPr>
        <w:t>Нероева</w:t>
      </w:r>
      <w:proofErr w:type="spellEnd"/>
      <w:r w:rsidRPr="00AC3342">
        <w:rPr>
          <w:sz w:val="28"/>
        </w:rPr>
        <w:t xml:space="preserve"> В. В. , </w:t>
      </w:r>
      <w:proofErr w:type="spellStart"/>
      <w:r w:rsidRPr="00AC3342">
        <w:rPr>
          <w:sz w:val="28"/>
        </w:rPr>
        <w:t>Тахчиди</w:t>
      </w:r>
      <w:proofErr w:type="spellEnd"/>
      <w:r w:rsidRPr="00AC3342">
        <w:rPr>
          <w:sz w:val="28"/>
        </w:rPr>
        <w:t xml:space="preserve"> Х. П. - Москва : ГЭОТАР-Медиа, 2019. - 752 с.</w:t>
      </w:r>
      <w:r>
        <w:rPr>
          <w:sz w:val="28"/>
        </w:rPr>
        <w:t xml:space="preserve"> </w:t>
      </w:r>
    </w:p>
    <w:p w:rsidR="00AC3342" w:rsidRDefault="00AC3342" w:rsidP="00AC3342">
      <w:pPr>
        <w:rPr>
          <w:sz w:val="28"/>
        </w:rPr>
      </w:pPr>
      <w:r>
        <w:rPr>
          <w:sz w:val="28"/>
        </w:rPr>
        <w:t xml:space="preserve">2. </w:t>
      </w:r>
      <w:r w:rsidR="00A55F36" w:rsidRPr="00A55F36">
        <w:rPr>
          <w:sz w:val="28"/>
        </w:rPr>
        <w:t>Клинические рекомендации. Общероссийская общественная организация «Ассоциация врачей офтальмологов». Общероссийская общественная организация «Общество офтальмологов России»</w:t>
      </w:r>
      <w:r w:rsidR="00A55F36">
        <w:rPr>
          <w:sz w:val="28"/>
        </w:rPr>
        <w:t xml:space="preserve"> </w:t>
      </w:r>
    </w:p>
    <w:p w:rsidR="00A55F36" w:rsidRPr="00AC3342" w:rsidRDefault="00A55F36" w:rsidP="00AC3342">
      <w:pPr>
        <w:rPr>
          <w:sz w:val="28"/>
        </w:rPr>
      </w:pPr>
      <w:r>
        <w:rPr>
          <w:sz w:val="28"/>
        </w:rPr>
        <w:t xml:space="preserve">3. </w:t>
      </w:r>
      <w:r w:rsidRPr="00A55F36">
        <w:rPr>
          <w:sz w:val="28"/>
        </w:rPr>
        <w:t xml:space="preserve">Т.А. </w:t>
      </w:r>
      <w:proofErr w:type="spellStart"/>
      <w:r w:rsidRPr="00A55F36">
        <w:rPr>
          <w:sz w:val="28"/>
        </w:rPr>
        <w:t>Бирич</w:t>
      </w:r>
      <w:proofErr w:type="spellEnd"/>
      <w:r w:rsidRPr="00A55F36">
        <w:rPr>
          <w:sz w:val="28"/>
        </w:rPr>
        <w:t xml:space="preserve">, Л.Н. Марченко, </w:t>
      </w:r>
      <w:proofErr w:type="spellStart"/>
      <w:r w:rsidRPr="00A55F36">
        <w:rPr>
          <w:sz w:val="28"/>
        </w:rPr>
        <w:t>А.Ю.Чекина</w:t>
      </w:r>
      <w:proofErr w:type="spellEnd"/>
      <w:r w:rsidRPr="00A55F36">
        <w:rPr>
          <w:sz w:val="28"/>
        </w:rPr>
        <w:t xml:space="preserve"> «Офтальмология».</w:t>
      </w:r>
    </w:p>
    <w:p w:rsidR="00AC3342" w:rsidRDefault="00AC3342">
      <w:pPr>
        <w:rPr>
          <w:sz w:val="28"/>
        </w:rPr>
      </w:pPr>
    </w:p>
    <w:p w:rsidR="00250B5E" w:rsidRPr="00D67ED2" w:rsidRDefault="00250B5E">
      <w:pPr>
        <w:rPr>
          <w:sz w:val="28"/>
        </w:rPr>
      </w:pPr>
    </w:p>
    <w:sectPr w:rsidR="00250B5E" w:rsidRPr="00D6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73"/>
    <w:rsid w:val="00250B5E"/>
    <w:rsid w:val="0031022A"/>
    <w:rsid w:val="003C4973"/>
    <w:rsid w:val="00A55F36"/>
    <w:rsid w:val="00AC3342"/>
    <w:rsid w:val="00D222A0"/>
    <w:rsid w:val="00D67ED2"/>
    <w:rsid w:val="00E8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5705E-C374-4D81-A546-142841E0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2024-01-29T17:47:00Z</dcterms:created>
  <dcterms:modified xsi:type="dcterms:W3CDTF">2024-01-29T18:42:00Z</dcterms:modified>
</cp:coreProperties>
</file>