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7B" w:rsidRDefault="00B6680E" w:rsidP="00B66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Тема № 6 (12 часов).</w:t>
      </w:r>
    </w:p>
    <w:p w:rsidR="00B6680E" w:rsidRPr="008D3B0E" w:rsidRDefault="00B6680E" w:rsidP="00B66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Биологически-активные добавки. Анализ ассортимента. Хранение. Реализация.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качество.</w:t>
      </w:r>
      <w:bookmarkStart w:id="0" w:name="_GoBack"/>
      <w:bookmarkEnd w:id="0"/>
    </w:p>
    <w:p w:rsidR="00A01993" w:rsidRDefault="00A01993"/>
    <w:p w:rsidR="00A37C7B" w:rsidRPr="00DA3002" w:rsidRDefault="00A37C7B" w:rsidP="00603C6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DA3002">
        <w:rPr>
          <w:rFonts w:ascii="Times New Roman" w:hAnsi="Times New Roman" w:cs="Times New Roman"/>
          <w:color w:val="000000" w:themeColor="text1"/>
          <w:sz w:val="28"/>
        </w:rPr>
        <w:t xml:space="preserve">Биологически активные добавки – это композиции натуральных или идентичных </w:t>
      </w:r>
      <w:proofErr w:type="gramStart"/>
      <w:r w:rsidRPr="00DA3002">
        <w:rPr>
          <w:rFonts w:ascii="Times New Roman" w:hAnsi="Times New Roman" w:cs="Times New Roman"/>
          <w:color w:val="000000" w:themeColor="text1"/>
          <w:sz w:val="28"/>
        </w:rPr>
        <w:t>натуральным</w:t>
      </w:r>
      <w:proofErr w:type="gramEnd"/>
      <w:r w:rsidRPr="00DA3002">
        <w:rPr>
          <w:rFonts w:ascii="Times New Roman" w:hAnsi="Times New Roman" w:cs="Times New Roman"/>
          <w:color w:val="000000" w:themeColor="text1"/>
          <w:sz w:val="28"/>
        </w:rPr>
        <w:t xml:space="preserve"> биологически активных веществ,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растительного, животного или минерального сырья, а также химическими или биологически активными веществами и их комплексами.</w:t>
      </w:r>
    </w:p>
    <w:p w:rsidR="00A37C7B" w:rsidRPr="00DA3002" w:rsidRDefault="00A37C7B" w:rsidP="00603C6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DA3002">
        <w:rPr>
          <w:rFonts w:ascii="Times New Roman" w:hAnsi="Times New Roman" w:cs="Times New Roman"/>
          <w:color w:val="000000" w:themeColor="text1"/>
          <w:sz w:val="28"/>
        </w:rPr>
        <w:t>Нутрицевтики</w:t>
      </w:r>
      <w:proofErr w:type="spellEnd"/>
      <w:r w:rsidRPr="00DA3002">
        <w:rPr>
          <w:rFonts w:ascii="Times New Roman" w:hAnsi="Times New Roman" w:cs="Times New Roman"/>
          <w:color w:val="000000" w:themeColor="text1"/>
          <w:sz w:val="28"/>
        </w:rPr>
        <w:t xml:space="preserve"> – это биологически активные добавки к пище, применяемые для коррекции химического состава пищи человека. Они содержат незаменимые пищевые вещества: витамины, </w:t>
      </w:r>
      <w:proofErr w:type="spellStart"/>
      <w:r w:rsidRPr="00DA3002">
        <w:rPr>
          <w:rFonts w:ascii="Times New Roman" w:hAnsi="Times New Roman" w:cs="Times New Roman"/>
          <w:color w:val="000000" w:themeColor="text1"/>
          <w:sz w:val="28"/>
        </w:rPr>
        <w:t>полинасыщенные</w:t>
      </w:r>
      <w:proofErr w:type="spellEnd"/>
      <w:r w:rsidRPr="00DA3002">
        <w:rPr>
          <w:rFonts w:ascii="Times New Roman" w:hAnsi="Times New Roman" w:cs="Times New Roman"/>
          <w:color w:val="000000" w:themeColor="text1"/>
          <w:sz w:val="28"/>
        </w:rPr>
        <w:t xml:space="preserve"> жирные кислоты, макро- и микроэлементы, пищевые волокна, другие пищевые вещества. Улучшают обмен веществ, укрепляют иммунитет, способствуют </w:t>
      </w:r>
      <w:proofErr w:type="spellStart"/>
      <w:r w:rsidRPr="00DA3002">
        <w:rPr>
          <w:rFonts w:ascii="Times New Roman" w:hAnsi="Times New Roman" w:cs="Times New Roman"/>
          <w:color w:val="000000" w:themeColor="text1"/>
          <w:sz w:val="28"/>
        </w:rPr>
        <w:t>адаптогенному</w:t>
      </w:r>
      <w:proofErr w:type="spellEnd"/>
      <w:r w:rsidRPr="00DA3002">
        <w:rPr>
          <w:rFonts w:ascii="Times New Roman" w:hAnsi="Times New Roman" w:cs="Times New Roman"/>
          <w:color w:val="000000" w:themeColor="text1"/>
          <w:sz w:val="28"/>
        </w:rPr>
        <w:t xml:space="preserve"> эффекту к неблагоприятным факторам внешней среды.</w:t>
      </w:r>
    </w:p>
    <w:p w:rsidR="00A37C7B" w:rsidRPr="00DA3002" w:rsidRDefault="00A37C7B" w:rsidP="00603C6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DA3002">
        <w:rPr>
          <w:rFonts w:ascii="Times New Roman" w:hAnsi="Times New Roman" w:cs="Times New Roman"/>
          <w:color w:val="000000" w:themeColor="text1"/>
          <w:sz w:val="28"/>
        </w:rPr>
        <w:t>Парафармацевтики</w:t>
      </w:r>
      <w:proofErr w:type="spellEnd"/>
      <w:r w:rsidRPr="00DA3002">
        <w:rPr>
          <w:rFonts w:ascii="Times New Roman" w:hAnsi="Times New Roman" w:cs="Times New Roman"/>
          <w:color w:val="000000" w:themeColor="text1"/>
          <w:sz w:val="28"/>
        </w:rPr>
        <w:t xml:space="preserve"> – это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 </w:t>
      </w:r>
    </w:p>
    <w:p w:rsidR="00A37C7B" w:rsidRPr="00DA3002" w:rsidRDefault="00A37C7B" w:rsidP="00603C6B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DA3002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Эубиотики</w:t>
      </w:r>
      <w:proofErr w:type="spellEnd"/>
      <w:r w:rsidRPr="00DA3002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биологически активные добавки к пище, в состав которых входят живые микроорганизмы и (или) их метаболиты, оказывающее нормализующее воздействие на состав и биологическую активность микрофлоры пищеварительного тракта.</w:t>
      </w:r>
    </w:p>
    <w:p w:rsidR="00A37C7B" w:rsidRPr="00DA3002" w:rsidRDefault="00A37C7B" w:rsidP="00603C6B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DA3002">
        <w:rPr>
          <w:rFonts w:ascii="Times New Roman" w:hAnsi="Times New Roman"/>
          <w:bCs/>
          <w:color w:val="000000" w:themeColor="text1"/>
          <w:sz w:val="28"/>
          <w:szCs w:val="28"/>
        </w:rPr>
        <w:t>Пробиотики</w:t>
      </w:r>
      <w:proofErr w:type="spellEnd"/>
      <w:r w:rsidRPr="00DA30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3002" w:rsidRPr="00DA300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DA30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3002" w:rsidRPr="00DA3002">
        <w:rPr>
          <w:rFonts w:ascii="Times New Roman" w:hAnsi="Times New Roman"/>
          <w:bCs/>
          <w:color w:val="000000" w:themeColor="text1"/>
          <w:sz w:val="28"/>
          <w:szCs w:val="28"/>
        </w:rPr>
        <w:t>живые или ослабленные микроорганизмы</w:t>
      </w:r>
      <w:r w:rsidR="00DA3002"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которые обитают в организме человека и положительно влияют на его жизнедеятельность.</w:t>
      </w:r>
    </w:p>
    <w:p w:rsidR="00DA3002" w:rsidRPr="00DA3002" w:rsidRDefault="00DA3002" w:rsidP="00603C6B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Пребиотики</w:t>
      </w:r>
      <w:proofErr w:type="spellEnd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вещества растительного происхождения, </w:t>
      </w:r>
      <w:r w:rsidRPr="00DA3002">
        <w:rPr>
          <w:rFonts w:ascii="Times New Roman" w:hAnsi="Times New Roman"/>
          <w:bCs/>
          <w:color w:val="000000" w:themeColor="text1"/>
          <w:sz w:val="28"/>
          <w:szCs w:val="28"/>
        </w:rPr>
        <w:t>способствующие жизнедеятельности и лучшему размножению микроорганизмов ЖКТ.</w:t>
      </w:r>
    </w:p>
    <w:p w:rsidR="00DA3002" w:rsidRPr="00603C6B" w:rsidRDefault="00DA3002" w:rsidP="00603C6B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Симбиотики</w:t>
      </w:r>
      <w:proofErr w:type="spellEnd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синбиотики</w:t>
      </w:r>
      <w:proofErr w:type="spellEnd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– комбинированные препараты, имеющие </w:t>
      </w:r>
      <w:proofErr w:type="spellStart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пробиотики</w:t>
      </w:r>
      <w:proofErr w:type="spellEnd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пребиотики</w:t>
      </w:r>
      <w:proofErr w:type="spellEnd"/>
      <w:r w:rsidRPr="00DA30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3002" w:rsidRPr="001D2B69" w:rsidRDefault="00DA3002" w:rsidP="00603C6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D2B6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Маркировка БАД</w:t>
      </w:r>
    </w:p>
    <w:p w:rsidR="00DA3002" w:rsidRPr="00603C6B" w:rsidRDefault="00DA3002" w:rsidP="00603C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03C6B">
        <w:rPr>
          <w:rFonts w:ascii="Times New Roman" w:hAnsi="Times New Roman" w:cs="Times New Roman"/>
          <w:b/>
          <w:sz w:val="28"/>
        </w:rPr>
        <w:t>СанПиН</w:t>
      </w:r>
      <w:proofErr w:type="spellEnd"/>
      <w:r w:rsidRPr="00603C6B">
        <w:rPr>
          <w:rFonts w:ascii="Times New Roman" w:hAnsi="Times New Roman" w:cs="Times New Roman"/>
          <w:b/>
          <w:sz w:val="28"/>
        </w:rPr>
        <w:t xml:space="preserve"> 2.3.2.1290-03 Гигиенические требования к организации производства и оборота биологически активных добавок к пище (БАД)</w:t>
      </w:r>
    </w:p>
    <w:p w:rsidR="00DA3002" w:rsidRPr="00DA3002" w:rsidRDefault="00DA3002" w:rsidP="00603C6B">
      <w:pPr>
        <w:pStyle w:val="3"/>
        <w:shd w:val="clear" w:color="auto" w:fill="FFFFFF"/>
        <w:spacing w:before="419" w:line="36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DA300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Требования к упаковке БАД и информации, нанесенной на этикетку</w:t>
      </w:r>
    </w:p>
    <w:p w:rsidR="00DA3002" w:rsidRPr="00DA3002" w:rsidRDefault="00DA3002" w:rsidP="00603C6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Упаковка БАД должна обеспечивать сохранность и обеспечивать качес</w:t>
      </w:r>
      <w:r w:rsidR="00603C6B">
        <w:rPr>
          <w:color w:val="000000" w:themeColor="text1"/>
          <w:spacing w:val="2"/>
          <w:sz w:val="28"/>
          <w:szCs w:val="28"/>
        </w:rPr>
        <w:t>тво БАД на всех этапах оборота.</w:t>
      </w:r>
    </w:p>
    <w:p w:rsidR="00DA3002" w:rsidRPr="00DA3002" w:rsidRDefault="00DA3002" w:rsidP="00603C6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При упаковке БАД должны использоваться материалы, разрешенные для использования в установленном порядке для контакта с пищевыми продуктами</w:t>
      </w:r>
      <w:r w:rsidR="00603C6B">
        <w:rPr>
          <w:color w:val="000000" w:themeColor="text1"/>
          <w:spacing w:val="2"/>
          <w:sz w:val="28"/>
          <w:szCs w:val="28"/>
        </w:rPr>
        <w:t xml:space="preserve"> или лекарственными средствами.</w:t>
      </w:r>
    </w:p>
    <w:p w:rsidR="00DA3002" w:rsidRPr="00DA3002" w:rsidRDefault="00DA3002" w:rsidP="00603C6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</w:t>
      </w:r>
      <w:r w:rsidR="00603C6B">
        <w:rPr>
          <w:color w:val="000000" w:themeColor="text1"/>
          <w:spacing w:val="2"/>
          <w:sz w:val="28"/>
          <w:szCs w:val="28"/>
        </w:rPr>
        <w:t>тку информации для потребителя.</w:t>
      </w:r>
    </w:p>
    <w:p w:rsidR="00DA3002" w:rsidRPr="00DA3002" w:rsidRDefault="00DA3002" w:rsidP="00603C6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Информация о БАД должна содержать: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наименования БАД, и в частности: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товарный знак изготовителя (при наличии);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состав БАД, с указанием ингредиентного состава в порядке, соответствующем их убыванию в весовом или процентном выражении;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сведения об основных потребительских свойствах БАД;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lastRenderedPageBreak/>
        <w:t>сведения о весе или объеме БАД в единице потребительской упаковки и весе или объеме единицы продукта;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сведения о противопоказаниях для применения при отдельных видах заболеваний;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указание, что БАД не является лекарством;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дата изготовления, гарантийный срок годности или дата конечного срока реализации продукции;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условия хранения;</w:t>
      </w:r>
    </w:p>
    <w:p w:rsidR="00DA3002" w:rsidRPr="00DA3002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информация о государственной регистрации БАД с указанием номера и даты;</w:t>
      </w:r>
    </w:p>
    <w:p w:rsidR="00A473FE" w:rsidRDefault="00DA3002" w:rsidP="00603C6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DA3002">
        <w:rPr>
          <w:color w:val="000000" w:themeColor="text1"/>
          <w:spacing w:val="2"/>
          <w:sz w:val="28"/>
          <w:szCs w:val="28"/>
        </w:rPr>
        <w:t>место нахождения, наименование изготовителя (продавца) и место нахождения и телефон организации, уполномоченной изготовителем (продавцом) на прин</w:t>
      </w:r>
      <w:r w:rsidR="00603C6B">
        <w:rPr>
          <w:color w:val="000000" w:themeColor="text1"/>
          <w:spacing w:val="2"/>
          <w:sz w:val="28"/>
          <w:szCs w:val="28"/>
        </w:rPr>
        <w:t>ятие претензий от потребителей.</w:t>
      </w:r>
    </w:p>
    <w:p w:rsidR="00603C6B" w:rsidRP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</w:rPr>
      </w:pPr>
      <w:r w:rsidRPr="00603C6B">
        <w:rPr>
          <w:b/>
          <w:sz w:val="28"/>
        </w:rPr>
        <w:t>ТЕХНИЧЕСКИЙ РЕГЛАМЕНТ ТАМОЖЕННОГО СОЮЗА</w:t>
      </w:r>
    </w:p>
    <w:p w:rsidR="00603C6B" w:rsidRP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pacing w:val="2"/>
          <w:sz w:val="32"/>
          <w:szCs w:val="28"/>
        </w:rPr>
      </w:pPr>
      <w:r w:rsidRPr="00603C6B">
        <w:rPr>
          <w:b/>
          <w:sz w:val="28"/>
        </w:rPr>
        <w:t>ТР ТС 005/2011</w:t>
      </w:r>
      <w:proofErr w:type="gramStart"/>
      <w:r w:rsidRPr="00603C6B">
        <w:rPr>
          <w:b/>
          <w:sz w:val="28"/>
        </w:rPr>
        <w:t xml:space="preserve"> О</w:t>
      </w:r>
      <w:proofErr w:type="gramEnd"/>
      <w:r w:rsidRPr="00603C6B">
        <w:rPr>
          <w:b/>
          <w:sz w:val="28"/>
        </w:rPr>
        <w:t xml:space="preserve"> безопасности упаковки</w:t>
      </w:r>
    </w:p>
    <w:p w:rsidR="00603C6B" w:rsidRP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603C6B">
        <w:rPr>
          <w:sz w:val="28"/>
          <w:szCs w:val="28"/>
        </w:rPr>
        <w:t>Маркировка упаковки (укупорочных средств) – информация в виде знаков, надписей, пиктограмм, символов, наносимая на упаковку (укупорочные средства) и (или) сопроводительные документы для обеспечения идентификации, информирования потребителей.</w:t>
      </w:r>
      <w:proofErr w:type="gramEnd"/>
    </w:p>
    <w:p w:rsidR="00603C6B" w:rsidRP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6445885</wp:posOffset>
            </wp:positionV>
            <wp:extent cx="2621280" cy="1701165"/>
            <wp:effectExtent l="19050" t="0" r="7620" b="0"/>
            <wp:wrapSquare wrapText="bothSides"/>
            <wp:docPr id="51" name="Рисунок 62" descr="https://www.novotest.ru/upload/medialibrary/389/Znak_petlya_Mebi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www.novotest.ru/upload/medialibrary/389/Znak_petlya_Mebiu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C6B">
        <w:rPr>
          <w:sz w:val="28"/>
          <w:szCs w:val="28"/>
        </w:rPr>
        <w:t>Пиктограммы и символы, наносимые на маркировку</w:t>
      </w:r>
      <w:r>
        <w:rPr>
          <w:sz w:val="28"/>
          <w:szCs w:val="28"/>
        </w:rPr>
        <w:t xml:space="preserve"> упаковки (укупорочных средств):</w:t>
      </w:r>
    </w:p>
    <w:p w:rsid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6562725</wp:posOffset>
            </wp:positionV>
            <wp:extent cx="2649220" cy="1956435"/>
            <wp:effectExtent l="19050" t="0" r="0" b="0"/>
            <wp:wrapSquare wrapText="bothSides"/>
            <wp:docPr id="50" name="Рисунок 56" descr="https://im0-tub-ru.yandex.net/i?id=79a71052f517c6bafcbd59a720a05e9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s://im0-tub-ru.yandex.net/i?id=79a71052f517c6bafcbd59a720a05e97-sr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</w:p>
    <w:p w:rsid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</w:p>
    <w:p w:rsid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</w:p>
    <w:p w:rsid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</w:p>
    <w:p w:rsid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  <w:r w:rsidRPr="00603C6B"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9pt;margin-top:9.15pt;width:208.4pt;height:130pt;z-index:251661312;mso-height-percent:200;mso-height-percent:200;mso-width-relative:margin;mso-height-relative:margin" strokecolor="white [3212]">
            <v:textbox style="mso-fit-shape-to-text:t">
              <w:txbxContent>
                <w:p w:rsidR="00603C6B" w:rsidRPr="00603C6B" w:rsidRDefault="00603C6B" w:rsidP="00603C6B">
                  <w:pPr>
                    <w:pStyle w:val="a3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603C6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Рисунок  2 - </w:t>
                  </w:r>
                  <w:r w:rsidRPr="00603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возможность утилизации использованной упаковки (укупорочных средств)</w:t>
                  </w:r>
                </w:p>
                <w:p w:rsidR="00603C6B" w:rsidRPr="00603C6B" w:rsidRDefault="00603C6B" w:rsidP="00603C6B">
                  <w:pPr>
                    <w:pStyle w:val="a3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603C6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Петля Мебиуса на упаковке.</w:t>
                  </w:r>
                </w:p>
                <w:p w:rsidR="00603C6B" w:rsidRDefault="00603C6B"/>
              </w:txbxContent>
            </v:textbox>
          </v:shape>
        </w:pict>
      </w:r>
    </w:p>
    <w:p w:rsid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</w:p>
    <w:p w:rsid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</w:rPr>
      </w:pPr>
    </w:p>
    <w:p w:rsidR="00603C6B" w:rsidRPr="00603C6B" w:rsidRDefault="00603C6B" w:rsidP="00603C6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  <w:sz w:val="32"/>
          <w:szCs w:val="28"/>
        </w:rPr>
      </w:pPr>
    </w:p>
    <w:p w:rsidR="00A14C56" w:rsidRDefault="00A14C56" w:rsidP="00603C6B">
      <w:pPr>
        <w:pStyle w:val="a5"/>
        <w:shd w:val="clear" w:color="auto" w:fill="FFFFFF"/>
        <w:tabs>
          <w:tab w:val="left" w:pos="6296"/>
        </w:tabs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14C56">
        <w:rPr>
          <w:b/>
          <w:bCs/>
          <w:color w:val="000000" w:themeColor="text1"/>
          <w:sz w:val="28"/>
          <w:szCs w:val="28"/>
        </w:rPr>
        <w:lastRenderedPageBreak/>
        <w:t>Глицин</w:t>
      </w:r>
    </w:p>
    <w:p w:rsidR="00733730" w:rsidRDefault="00733730" w:rsidP="00603C6B">
      <w:pPr>
        <w:pStyle w:val="a5"/>
        <w:shd w:val="clear" w:color="auto" w:fill="FFFFFF"/>
        <w:tabs>
          <w:tab w:val="left" w:pos="6296"/>
        </w:tabs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265871" cy="4284069"/>
            <wp:effectExtent l="19050" t="0" r="1329" b="0"/>
            <wp:docPr id="10" name="Рисунок 10" descr="https://static.onlinetrade.ru/img/items/b/_glitsin_forte_evalar_tab._20_4458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onlinetrade.ru/img/items/b/_glitsin_forte_evalar_tab._20_445879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48" cy="428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9" w:rsidRPr="00A14C56" w:rsidRDefault="00471C69" w:rsidP="00603C6B">
      <w:pPr>
        <w:pStyle w:val="a5"/>
        <w:shd w:val="clear" w:color="auto" w:fill="FFFFFF"/>
        <w:tabs>
          <w:tab w:val="left" w:pos="6296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E01C15">
        <w:rPr>
          <w:b/>
          <w:color w:val="000000" w:themeColor="text1"/>
          <w:sz w:val="28"/>
          <w:szCs w:val="28"/>
        </w:rPr>
        <w:t>Группа: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парафармацевтика</w:t>
      </w:r>
      <w:proofErr w:type="spellEnd"/>
      <w:r w:rsidR="00E01C15">
        <w:rPr>
          <w:color w:val="000000" w:themeColor="text1"/>
          <w:sz w:val="28"/>
          <w:szCs w:val="28"/>
        </w:rPr>
        <w:t>.</w:t>
      </w:r>
    </w:p>
    <w:p w:rsidR="006235B3" w:rsidRPr="00A14C56" w:rsidRDefault="006235B3" w:rsidP="00603C6B">
      <w:pPr>
        <w:pStyle w:val="a5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14C56">
        <w:rPr>
          <w:b/>
          <w:bCs/>
          <w:color w:val="000000" w:themeColor="text1"/>
          <w:sz w:val="28"/>
          <w:szCs w:val="28"/>
          <w:shd w:val="clear" w:color="auto" w:fill="FFFFFF"/>
        </w:rPr>
        <w:t>Описание:</w:t>
      </w:r>
      <w:r w:rsidRPr="00A14C56">
        <w:rPr>
          <w:color w:val="000000" w:themeColor="text1"/>
          <w:sz w:val="28"/>
          <w:szCs w:val="28"/>
          <w:shd w:val="clear" w:color="auto" w:fill="FFFFFF"/>
        </w:rPr>
        <w:t> Таблетки белого цвета с элементами мраморности, плоскоцилиндрической формы с фаской.</w:t>
      </w:r>
    </w:p>
    <w:p w:rsidR="006235B3" w:rsidRPr="00A14C56" w:rsidRDefault="006235B3" w:rsidP="00603C6B">
      <w:pPr>
        <w:pStyle w:val="a5"/>
        <w:shd w:val="clear" w:color="auto" w:fill="FFFFFF"/>
        <w:spacing w:after="0" w:afterAutospacing="0" w:line="360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A14C56">
        <w:rPr>
          <w:b/>
          <w:bCs/>
          <w:color w:val="000000" w:themeColor="text1"/>
          <w:sz w:val="28"/>
          <w:szCs w:val="28"/>
        </w:rPr>
        <w:t xml:space="preserve">Показания к применению: </w:t>
      </w:r>
    </w:p>
    <w:p w:rsidR="006235B3" w:rsidRPr="00A14C56" w:rsidRDefault="006235B3" w:rsidP="00603C6B">
      <w:pPr>
        <w:pStyle w:val="a5"/>
        <w:numPr>
          <w:ilvl w:val="0"/>
          <w:numId w:val="9"/>
        </w:numPr>
        <w:shd w:val="clear" w:color="auto" w:fill="FFFFFF"/>
        <w:spacing w:after="0" w:afterAutospacing="0" w:line="360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A14C56">
        <w:rPr>
          <w:color w:val="000000" w:themeColor="text1"/>
          <w:sz w:val="28"/>
          <w:szCs w:val="28"/>
        </w:rPr>
        <w:t>сниженная умственная работоспособность.</w:t>
      </w:r>
    </w:p>
    <w:p w:rsidR="006235B3" w:rsidRPr="00733730" w:rsidRDefault="006235B3" w:rsidP="00603C6B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стрессовые ситуации – </w:t>
      </w:r>
      <w:proofErr w:type="spellStart"/>
      <w:r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психоэмоциональное</w:t>
      </w:r>
      <w:proofErr w:type="spellEnd"/>
      <w:r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напряжение (в период экзаменов, конфликтных и т.п. </w:t>
      </w:r>
      <w:proofErr w:type="gramStart"/>
      <w:r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proofErr w:type="gramEnd"/>
      <w:r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235B3" w:rsidRDefault="006235B3" w:rsidP="00603C6B">
      <w:pPr>
        <w:pStyle w:val="a5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14C56">
        <w:rPr>
          <w:b/>
          <w:bCs/>
          <w:color w:val="000000" w:themeColor="text1"/>
          <w:sz w:val="28"/>
          <w:szCs w:val="28"/>
        </w:rPr>
        <w:t xml:space="preserve">Противопоказания: </w:t>
      </w:r>
      <w:r w:rsidRPr="00A14C56">
        <w:rPr>
          <w:color w:val="000000" w:themeColor="text1"/>
          <w:sz w:val="28"/>
          <w:szCs w:val="28"/>
        </w:rPr>
        <w:t>Индивидуальная повышенная чувствите</w:t>
      </w:r>
      <w:r w:rsidR="00733730">
        <w:rPr>
          <w:color w:val="000000" w:themeColor="text1"/>
          <w:sz w:val="28"/>
          <w:szCs w:val="28"/>
        </w:rPr>
        <w:t>льность к компонентам препарата, период беременности и кормления грудью.</w:t>
      </w:r>
    </w:p>
    <w:p w:rsidR="00733730" w:rsidRPr="00733730" w:rsidRDefault="00733730" w:rsidP="00603C6B">
      <w:pPr>
        <w:pStyle w:val="a5"/>
        <w:shd w:val="clear" w:color="auto" w:fill="FFFFFF"/>
        <w:spacing w:line="360" w:lineRule="auto"/>
        <w:ind w:firstLine="709"/>
        <w:rPr>
          <w:color w:val="000000" w:themeColor="text1"/>
          <w:sz w:val="36"/>
          <w:szCs w:val="28"/>
        </w:rPr>
      </w:pPr>
      <w:r w:rsidRPr="00733730">
        <w:rPr>
          <w:rStyle w:val="bold"/>
          <w:b/>
          <w:color w:val="000000"/>
          <w:sz w:val="28"/>
          <w:szCs w:val="23"/>
          <w:bdr w:val="none" w:sz="0" w:space="0" w:color="auto" w:frame="1"/>
          <w:shd w:val="clear" w:color="auto" w:fill="FFFFFF"/>
        </w:rPr>
        <w:t>Способ применения:</w:t>
      </w:r>
      <w:r w:rsidRPr="00733730">
        <w:rPr>
          <w:color w:val="000000"/>
          <w:sz w:val="28"/>
          <w:szCs w:val="23"/>
        </w:rPr>
        <w:t xml:space="preserve"> </w:t>
      </w:r>
      <w:r w:rsidRPr="00733730">
        <w:rPr>
          <w:color w:val="000000"/>
          <w:sz w:val="28"/>
          <w:szCs w:val="23"/>
          <w:shd w:val="clear" w:color="auto" w:fill="FFFFFF"/>
        </w:rPr>
        <w:t xml:space="preserve">Взрослым по 1 таблетке 2 раза в день. Таблетку держать во рту до полного рассасывания.  Продолжительность приема — не </w:t>
      </w:r>
      <w:r w:rsidRPr="00733730">
        <w:rPr>
          <w:color w:val="000000"/>
          <w:sz w:val="28"/>
          <w:szCs w:val="23"/>
          <w:shd w:val="clear" w:color="auto" w:fill="FFFFFF"/>
        </w:rPr>
        <w:lastRenderedPageBreak/>
        <w:t>менее 1 месяца. При необходимости  после 10-дневного перерыва прием можно повторить.</w:t>
      </w:r>
    </w:p>
    <w:p w:rsidR="006235B3" w:rsidRPr="00A14C56" w:rsidRDefault="006235B3" w:rsidP="00603C6B">
      <w:pPr>
        <w:pStyle w:val="a5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14C56">
        <w:rPr>
          <w:b/>
          <w:bCs/>
          <w:color w:val="000000" w:themeColor="text1"/>
          <w:sz w:val="28"/>
          <w:szCs w:val="28"/>
        </w:rPr>
        <w:t>Побочное действие:</w:t>
      </w:r>
      <w:r w:rsidRPr="00A14C56">
        <w:rPr>
          <w:color w:val="000000" w:themeColor="text1"/>
          <w:sz w:val="28"/>
          <w:szCs w:val="28"/>
        </w:rPr>
        <w:t xml:space="preserve"> Возможны аллергические реакции.</w:t>
      </w:r>
    </w:p>
    <w:p w:rsidR="006235B3" w:rsidRPr="00A14C56" w:rsidRDefault="006235B3" w:rsidP="00603C6B">
      <w:pPr>
        <w:pStyle w:val="a5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14C56">
        <w:rPr>
          <w:b/>
          <w:bCs/>
          <w:color w:val="000000" w:themeColor="text1"/>
          <w:sz w:val="28"/>
          <w:szCs w:val="28"/>
        </w:rPr>
        <w:t xml:space="preserve">Условия хранения: </w:t>
      </w:r>
      <w:r w:rsidRPr="00A14C56">
        <w:rPr>
          <w:color w:val="000000" w:themeColor="text1"/>
          <w:sz w:val="28"/>
          <w:szCs w:val="28"/>
        </w:rPr>
        <w:t>В сухом защищенном от света месте при температуре не выше 25°С. Хранить в недоступном для детей месте.</w:t>
      </w:r>
    </w:p>
    <w:p w:rsidR="00733730" w:rsidRPr="00733730" w:rsidRDefault="006235B3" w:rsidP="00603C6B">
      <w:pPr>
        <w:pStyle w:val="a5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14C56">
        <w:rPr>
          <w:b/>
          <w:bCs/>
          <w:color w:val="000000" w:themeColor="text1"/>
          <w:sz w:val="28"/>
          <w:szCs w:val="28"/>
        </w:rPr>
        <w:t>Условия отпуска:</w:t>
      </w:r>
      <w:r w:rsidR="00FE53D1">
        <w:rPr>
          <w:color w:val="000000" w:themeColor="text1"/>
          <w:sz w:val="28"/>
          <w:szCs w:val="28"/>
        </w:rPr>
        <w:t> Отпускается без рецепта</w:t>
      </w:r>
      <w:r w:rsidR="00733730">
        <w:rPr>
          <w:color w:val="000000" w:themeColor="text1"/>
          <w:sz w:val="28"/>
          <w:szCs w:val="28"/>
        </w:rPr>
        <w:t>.</w:t>
      </w:r>
    </w:p>
    <w:p w:rsidR="00077F62" w:rsidRDefault="00077F62" w:rsidP="00603C6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14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Атероклефит</w:t>
      </w:r>
      <w:proofErr w:type="spellEnd"/>
      <w:r w:rsidRPr="00A14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БИО</w:t>
      </w:r>
    </w:p>
    <w:p w:rsidR="00A14C56" w:rsidRPr="00A02012" w:rsidRDefault="00733730" w:rsidP="00603C6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358964" cy="3710762"/>
            <wp:effectExtent l="19050" t="0" r="3486" b="0"/>
            <wp:docPr id="4" name="Рисунок 4" descr="https://static.onlinetrade.ru/img/items/b/ateroklefit_bio_kapsuli_30_6092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onlinetrade.ru/img/items/b/ateroklefit_bio_kapsuli_30_609283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871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60" cy="371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9" w:rsidRPr="00733730" w:rsidRDefault="00471C69" w:rsidP="00603C6B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1C15">
        <w:rPr>
          <w:rFonts w:ascii="Times New Roman" w:hAnsi="Times New Roman" w:cs="Times New Roman"/>
          <w:color w:val="000000" w:themeColor="text1"/>
          <w:sz w:val="28"/>
          <w:szCs w:val="28"/>
        </w:rPr>
        <w:t>парафармацевтика</w:t>
      </w:r>
      <w:proofErr w:type="spellEnd"/>
      <w:r w:rsidR="00E01C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730" w:rsidRPr="00FE53D1" w:rsidRDefault="00733730" w:rsidP="00603C6B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FE53D1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</w:rPr>
        <w:t>Показания к применению</w:t>
      </w:r>
      <w:r w:rsidRPr="00FE53D1">
        <w:rPr>
          <w:rFonts w:ascii="Times New Roman" w:hAnsi="Times New Roman" w:cs="Times New Roman"/>
          <w:b/>
          <w:color w:val="000000" w:themeColor="text1"/>
          <w:sz w:val="28"/>
          <w:szCs w:val="23"/>
        </w:rPr>
        <w:t>:</w:t>
      </w:r>
      <w:r w:rsidRPr="00FE53D1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 </w:t>
      </w:r>
      <w:r w:rsidRPr="00FE53D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Способствует снижению уровня холестерина, </w:t>
      </w:r>
      <w:proofErr w:type="spellStart"/>
      <w:r w:rsidRPr="00FE53D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нормолизации</w:t>
      </w:r>
      <w:proofErr w:type="spellEnd"/>
      <w:r w:rsidRPr="00FE53D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липидного обмена и улучшению функционального состояния </w:t>
      </w:r>
      <w:proofErr w:type="spellStart"/>
      <w:proofErr w:type="gramStart"/>
      <w:r w:rsidRPr="00FE53D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сердечно-сосудистой</w:t>
      </w:r>
      <w:proofErr w:type="spellEnd"/>
      <w:proofErr w:type="gramEnd"/>
      <w:r w:rsidRPr="00FE53D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системы.</w:t>
      </w:r>
    </w:p>
    <w:p w:rsidR="00AA388D" w:rsidRDefault="00A14C56" w:rsidP="00603C6B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Противопоказания:</w:t>
      </w:r>
      <w:r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беременности и грудного вскармливания; индивидуальная непереносимость компонентов </w:t>
      </w:r>
      <w:proofErr w:type="spellStart"/>
      <w:r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>Атероклефита</w:t>
      </w:r>
      <w:proofErr w:type="spellEnd"/>
      <w:r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БИО. </w:t>
      </w:r>
    </w:p>
    <w:p w:rsidR="00A14C56" w:rsidRPr="00A14C56" w:rsidRDefault="00AA388D" w:rsidP="00603C6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</w:t>
      </w:r>
      <w:r w:rsidR="00A14C56" w:rsidRPr="00A14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пособ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применения</w:t>
      </w:r>
      <w:r w:rsidR="00A14C56" w:rsidRPr="00A14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дозировка:</w:t>
      </w:r>
      <w:r w:rsidR="00A14C56"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Капсулы </w:t>
      </w:r>
      <w:proofErr w:type="spellStart"/>
      <w:r w:rsidR="00A14C56"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>Атероклефит</w:t>
      </w:r>
      <w:proofErr w:type="spellEnd"/>
      <w:r w:rsidR="00A14C56"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 предназначены для приема внутрь. Рекомендованное дозирование для взрослых пациентов: по 1–2 шт. 2 раза в день во время еды. Продолжительность курса – 30 дней. Допускается проведение повторных курсов после 10-дневного перерыва.</w:t>
      </w:r>
      <w:r w:rsidR="00A14C56"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A14C56" w:rsidRPr="00A14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словия хранения:</w:t>
      </w:r>
      <w:r w:rsidR="00A14C56"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Хранить при температуре до 25 °C. Беречь от детей</w:t>
      </w:r>
      <w:proofErr w:type="gramStart"/>
      <w:r w:rsidR="00A14C56" w:rsidRPr="00A1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</w:p>
    <w:p w:rsidR="00733730" w:rsidRPr="00733730" w:rsidRDefault="00A14C56" w:rsidP="00603C6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отпуска из аптек:</w:t>
      </w:r>
      <w:r w:rsidR="00AA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Отпускается без рецепта.</w:t>
      </w:r>
    </w:p>
    <w:p w:rsidR="00733730" w:rsidRPr="00733730" w:rsidRDefault="00AA388D" w:rsidP="00603C6B">
      <w:pPr>
        <w:shd w:val="clear" w:color="auto" w:fill="FFFFFF"/>
        <w:spacing w:after="419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</w:rPr>
      </w:pPr>
      <w:proofErr w:type="spellStart"/>
      <w:r w:rsidRPr="00AA3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</w:rPr>
        <w:t>Цинк+Витамин</w:t>
      </w:r>
      <w:proofErr w:type="spellEnd"/>
      <w:proofErr w:type="gramStart"/>
      <w:r w:rsidRPr="00AA3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</w:rPr>
        <w:t xml:space="preserve"> С</w:t>
      </w:r>
      <w:proofErr w:type="gramEnd"/>
    </w:p>
    <w:p w:rsidR="00733730" w:rsidRPr="00733730" w:rsidRDefault="00733730" w:rsidP="00603C6B">
      <w:pPr>
        <w:shd w:val="clear" w:color="auto" w:fill="FFFFFF"/>
        <w:spacing w:after="419" w:line="360" w:lineRule="auto"/>
        <w:ind w:firstLine="709"/>
        <w:jc w:val="center"/>
        <w:textAlignment w:val="baseline"/>
        <w:outlineLvl w:val="1"/>
        <w:rPr>
          <w:noProof/>
        </w:rPr>
      </w:pPr>
      <w:r>
        <w:rPr>
          <w:noProof/>
        </w:rPr>
        <w:drawing>
          <wp:inline distT="0" distB="0" distL="0" distR="0">
            <wp:extent cx="4382829" cy="3637016"/>
            <wp:effectExtent l="19050" t="0" r="0" b="0"/>
            <wp:docPr id="7" name="Рисунок 7" descr="https://natulife.ru/wp-content/uploads/2019/09/evalar-tsinkvitamin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tulife.ru/wp-content/uploads/2019/09/evalar-tsinkvitamin-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692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329" cy="364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9" w:rsidRPr="008D3B0E" w:rsidRDefault="00471C69" w:rsidP="00603C6B">
      <w:pPr>
        <w:shd w:val="clear" w:color="auto" w:fill="FFFFFF"/>
        <w:spacing w:after="419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</w:rPr>
      </w:pPr>
      <w:r w:rsidRPr="00E0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1C15">
        <w:rPr>
          <w:rFonts w:ascii="Times New Roman" w:hAnsi="Times New Roman" w:cs="Times New Roman"/>
          <w:color w:val="000000" w:themeColor="text1"/>
          <w:sz w:val="28"/>
          <w:szCs w:val="28"/>
        </w:rPr>
        <w:t>нутрицевтика</w:t>
      </w:r>
      <w:proofErr w:type="spellEnd"/>
      <w:r w:rsidR="00E01C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388D" w:rsidRPr="00AA388D" w:rsidRDefault="00AA388D" w:rsidP="00603C6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Показания: </w:t>
      </w:r>
      <w:r w:rsidRPr="00AA388D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сезонных эпидемий гриппа и простуды.</w:t>
      </w:r>
    </w:p>
    <w:p w:rsidR="00AA388D" w:rsidRPr="00AA388D" w:rsidRDefault="00AA388D" w:rsidP="00603C6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Противопоказания: </w:t>
      </w:r>
      <w:r w:rsidRPr="00AA388D">
        <w:rPr>
          <w:rFonts w:ascii="Times New Roman" w:hAnsi="Times New Roman" w:cs="Times New Roman"/>
          <w:color w:val="000000" w:themeColor="text1"/>
          <w:sz w:val="28"/>
          <w:szCs w:val="28"/>
        </w:rPr>
        <w:t>При индивидуальной непереносимости компонентов, беременности и кормлении грудью.</w:t>
      </w:r>
    </w:p>
    <w:p w:rsidR="00AA388D" w:rsidRPr="00AA388D" w:rsidRDefault="00AA388D" w:rsidP="00603C6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Способ применения и дозы: </w:t>
      </w:r>
      <w:r w:rsidRPr="00AA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Взрослым по 1 таблетке в день во время еды. Продолжительность приема 1,5 месяца. При необходимости прием </w:t>
      </w:r>
      <w:r w:rsidRPr="00AA38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можно повторить. Рекомендуется ежедневный прием в период сезонных эпидемий гриппа и простуды.</w:t>
      </w:r>
    </w:p>
    <w:p w:rsidR="00AA388D" w:rsidRPr="00AA388D" w:rsidRDefault="00AA388D" w:rsidP="00603C6B">
      <w:pPr>
        <w:spacing w:line="360" w:lineRule="auto"/>
        <w:ind w:firstLine="709"/>
      </w:pPr>
      <w:r w:rsidRPr="00AA3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Побочные действия:</w:t>
      </w:r>
      <w:r w:rsidRPr="00AA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Аллергические реакции.</w:t>
      </w:r>
    </w:p>
    <w:p w:rsidR="00AA388D" w:rsidRPr="00AA388D" w:rsidRDefault="00AA388D" w:rsidP="00603C6B">
      <w:pPr>
        <w:pStyle w:val="3"/>
        <w:shd w:val="clear" w:color="auto" w:fill="FFFFFF"/>
        <w:spacing w:before="0" w:after="251" w:line="360" w:lineRule="auto"/>
        <w:ind w:firstLine="709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хранения: </w:t>
      </w:r>
      <w:r w:rsidRPr="00AA38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Хранить в сухом, защищенном от света месте при температуре не выше +25C.</w:t>
      </w:r>
    </w:p>
    <w:p w:rsidR="00AA388D" w:rsidRPr="00A14C56" w:rsidRDefault="00AA388D" w:rsidP="00603C6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отпуска из аптек:</w:t>
      </w:r>
      <w:r w:rsidRPr="00AA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Отпускается без рецепта.</w:t>
      </w:r>
    </w:p>
    <w:p w:rsidR="00E84330" w:rsidRDefault="00E84330" w:rsidP="00603C6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хранения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БАДов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84330" w:rsidRPr="00E84330" w:rsidRDefault="00E84330" w:rsidP="00603C6B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Сан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84330">
        <w:rPr>
          <w:rFonts w:ascii="Times New Roman" w:hAnsi="Times New Roman" w:cs="Times New Roman"/>
          <w:sz w:val="28"/>
        </w:rPr>
        <w:t>2.3.2.1290-03 «Гигиенические требования к организации производства и оборота биологически активных добавок к пище». Организации</w:t>
      </w:r>
      <w:proofErr w:type="gramStart"/>
      <w:r w:rsidRPr="00E8433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84330">
        <w:rPr>
          <w:rFonts w:ascii="Times New Roman" w:hAnsi="Times New Roman" w:cs="Times New Roman"/>
          <w:sz w:val="28"/>
        </w:rPr>
        <w:t xml:space="preserve"> занимающиеся хранен</w:t>
      </w:r>
      <w:r>
        <w:rPr>
          <w:rFonts w:ascii="Times New Roman" w:hAnsi="Times New Roman" w:cs="Times New Roman"/>
          <w:sz w:val="28"/>
        </w:rPr>
        <w:t xml:space="preserve">ием БАД, должны быть оснащены в </w:t>
      </w:r>
      <w:r w:rsidRPr="00E84330">
        <w:rPr>
          <w:rFonts w:ascii="Times New Roman" w:hAnsi="Times New Roman" w:cs="Times New Roman"/>
          <w:sz w:val="28"/>
        </w:rPr>
        <w:t>зависимости от ассортимента:</w:t>
      </w:r>
    </w:p>
    <w:p w:rsidR="00E84330" w:rsidRPr="00E84330" w:rsidRDefault="00E84330" w:rsidP="00603C6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50505"/>
          <w:sz w:val="28"/>
          <w:szCs w:val="28"/>
        </w:rPr>
      </w:pPr>
      <w:r w:rsidRPr="00E84330">
        <w:rPr>
          <w:rFonts w:ascii="Times New Roman" w:hAnsi="Times New Roman"/>
          <w:bCs/>
          <w:color w:val="050505"/>
          <w:sz w:val="28"/>
          <w:szCs w:val="28"/>
        </w:rPr>
        <w:t>стеллажами, поддонами, подтоварниками, шкафами для хранения</w:t>
      </w:r>
      <w:r w:rsidRPr="00E84330">
        <w:rPr>
          <w:rFonts w:ascii="Times New Roman" w:hAnsi="Times New Roman"/>
          <w:color w:val="050505"/>
          <w:sz w:val="28"/>
          <w:szCs w:val="28"/>
        </w:rPr>
        <w:t xml:space="preserve"> биологически активных добавок холодильными камерами (шкафами) для хранения </w:t>
      </w:r>
      <w:proofErr w:type="spellStart"/>
      <w:r w:rsidRPr="00E84330">
        <w:rPr>
          <w:rFonts w:ascii="Times New Roman" w:hAnsi="Times New Roman"/>
          <w:color w:val="050505"/>
          <w:sz w:val="28"/>
          <w:szCs w:val="28"/>
        </w:rPr>
        <w:t>термолабильных</w:t>
      </w:r>
      <w:proofErr w:type="spellEnd"/>
      <w:r w:rsidRPr="00E84330">
        <w:rPr>
          <w:rFonts w:ascii="Times New Roman" w:hAnsi="Times New Roman"/>
          <w:color w:val="050505"/>
          <w:sz w:val="28"/>
          <w:szCs w:val="28"/>
        </w:rPr>
        <w:t xml:space="preserve"> биологически активных добавок;</w:t>
      </w:r>
    </w:p>
    <w:p w:rsidR="00E84330" w:rsidRPr="00E84330" w:rsidRDefault="00E84330" w:rsidP="00603C6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50505"/>
          <w:sz w:val="28"/>
          <w:szCs w:val="28"/>
        </w:rPr>
      </w:pPr>
      <w:r w:rsidRPr="00E84330">
        <w:rPr>
          <w:rFonts w:ascii="Times New Roman" w:hAnsi="Times New Roman"/>
          <w:bCs/>
          <w:color w:val="050505"/>
          <w:sz w:val="28"/>
          <w:szCs w:val="28"/>
        </w:rPr>
        <w:t>средствами механизации</w:t>
      </w:r>
      <w:r w:rsidRPr="00E84330">
        <w:rPr>
          <w:rFonts w:ascii="Times New Roman" w:hAnsi="Times New Roman"/>
          <w:color w:val="050505"/>
          <w:sz w:val="28"/>
          <w:szCs w:val="28"/>
        </w:rPr>
        <w:t> для погрузочно-разгрузочных работ (при необходимости);</w:t>
      </w:r>
    </w:p>
    <w:p w:rsidR="00E84330" w:rsidRDefault="00E84330" w:rsidP="00603C6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50505"/>
          <w:sz w:val="28"/>
          <w:szCs w:val="28"/>
        </w:rPr>
      </w:pPr>
      <w:r w:rsidRPr="00E84330">
        <w:rPr>
          <w:rFonts w:ascii="Times New Roman" w:hAnsi="Times New Roman"/>
          <w:bCs/>
          <w:color w:val="050505"/>
          <w:sz w:val="28"/>
          <w:szCs w:val="28"/>
        </w:rPr>
        <w:t>приборами для регистрации параметров воздуха</w:t>
      </w:r>
      <w:r w:rsidRPr="00E84330">
        <w:rPr>
          <w:rFonts w:ascii="Times New Roman" w:hAnsi="Times New Roman"/>
          <w:color w:val="050505"/>
          <w:sz w:val="28"/>
          <w:szCs w:val="28"/>
        </w:rPr>
        <w:t> (термометры, психрометры, гигрометры). Термометры, гигрометры или психрометры размещаются вдали от нагревательных приборов, на высоте 1,5-</w:t>
      </w:r>
      <w:smartTag w:uri="urn:schemas-microsoft-com:office:smarttags" w:element="metricconverter">
        <w:smartTagPr>
          <w:attr w:name="ProductID" w:val="1,7 метра"/>
        </w:smartTagPr>
        <w:r w:rsidRPr="00E84330">
          <w:rPr>
            <w:rFonts w:ascii="Times New Roman" w:hAnsi="Times New Roman"/>
            <w:color w:val="050505"/>
            <w:sz w:val="28"/>
            <w:szCs w:val="28"/>
          </w:rPr>
          <w:t>1,7 метра</w:t>
        </w:r>
      </w:smartTag>
      <w:r w:rsidRPr="00E84330">
        <w:rPr>
          <w:rFonts w:ascii="Times New Roman" w:hAnsi="Times New Roman"/>
          <w:color w:val="050505"/>
          <w:sz w:val="28"/>
          <w:szCs w:val="28"/>
        </w:rPr>
        <w:t xml:space="preserve"> от пола и на расстоянии не менее </w:t>
      </w:r>
      <w:smartTag w:uri="urn:schemas-microsoft-com:office:smarttags" w:element="metricconverter">
        <w:smartTagPr>
          <w:attr w:name="ProductID" w:val="3 метров"/>
        </w:smartTagPr>
        <w:r w:rsidRPr="00E84330">
          <w:rPr>
            <w:rFonts w:ascii="Times New Roman" w:hAnsi="Times New Roman"/>
            <w:color w:val="050505"/>
            <w:sz w:val="28"/>
            <w:szCs w:val="28"/>
          </w:rPr>
          <w:t>3 метров</w:t>
        </w:r>
      </w:smartTag>
      <w:r w:rsidRPr="00E84330">
        <w:rPr>
          <w:rFonts w:ascii="Times New Roman" w:hAnsi="Times New Roman"/>
          <w:color w:val="050505"/>
          <w:sz w:val="28"/>
          <w:szCs w:val="28"/>
        </w:rPr>
        <w:t xml:space="preserve"> от двери. Показатели этих приборов ежедневно регистрируются в специальном журнале.</w:t>
      </w:r>
    </w:p>
    <w:p w:rsidR="00E84330" w:rsidRPr="00E84330" w:rsidRDefault="00E84330" w:rsidP="00603C6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50505"/>
          <w:sz w:val="28"/>
          <w:szCs w:val="28"/>
        </w:rPr>
      </w:pPr>
      <w:r w:rsidRPr="00E84330">
        <w:rPr>
          <w:rFonts w:ascii="Times New Roman" w:hAnsi="Times New Roman"/>
          <w:color w:val="050505"/>
          <w:sz w:val="28"/>
          <w:szCs w:val="28"/>
        </w:rPr>
        <w:t>Контролирующие приборы должны проходить метрологическую поверку в установленные сроки.</w:t>
      </w:r>
    </w:p>
    <w:p w:rsidR="00E84330" w:rsidRPr="00E84330" w:rsidRDefault="00E84330" w:rsidP="00603C6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50505"/>
          <w:sz w:val="28"/>
          <w:szCs w:val="28"/>
        </w:rPr>
      </w:pPr>
      <w:r w:rsidRPr="00E84330">
        <w:rPr>
          <w:rFonts w:ascii="Times New Roman" w:hAnsi="Times New Roman"/>
          <w:color w:val="050505"/>
          <w:sz w:val="28"/>
          <w:szCs w:val="28"/>
        </w:rPr>
        <w:t xml:space="preserve">Каждое наименование и каждая партия (серия) биологически активных добавок хранятся на отдельных поддонах. На стеллажах, шкафах, полках прикрепляется стеллажная карта с </w:t>
      </w:r>
      <w:r w:rsidRPr="00E84330">
        <w:rPr>
          <w:rFonts w:ascii="Times New Roman" w:hAnsi="Times New Roman"/>
          <w:color w:val="050505"/>
          <w:sz w:val="28"/>
          <w:szCs w:val="28"/>
        </w:rPr>
        <w:lastRenderedPageBreak/>
        <w:t>указанием наименования биологических активных добавок, партии (серии), срока годности, количества единиц хранения.</w:t>
      </w:r>
    </w:p>
    <w:p w:rsidR="00E84330" w:rsidRPr="00E84330" w:rsidRDefault="00E84330" w:rsidP="00603C6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50505"/>
          <w:sz w:val="28"/>
          <w:szCs w:val="28"/>
        </w:rPr>
      </w:pPr>
      <w:r w:rsidRPr="00E84330">
        <w:rPr>
          <w:rFonts w:ascii="Times New Roman" w:hAnsi="Times New Roman"/>
          <w:color w:val="050505"/>
          <w:sz w:val="28"/>
          <w:szCs w:val="28"/>
        </w:rPr>
        <w:t>Биологически активных добавки следует хранить с учетом их физико-химических свойств, при условиях, указанных предприятием-производителем биологически активных добавок, соблюдая режимы температуры, влажности и освещенности.</w:t>
      </w:r>
    </w:p>
    <w:p w:rsidR="00A473FE" w:rsidRPr="00603C6B" w:rsidRDefault="00E84330" w:rsidP="00603C6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</w:rPr>
      </w:pPr>
      <w:r w:rsidRPr="00E84330">
        <w:rPr>
          <w:rFonts w:ascii="Times New Roman" w:hAnsi="Times New Roman"/>
          <w:color w:val="050505"/>
          <w:sz w:val="28"/>
          <w:szCs w:val="28"/>
        </w:rPr>
        <w:t>В случае</w:t>
      </w:r>
      <w:proofErr w:type="gramStart"/>
      <w:r w:rsidRPr="00E84330">
        <w:rPr>
          <w:rFonts w:ascii="Times New Roman" w:hAnsi="Times New Roman"/>
          <w:color w:val="050505"/>
          <w:sz w:val="28"/>
          <w:szCs w:val="28"/>
        </w:rPr>
        <w:t>,</w:t>
      </w:r>
      <w:proofErr w:type="gramEnd"/>
      <w:r w:rsidRPr="00E84330">
        <w:rPr>
          <w:rFonts w:ascii="Times New Roman" w:hAnsi="Times New Roman"/>
          <w:color w:val="050505"/>
          <w:sz w:val="28"/>
          <w:szCs w:val="28"/>
        </w:rPr>
        <w:t xml:space="preserve"> если при хранении, транспортировке биологически активных добавок допущено нарушение, ведущее к утрате биологически активных добавок соответствующего качества и приобретению ими опасных свойств, граждане, индивидуальные предприниматели и юридические лица, участвующие в обороте биологически активных добавок, обязаны информировать об этом владельцев и получателей биологически активных добавок. Такие биологически активные добавки не подлежат хранению и реализации и направляются на экспертизу.</w:t>
      </w:r>
    </w:p>
    <w:p w:rsidR="00E84330" w:rsidRPr="00256D99" w:rsidRDefault="00E84330" w:rsidP="00603C6B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color w:val="050505"/>
          <w:sz w:val="28"/>
          <w:szCs w:val="28"/>
        </w:rPr>
      </w:pPr>
      <w:r w:rsidRPr="00256D99">
        <w:rPr>
          <w:rFonts w:ascii="Times New Roman" w:hAnsi="Times New Roman"/>
          <w:b/>
          <w:color w:val="050505"/>
          <w:sz w:val="28"/>
          <w:szCs w:val="28"/>
        </w:rPr>
        <w:t>Не допускается реализация БАД</w:t>
      </w:r>
    </w:p>
    <w:p w:rsidR="00E84330" w:rsidRPr="00E84330" w:rsidRDefault="00E84330" w:rsidP="00603C6B">
      <w:pPr>
        <w:pStyle w:val="a3"/>
        <w:numPr>
          <w:ilvl w:val="0"/>
          <w:numId w:val="14"/>
        </w:num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330">
        <w:rPr>
          <w:rFonts w:ascii="Times New Roman" w:hAnsi="Times New Roman"/>
          <w:sz w:val="28"/>
          <w:szCs w:val="28"/>
          <w:shd w:val="clear" w:color="auto" w:fill="F6F6F6"/>
        </w:rPr>
        <w:t xml:space="preserve">не </w:t>
      </w:r>
      <w:proofErr w:type="gramStart"/>
      <w:r w:rsidRPr="00E84330">
        <w:rPr>
          <w:rFonts w:ascii="Times New Roman" w:hAnsi="Times New Roman"/>
          <w:sz w:val="28"/>
          <w:szCs w:val="28"/>
          <w:shd w:val="clear" w:color="auto" w:fill="F6F6F6"/>
        </w:rPr>
        <w:t>прошедших</w:t>
      </w:r>
      <w:proofErr w:type="gramEnd"/>
      <w:r w:rsidRPr="00E84330">
        <w:rPr>
          <w:rFonts w:ascii="Times New Roman" w:hAnsi="Times New Roman"/>
          <w:sz w:val="28"/>
          <w:szCs w:val="28"/>
          <w:shd w:val="clear" w:color="auto" w:fill="F6F6F6"/>
        </w:rPr>
        <w:t xml:space="preserve"> государственной регистрации;</w:t>
      </w:r>
    </w:p>
    <w:p w:rsidR="00E84330" w:rsidRPr="00E84330" w:rsidRDefault="00E84330" w:rsidP="00603C6B">
      <w:pPr>
        <w:pStyle w:val="a3"/>
        <w:numPr>
          <w:ilvl w:val="0"/>
          <w:numId w:val="14"/>
        </w:num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330">
        <w:rPr>
          <w:rFonts w:ascii="Times New Roman" w:hAnsi="Times New Roman"/>
          <w:sz w:val="28"/>
          <w:szCs w:val="28"/>
          <w:shd w:val="clear" w:color="auto" w:fill="F6F6F6"/>
        </w:rPr>
        <w:t xml:space="preserve">без удостоверения о качестве и безопасности; </w:t>
      </w:r>
    </w:p>
    <w:p w:rsidR="00E84330" w:rsidRPr="00E84330" w:rsidRDefault="00E84330" w:rsidP="00603C6B">
      <w:pPr>
        <w:pStyle w:val="a3"/>
        <w:numPr>
          <w:ilvl w:val="0"/>
          <w:numId w:val="14"/>
        </w:num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330">
        <w:rPr>
          <w:rFonts w:ascii="Times New Roman" w:hAnsi="Times New Roman"/>
          <w:sz w:val="28"/>
          <w:szCs w:val="28"/>
          <w:shd w:val="clear" w:color="auto" w:fill="F6F6F6"/>
        </w:rPr>
        <w:t xml:space="preserve">не </w:t>
      </w:r>
      <w:proofErr w:type="gramStart"/>
      <w:r w:rsidRPr="00E84330">
        <w:rPr>
          <w:rFonts w:ascii="Times New Roman" w:hAnsi="Times New Roman"/>
          <w:sz w:val="28"/>
          <w:szCs w:val="28"/>
          <w:shd w:val="clear" w:color="auto" w:fill="F6F6F6"/>
        </w:rPr>
        <w:t>соответствующих</w:t>
      </w:r>
      <w:proofErr w:type="gramEnd"/>
      <w:r w:rsidRPr="00E84330">
        <w:rPr>
          <w:rFonts w:ascii="Times New Roman" w:hAnsi="Times New Roman"/>
          <w:sz w:val="28"/>
          <w:szCs w:val="28"/>
          <w:shd w:val="clear" w:color="auto" w:fill="F6F6F6"/>
        </w:rPr>
        <w:t xml:space="preserve"> санитарным правилам и нормам; </w:t>
      </w:r>
    </w:p>
    <w:p w:rsidR="00E84330" w:rsidRPr="00E84330" w:rsidRDefault="00E84330" w:rsidP="00603C6B">
      <w:pPr>
        <w:pStyle w:val="a3"/>
        <w:numPr>
          <w:ilvl w:val="0"/>
          <w:numId w:val="14"/>
        </w:num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330">
        <w:rPr>
          <w:rFonts w:ascii="Times New Roman" w:hAnsi="Times New Roman"/>
          <w:sz w:val="28"/>
          <w:szCs w:val="28"/>
          <w:shd w:val="clear" w:color="auto" w:fill="F6F6F6"/>
        </w:rPr>
        <w:t xml:space="preserve"> с истекшим сроком годности; — при отсутствии надлежащих условий реализации; </w:t>
      </w:r>
    </w:p>
    <w:p w:rsidR="00E84330" w:rsidRPr="00E84330" w:rsidRDefault="00E84330" w:rsidP="00603C6B">
      <w:pPr>
        <w:pStyle w:val="a3"/>
        <w:numPr>
          <w:ilvl w:val="0"/>
          <w:numId w:val="14"/>
        </w:num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330">
        <w:rPr>
          <w:rFonts w:ascii="Times New Roman" w:hAnsi="Times New Roman"/>
          <w:sz w:val="28"/>
          <w:szCs w:val="28"/>
          <w:shd w:val="clear" w:color="auto" w:fill="F6F6F6"/>
        </w:rPr>
        <w:t xml:space="preserve">без этикетки, а также в случае, когда информация на этикетке не соответствует согласованной при государственной регистрации; </w:t>
      </w:r>
    </w:p>
    <w:p w:rsidR="00DA3002" w:rsidRPr="00E84330" w:rsidRDefault="00E84330" w:rsidP="00603C6B">
      <w:pPr>
        <w:pStyle w:val="a3"/>
        <w:numPr>
          <w:ilvl w:val="0"/>
          <w:numId w:val="14"/>
        </w:num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330">
        <w:rPr>
          <w:rFonts w:ascii="Times New Roman" w:hAnsi="Times New Roman"/>
          <w:sz w:val="28"/>
          <w:szCs w:val="28"/>
          <w:shd w:val="clear" w:color="auto" w:fill="F6F6F6"/>
        </w:rPr>
        <w:t>при отсутствии на этикетке информации, наносимой в соответствии с требованиями действующего законодательства.</w:t>
      </w:r>
    </w:p>
    <w:sectPr w:rsidR="00DA3002" w:rsidRPr="00E84330" w:rsidSect="0037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B05"/>
    <w:multiLevelType w:val="hybridMultilevel"/>
    <w:tmpl w:val="6B8A2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9329A"/>
    <w:multiLevelType w:val="hybridMultilevel"/>
    <w:tmpl w:val="B6DA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44F8"/>
    <w:multiLevelType w:val="hybridMultilevel"/>
    <w:tmpl w:val="3200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3B05"/>
    <w:multiLevelType w:val="multilevel"/>
    <w:tmpl w:val="D11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86806"/>
    <w:multiLevelType w:val="hybridMultilevel"/>
    <w:tmpl w:val="FFA64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A3E16"/>
    <w:multiLevelType w:val="hybridMultilevel"/>
    <w:tmpl w:val="50D4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03B49"/>
    <w:multiLevelType w:val="hybridMultilevel"/>
    <w:tmpl w:val="56FA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7319C"/>
    <w:multiLevelType w:val="hybridMultilevel"/>
    <w:tmpl w:val="B60A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407D"/>
    <w:multiLevelType w:val="multilevel"/>
    <w:tmpl w:val="D11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32F5"/>
    <w:multiLevelType w:val="multilevel"/>
    <w:tmpl w:val="224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8379B"/>
    <w:multiLevelType w:val="multilevel"/>
    <w:tmpl w:val="C4CC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320992"/>
    <w:multiLevelType w:val="hybridMultilevel"/>
    <w:tmpl w:val="AC46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51F13"/>
    <w:multiLevelType w:val="hybridMultilevel"/>
    <w:tmpl w:val="0484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91C76"/>
    <w:multiLevelType w:val="hybridMultilevel"/>
    <w:tmpl w:val="57A8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C1D9F"/>
    <w:multiLevelType w:val="hybridMultilevel"/>
    <w:tmpl w:val="27DC9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680E"/>
    <w:rsid w:val="00077F62"/>
    <w:rsid w:val="001227D7"/>
    <w:rsid w:val="00150C97"/>
    <w:rsid w:val="001B25BD"/>
    <w:rsid w:val="001D2B69"/>
    <w:rsid w:val="00374DCA"/>
    <w:rsid w:val="00471C69"/>
    <w:rsid w:val="0048050E"/>
    <w:rsid w:val="005C20B1"/>
    <w:rsid w:val="00600BBA"/>
    <w:rsid w:val="006013DD"/>
    <w:rsid w:val="00603C6B"/>
    <w:rsid w:val="006235B3"/>
    <w:rsid w:val="00733730"/>
    <w:rsid w:val="007E768A"/>
    <w:rsid w:val="008D3B0E"/>
    <w:rsid w:val="009612FD"/>
    <w:rsid w:val="00A01993"/>
    <w:rsid w:val="00A02012"/>
    <w:rsid w:val="00A14C56"/>
    <w:rsid w:val="00A177AD"/>
    <w:rsid w:val="00A37C7B"/>
    <w:rsid w:val="00A473FE"/>
    <w:rsid w:val="00A67869"/>
    <w:rsid w:val="00AA388D"/>
    <w:rsid w:val="00B6680E"/>
    <w:rsid w:val="00BB07A4"/>
    <w:rsid w:val="00D00795"/>
    <w:rsid w:val="00DA3002"/>
    <w:rsid w:val="00E01C15"/>
    <w:rsid w:val="00E84330"/>
    <w:rsid w:val="00F32B11"/>
    <w:rsid w:val="00FB0A21"/>
    <w:rsid w:val="00FB179C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CA"/>
  </w:style>
  <w:style w:type="paragraph" w:styleId="1">
    <w:name w:val="heading 1"/>
    <w:basedOn w:val="a"/>
    <w:link w:val="10"/>
    <w:uiPriority w:val="9"/>
    <w:qFormat/>
    <w:rsid w:val="00DA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3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3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C7B"/>
    <w:pPr>
      <w:ind w:left="720"/>
      <w:contextualSpacing/>
    </w:pPr>
  </w:style>
  <w:style w:type="character" w:customStyle="1" w:styleId="w">
    <w:name w:val="w"/>
    <w:basedOn w:val="a0"/>
    <w:rsid w:val="00A37C7B"/>
  </w:style>
  <w:style w:type="character" w:styleId="a4">
    <w:name w:val="Strong"/>
    <w:basedOn w:val="a0"/>
    <w:uiPriority w:val="22"/>
    <w:qFormat/>
    <w:rsid w:val="00A37C7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A3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A3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A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2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77F62"/>
    <w:rPr>
      <w:color w:val="0000FF"/>
      <w:u w:val="single"/>
    </w:rPr>
  </w:style>
  <w:style w:type="paragraph" w:customStyle="1" w:styleId="opispole">
    <w:name w:val="opis_pole"/>
    <w:basedOn w:val="a"/>
    <w:rsid w:val="0007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a"/>
    <w:rsid w:val="0007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07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30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73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897">
                  <w:marLeft w:val="0"/>
                  <w:marRight w:val="0"/>
                  <w:marTop w:val="33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7B9F-D8FE-485A-A1E1-AF073574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2020-05-31T16:03:00Z</dcterms:created>
  <dcterms:modified xsi:type="dcterms:W3CDTF">2020-06-07T08:55:00Z</dcterms:modified>
</cp:coreProperties>
</file>