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E" w:rsidRPr="00A20EB8" w:rsidRDefault="005377FE" w:rsidP="00A20EB8">
      <w:pPr>
        <w:jc w:val="center"/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Федерации.</w:t>
      </w:r>
    </w:p>
    <w:p w:rsidR="005377FE" w:rsidRDefault="005377FE" w:rsidP="00A20EB8">
      <w:pPr>
        <w:jc w:val="center"/>
        <w:rPr>
          <w:rFonts w:ascii="Times New Roman" w:hAnsi="Times New Roman" w:cs="Times New Roman"/>
          <w:sz w:val="28"/>
        </w:rPr>
      </w:pPr>
    </w:p>
    <w:p w:rsidR="00A20EB8" w:rsidRPr="00A20EB8" w:rsidRDefault="00A20EB8" w:rsidP="00A20EB8">
      <w:pPr>
        <w:jc w:val="center"/>
        <w:rPr>
          <w:rFonts w:ascii="Times New Roman" w:hAnsi="Times New Roman" w:cs="Times New Roman"/>
          <w:sz w:val="28"/>
        </w:rPr>
      </w:pPr>
    </w:p>
    <w:p w:rsidR="005377FE" w:rsidRPr="00A20EB8" w:rsidRDefault="005377FE" w:rsidP="00A20EB8">
      <w:pPr>
        <w:jc w:val="center"/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Фармацевтический колледж</w:t>
      </w:r>
    </w:p>
    <w:p w:rsidR="005377FE" w:rsidRPr="004E29D8" w:rsidRDefault="00A20EB8" w:rsidP="00A20EB8">
      <w:pPr>
        <w:jc w:val="center"/>
        <w:rPr>
          <w:rFonts w:ascii="Times New Roman" w:hAnsi="Times New Roman" w:cs="Times New Roman"/>
          <w:b/>
          <w:sz w:val="40"/>
        </w:rPr>
      </w:pPr>
      <w:r w:rsidRPr="004E29D8">
        <w:rPr>
          <w:rFonts w:ascii="Times New Roman" w:hAnsi="Times New Roman" w:cs="Times New Roman"/>
          <w:b/>
          <w:sz w:val="40"/>
        </w:rPr>
        <w:t>КУРСОВАЯ РАБОТА</w:t>
      </w:r>
    </w:p>
    <w:p w:rsidR="005377FE" w:rsidRPr="00A20EB8" w:rsidRDefault="005377FE" w:rsidP="00A20EB8">
      <w:pPr>
        <w:jc w:val="center"/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Тема: Значение и методы определения показателей КОС в крови по специальности 31.02.03 Лабораторная диагностика</w:t>
      </w:r>
    </w:p>
    <w:p w:rsidR="005377FE" w:rsidRPr="00A20EB8" w:rsidRDefault="005377FE" w:rsidP="00A20EB8">
      <w:pPr>
        <w:jc w:val="center"/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ПМ 03. Проведение лабораторных биохимических исследований</w:t>
      </w:r>
    </w:p>
    <w:p w:rsidR="005377FE" w:rsidRPr="00A20EB8" w:rsidRDefault="005377FE" w:rsidP="00A20EB8">
      <w:pPr>
        <w:jc w:val="center"/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МДК 03.01 Теория и практика лабораторных биохимических исследований.</w:t>
      </w:r>
    </w:p>
    <w:p w:rsidR="00A20EB8" w:rsidRDefault="00DA55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20EB8" w:rsidRDefault="00A20EB8">
      <w:pPr>
        <w:rPr>
          <w:rFonts w:ascii="Times New Roman" w:hAnsi="Times New Roman" w:cs="Times New Roman"/>
          <w:sz w:val="28"/>
        </w:rPr>
      </w:pPr>
    </w:p>
    <w:p w:rsidR="00A20EB8" w:rsidRDefault="00A20EB8">
      <w:pPr>
        <w:rPr>
          <w:rFonts w:ascii="Times New Roman" w:hAnsi="Times New Roman" w:cs="Times New Roman"/>
          <w:sz w:val="28"/>
        </w:rPr>
      </w:pPr>
    </w:p>
    <w:p w:rsidR="00A20EB8" w:rsidRDefault="00A20EB8">
      <w:pPr>
        <w:rPr>
          <w:rFonts w:ascii="Times New Roman" w:hAnsi="Times New Roman" w:cs="Times New Roman"/>
          <w:sz w:val="28"/>
        </w:rPr>
      </w:pPr>
    </w:p>
    <w:p w:rsidR="00A20EB8" w:rsidRPr="00A20EB8" w:rsidRDefault="00A20EB8">
      <w:pPr>
        <w:rPr>
          <w:rFonts w:ascii="Times New Roman" w:hAnsi="Times New Roman" w:cs="Times New Roman"/>
          <w:sz w:val="28"/>
        </w:rPr>
      </w:pPr>
    </w:p>
    <w:p w:rsidR="00A20EB8" w:rsidRPr="00A20EB8" w:rsidRDefault="00A20EB8">
      <w:pPr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Выполнил: ______________________ Ивасенко Е.А</w:t>
      </w:r>
    </w:p>
    <w:p w:rsidR="00A20EB8" w:rsidRPr="00A20EB8" w:rsidRDefault="00A20EB8">
      <w:pPr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 xml:space="preserve">                             подпись, дата</w:t>
      </w:r>
    </w:p>
    <w:p w:rsidR="005377FE" w:rsidRPr="00A20EB8" w:rsidRDefault="00A20EB8">
      <w:pPr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Руководитель:_____________________ Перфильева Г, В.</w:t>
      </w:r>
    </w:p>
    <w:p w:rsidR="005377FE" w:rsidRPr="00A20EB8" w:rsidRDefault="00A20EB8">
      <w:pPr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 xml:space="preserve">                             подпись, дата</w:t>
      </w:r>
    </w:p>
    <w:p w:rsidR="00A20EB8" w:rsidRDefault="00A20EB8" w:rsidP="00A20EB8">
      <w:pPr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Работа оценена:_____________________</w:t>
      </w:r>
      <w:r w:rsidRPr="00A20EB8">
        <w:rPr>
          <w:rFonts w:ascii="Times New Roman" w:hAnsi="Times New Roman" w:cs="Times New Roman"/>
          <w:sz w:val="28"/>
        </w:rPr>
        <w:br/>
        <w:t xml:space="preserve">                          (оценка, подпись преподавателя)</w:t>
      </w:r>
    </w:p>
    <w:p w:rsidR="00A20EB8" w:rsidRDefault="00A20EB8" w:rsidP="00A20EB8">
      <w:pPr>
        <w:jc w:val="center"/>
        <w:rPr>
          <w:rFonts w:ascii="Times New Roman" w:hAnsi="Times New Roman" w:cs="Times New Roman"/>
          <w:sz w:val="28"/>
        </w:rPr>
      </w:pPr>
    </w:p>
    <w:p w:rsidR="00A20EB8" w:rsidRDefault="00A20EB8" w:rsidP="00A20EB8">
      <w:pPr>
        <w:jc w:val="center"/>
        <w:rPr>
          <w:rFonts w:ascii="Times New Roman" w:hAnsi="Times New Roman" w:cs="Times New Roman"/>
          <w:sz w:val="28"/>
        </w:rPr>
      </w:pPr>
    </w:p>
    <w:p w:rsidR="00A20EB8" w:rsidRDefault="00DA552F" w:rsidP="00DA552F">
      <w:pPr>
        <w:tabs>
          <w:tab w:val="left" w:pos="16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20EB8" w:rsidRPr="00A20EB8" w:rsidRDefault="00A20EB8" w:rsidP="00A20EB8">
      <w:pPr>
        <w:jc w:val="center"/>
        <w:rPr>
          <w:rFonts w:ascii="Times New Roman" w:hAnsi="Times New Roman" w:cs="Times New Roman"/>
          <w:sz w:val="28"/>
        </w:rPr>
      </w:pPr>
      <w:r w:rsidRPr="00A20EB8">
        <w:rPr>
          <w:rFonts w:ascii="Times New Roman" w:hAnsi="Times New Roman" w:cs="Times New Roman"/>
          <w:sz w:val="28"/>
        </w:rPr>
        <w:t>Красноярск, 2018</w:t>
      </w:r>
      <w:r>
        <w:rPr>
          <w:rFonts w:ascii="Times New Roman" w:hAnsi="Times New Roman" w:cs="Times New Roman"/>
          <w:sz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9378773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20EB8" w:rsidRPr="004774F6" w:rsidRDefault="00192720" w:rsidP="00EA29F3">
          <w:pPr>
            <w:pStyle w:val="a3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774F6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4774F6" w:rsidRPr="004774F6" w:rsidRDefault="009344F7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774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20EB8" w:rsidRPr="004774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74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8067152" w:history="1">
            <w:r w:rsidR="004774F6" w:rsidRPr="004774F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_Toc528067152 \h </w:instrText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774F6"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3" w:history="1">
            <w:r w:rsidRPr="004774F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ОБЩАЯ ХАРАКТЕРИСТИКА КИСЛОТНО-ОСНОВНОГО СОСТОЯНИЯ ОРГАНИЗМА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_Toc528067153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2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4" w:history="1">
            <w:r w:rsidRPr="004774F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</w:t>
            </w:r>
            <w:r w:rsidRPr="004774F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774F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Показатели кислотно-основного состояния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_Toc528067154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5" w:history="1">
            <w:r w:rsidRPr="004774F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КЛИНИКО-ДИАГНОСТИЧЕСКИЕ ЗНАЧЕНИЕ ОПРЕДЕЛЕНИЯ КОС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_Toc528067155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6" w:history="1">
            <w:r w:rsidRPr="004774F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Нарушения кислотно-основного состояния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_Toc528067156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7" w:history="1">
            <w:r w:rsidRPr="004774F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МЕТОДЫ ОПРЕДЕЛЕНИЯ ЛАБОРАТОРНО-ДИАГНОСТИЧЕСКИХ  ПОКАЗАТЕЛЕЙ КОС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_Toc528067157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8" w:history="1">
            <w:r w:rsidRPr="004774F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Преаналитический этап исследований КОС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_Toc528067158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59" w:history="1">
            <w:r w:rsidRPr="004774F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_Toc528067159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74F6" w:rsidRPr="004774F6" w:rsidRDefault="004774F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067160" w:history="1">
            <w:r w:rsidRPr="004774F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_Toc528067160 \h </w:instrTex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774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EB8" w:rsidRPr="002F7ACD" w:rsidRDefault="009344F7" w:rsidP="002F7ACD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774F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20EB8" w:rsidRPr="00837097" w:rsidRDefault="00A20E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br w:type="page"/>
      </w:r>
    </w:p>
    <w:p w:rsidR="00A20EB8" w:rsidRDefault="00192720" w:rsidP="00622A7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28067152"/>
      <w:r w:rsidRPr="00DA552F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324398" w:rsidRPr="00324398" w:rsidRDefault="00324398" w:rsidP="00622A76">
      <w:pPr>
        <w:spacing w:line="360" w:lineRule="auto"/>
      </w:pPr>
    </w:p>
    <w:p w:rsidR="00B50E8B" w:rsidRDefault="00B50E8B" w:rsidP="00622A7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E8B">
        <w:rPr>
          <w:rFonts w:ascii="Times New Roman" w:eastAsia="Times New Roman" w:hAnsi="Times New Roman"/>
          <w:sz w:val="28"/>
          <w:szCs w:val="28"/>
          <w:lang w:eastAsia="ru-RU"/>
        </w:rPr>
        <w:t xml:space="preserve">КОС (кислотно-основное состояние) – важнейший показатель гомеостаза организма, а его исследование – один из основных тестов, выполняемых для пациентов в отделениях реанимации и интенсивной терапии. Оценивая динамику показателей КОС, можно судить о тяжести патологии и об адекватности терапевтических мероприятий. Дело в том, что при сдвигах рН в клетках изменяется активность практически всех ферментов, что ведет к быстрым сдвигам метаболизма, снижению выработки энергии и развитию клеточного </w:t>
      </w:r>
      <w:proofErr w:type="spellStart"/>
      <w:r w:rsidRPr="00B50E8B">
        <w:rPr>
          <w:rFonts w:ascii="Times New Roman" w:eastAsia="Times New Roman" w:hAnsi="Times New Roman"/>
          <w:sz w:val="28"/>
          <w:szCs w:val="28"/>
          <w:lang w:eastAsia="ru-RU"/>
        </w:rPr>
        <w:t>энергодефицита</w:t>
      </w:r>
      <w:proofErr w:type="spellEnd"/>
      <w:r w:rsidRPr="00B50E8B">
        <w:rPr>
          <w:rFonts w:ascii="Times New Roman" w:eastAsia="Times New Roman" w:hAnsi="Times New Roman"/>
          <w:sz w:val="28"/>
          <w:szCs w:val="28"/>
          <w:lang w:eastAsia="ru-RU"/>
        </w:rPr>
        <w:t>, и, в конечном итоге, к нарушению жизнедеятельности клеток, тканей, органов, систем и организма в целом [</w:t>
      </w:r>
      <w:r w:rsidR="00394C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E8B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E8B" w:rsidRPr="00B50E8B" w:rsidRDefault="00B50E8B" w:rsidP="00622A7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E8B">
        <w:rPr>
          <w:rFonts w:ascii="Times New Roman" w:eastAsia="Times New Roman" w:hAnsi="Times New Roman"/>
          <w:sz w:val="28"/>
          <w:szCs w:val="24"/>
          <w:lang w:eastAsia="ru-RU"/>
        </w:rPr>
        <w:t xml:space="preserve">Анализ КОС относится к категории </w:t>
      </w:r>
      <w:proofErr w:type="gramStart"/>
      <w:r w:rsidRPr="00622A76">
        <w:rPr>
          <w:rFonts w:ascii="Times New Roman" w:eastAsia="Times New Roman" w:hAnsi="Times New Roman"/>
          <w:iCs/>
          <w:sz w:val="28"/>
          <w:szCs w:val="24"/>
          <w:lang w:eastAsia="ru-RU"/>
        </w:rPr>
        <w:t>экспресс-исследований</w:t>
      </w:r>
      <w:proofErr w:type="gramEnd"/>
      <w:r w:rsidRPr="00622A7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B50E8B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поскольку его параметры быстро изменяются при любых сдвигах состояния пациента (показателей дыхания, температуры тела, физической активности, функции почек и т.д.). Диагностическое и прогностическое значение полученных ранее данных постоянно снижается,  то есть результаты анализа КОС быстро устаревают. Поэтому важно, чтобы клиницист знал о </w:t>
      </w:r>
      <w:r w:rsidRPr="00A16867">
        <w:rPr>
          <w:rFonts w:ascii="Times New Roman" w:eastAsia="Times New Roman" w:hAnsi="Times New Roman"/>
          <w:iCs/>
          <w:sz w:val="28"/>
          <w:szCs w:val="24"/>
          <w:lang w:eastAsia="ru-RU"/>
        </w:rPr>
        <w:t>текущем</w:t>
      </w:r>
      <w:r w:rsidRPr="00B50E8B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состоянии КОС у пациента, а не оперировал данными, полученными несколько часов назад. Общее время выдачи результатов анализа КОС не должно превышать 45-60 мин, при этом часть наиболее критичных данных по запросу лечащего врача должна выдаваться в течение 5-15 мин (при наличии технической возможности).</w:t>
      </w:r>
    </w:p>
    <w:p w:rsidR="00DA552F" w:rsidRPr="00B50E8B" w:rsidRDefault="00324398" w:rsidP="00622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E8B">
        <w:rPr>
          <w:rFonts w:ascii="Times New Roman" w:hAnsi="Times New Roman" w:cs="Times New Roman"/>
          <w:sz w:val="28"/>
          <w:szCs w:val="28"/>
        </w:rPr>
        <w:t>Цель работы: и</w:t>
      </w:r>
      <w:r w:rsidR="00DA552F" w:rsidRPr="00B50E8B">
        <w:rPr>
          <w:rFonts w:ascii="Times New Roman" w:hAnsi="Times New Roman" w:cs="Times New Roman"/>
          <w:sz w:val="28"/>
          <w:szCs w:val="28"/>
        </w:rPr>
        <w:t>зучение диагностики определения лабораторных показателей диагностики КОС.</w:t>
      </w:r>
    </w:p>
    <w:p w:rsidR="00DA552F" w:rsidRDefault="00DA552F" w:rsidP="00622A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Задачи:</w:t>
      </w:r>
    </w:p>
    <w:p w:rsidR="00DA552F" w:rsidRDefault="00DA552F" w:rsidP="00622A7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общую характеристику показателей КОС</w:t>
      </w:r>
    </w:p>
    <w:p w:rsidR="00DA552F" w:rsidRDefault="00DA552F" w:rsidP="00622A7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клинико-диагностические показатели КОС</w:t>
      </w:r>
    </w:p>
    <w:p w:rsidR="00DA552F" w:rsidRPr="00DA552F" w:rsidRDefault="00DA552F" w:rsidP="00622A7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диагностически значимые показатели КОС</w:t>
      </w:r>
    </w:p>
    <w:p w:rsidR="00DA552F" w:rsidRDefault="00DA552F" w:rsidP="00622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Объект исследования: биохимические показатели КОС</w:t>
      </w:r>
    </w:p>
    <w:p w:rsidR="00DA552F" w:rsidRDefault="00DA552F" w:rsidP="00622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Предмет исследования: Изменение биохимических показателей КОС и методы исследования показателей КОС.</w:t>
      </w:r>
    </w:p>
    <w:p w:rsidR="00DA552F" w:rsidRDefault="00DA552F" w:rsidP="00622A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Место реализации: Фармацевтический колледж.</w:t>
      </w:r>
    </w:p>
    <w:p w:rsidR="00DA552F" w:rsidRDefault="00DA552F" w:rsidP="00622A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выполнения работы: с 26.09.2018 </w:t>
      </w:r>
      <w:r w:rsidR="00192720">
        <w:rPr>
          <w:rFonts w:ascii="Times New Roman" w:hAnsi="Times New Roman" w:cs="Times New Roman"/>
          <w:sz w:val="28"/>
        </w:rPr>
        <w:t>–</w:t>
      </w:r>
      <w:r w:rsidR="00A16867">
        <w:rPr>
          <w:rFonts w:ascii="Times New Roman" w:hAnsi="Times New Roman" w:cs="Times New Roman"/>
          <w:sz w:val="28"/>
        </w:rPr>
        <w:t>23.10.2018</w:t>
      </w:r>
    </w:p>
    <w:p w:rsidR="00192720" w:rsidRDefault="00192720" w:rsidP="00622A76">
      <w:pPr>
        <w:spacing w:line="360" w:lineRule="auto"/>
        <w:rPr>
          <w:rFonts w:ascii="Times New Roman" w:hAnsi="Times New Roman" w:cs="Times New Roman"/>
          <w:sz w:val="28"/>
        </w:rPr>
      </w:pPr>
    </w:p>
    <w:p w:rsidR="00192720" w:rsidRDefault="00192720" w:rsidP="00DA55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92720" w:rsidRDefault="001927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92720" w:rsidRPr="00A91C11" w:rsidRDefault="00A91C11" w:rsidP="00B1756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28067153"/>
      <w:r w:rsidRPr="00A91C11">
        <w:rPr>
          <w:rFonts w:ascii="Times New Roman" w:hAnsi="Times New Roman" w:cs="Times New Roman"/>
          <w:b w:val="0"/>
          <w:color w:val="auto"/>
        </w:rPr>
        <w:lastRenderedPageBreak/>
        <w:t>ГЛАВА 1. ОБЩАЯ ХАРАКТЕРИСТИКА КИСЛОТНО-ОСНОВНОГО СОСТОЯНИЯ ОРГАНИЗМА</w:t>
      </w:r>
      <w:bookmarkEnd w:id="1"/>
    </w:p>
    <w:p w:rsidR="00324398" w:rsidRPr="002F7ACD" w:rsidRDefault="00324398" w:rsidP="00267203">
      <w:pPr>
        <w:pStyle w:val="ac"/>
        <w:spacing w:before="0" w:beforeAutospacing="0" w:after="0" w:afterAutospacing="0" w:line="360" w:lineRule="auto"/>
        <w:ind w:firstLine="708"/>
        <w:jc w:val="both"/>
        <w:rPr>
          <w:bCs/>
          <w:color w:val="FF0000"/>
          <w:sz w:val="28"/>
        </w:rPr>
      </w:pPr>
    </w:p>
    <w:p w:rsidR="00A3433E" w:rsidRPr="00DA66E4" w:rsidRDefault="00A3433E" w:rsidP="0028473D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DA66E4">
        <w:rPr>
          <w:bCs/>
          <w:sz w:val="28"/>
        </w:rPr>
        <w:t>Активная реакция крови</w:t>
      </w:r>
      <w:r w:rsidRPr="00DA66E4">
        <w:rPr>
          <w:sz w:val="28"/>
        </w:rPr>
        <w:t> — чрезвычайно важная гомеостатическая константа организма, обеспечивающая течение окислительно-восстановительных процессов, деятельность ферментов, направление и интенсивность всех видов обмена.</w:t>
      </w:r>
    </w:p>
    <w:p w:rsidR="00A3433E" w:rsidRPr="00267203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Кислотность или щелочность раствора зависит от содержания в нем свободных ионов водорода [Н+]. Количественно активная реакция крови характеризует</w:t>
      </w:r>
      <w:r w:rsidR="00364802"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водородным показателем — рН.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Водородный показатель — отрицательный десятичный логарифм концентрации водородных ионов, т. е. pH = -lg[H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 +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 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Кислота рассматривается как донор ионов водорода, основание — как их акцептор, т. е. вещество, которое может связывать ионы водорода.</w:t>
      </w:r>
    </w:p>
    <w:p w:rsidR="00A3433E" w:rsidRPr="00EF6531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Постоянство кислотно-основного состояния (КОС) поддерживается как физико-химическими (буферные системы), так и физиологическими механизмами компенсации (легкие, почки, печень, другие органы).</w:t>
      </w:r>
      <w:proofErr w:type="gramEnd"/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почек в поддержании постоянства кислотно-основного состояния заключается в связывании или выведен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ио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водорода и возвращении в кровь ионов натрия и бикарбоната. Механизмы регуляции КОС почками тесно связаны с водно-солевым обменом. Метаболическая почечная компенсация развивается гораздо медленнее дыхательной компенсации — в течение 6-12 ч.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Постоянство кислотно-основного состояния поддерживается также деятельностью </w:t>
      </w: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печени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. Большинство органических кислот в печени окисляется, а промежуточные и конечные продукты либо не имеют кислого характера, либо представляют собой летучие кислоты (углекислота), быстро удаляющиеся легкими. Молочная кислота в печени преобразуется в гликоген (животный крахмал). Большое значение имеет способность печени удалять неорганические кислоты вместе с желчью.</w:t>
      </w:r>
    </w:p>
    <w:p w:rsidR="00A3433E" w:rsidRPr="00DA66E4" w:rsidRDefault="00A3433E" w:rsidP="008C0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Выделение </w:t>
      </w: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кислого желудочного сока и щелочных соков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(панкреатического и кишечного) также имеет значение в регуляции КОС.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выделяемой двуокиси углерода определяется ее концентрацией в воздухе альвеол и объемом вентиляции. Недостаточная вентиляция приводит к повышению парциального давления С</w:t>
      </w:r>
      <w:r w:rsidR="00A1686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альвеолярном воздухе (а</w:t>
      </w: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львеолярная гиперкапния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) и соответственно увеличению напряжения углекислого газа в артериальной крови (</w:t>
      </w: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артериальная гиперкапния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). При гипервентиляции происходят обратные изменения — развивается альвеолярная и артериальная гипокапния.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напряжение углекислого газа в крови (РаСO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 2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 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одной стороны, характеризует эффективность газообмена и деятельность аппарата внешнего дыхания, с другой — является важнейшим показателем кислотно-основного состояния, его дыхательным компонентом.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Респираторные сдвиги КОС самым непосредственным образом участвуют в регуляции дыхания. Легочный механизм компенсации является чрезвычайно быстрым (коррекция изменений рН осуществляется через 1-3 мин) и очень чувствительным.</w:t>
      </w:r>
    </w:p>
    <w:p w:rsidR="00A3433E" w:rsidRPr="00DA66E4" w:rsidRDefault="00A3433E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повышении 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 2 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с 40 до 60 мм рт. ст. минутный объем дыхания возрастает от 7 до 65 л/мин. Но при слишком большом повышении 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или длительном существовании гиперкапнии наступает угнетение дыхательного центра с понижением его чувствительности к 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4398" w:rsidRDefault="00324398" w:rsidP="00B17567">
      <w:pPr>
        <w:rPr>
          <w:lang w:eastAsia="ru-RU"/>
        </w:rPr>
      </w:pPr>
      <w:bookmarkStart w:id="2" w:name="bookmark48"/>
      <w:bookmarkEnd w:id="2"/>
    </w:p>
    <w:p w:rsidR="00A3433E" w:rsidRDefault="00A3433E" w:rsidP="002F7ACD">
      <w:pPr>
        <w:pStyle w:val="2"/>
        <w:numPr>
          <w:ilvl w:val="1"/>
          <w:numId w:val="13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bookmarkStart w:id="3" w:name="_Toc528067154"/>
      <w:r w:rsidRPr="00DA66E4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Показатели кислотно-основного состояния</w:t>
      </w:r>
      <w:bookmarkEnd w:id="3"/>
    </w:p>
    <w:p w:rsidR="00324398" w:rsidRPr="00324398" w:rsidRDefault="00324398" w:rsidP="00324398">
      <w:pPr>
        <w:rPr>
          <w:lang w:eastAsia="ru-RU"/>
        </w:rPr>
      </w:pPr>
    </w:p>
    <w:p w:rsidR="00A3433E" w:rsidRPr="00DA66E4" w:rsidRDefault="00A3433E" w:rsidP="003243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Кислотно-основное состояние крови оценивается комплексом показателей.</w:t>
      </w:r>
    </w:p>
    <w:p w:rsidR="00227E62" w:rsidRDefault="00A3433E" w:rsidP="003243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Величина рН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основной показатель КОС. У здоровых людей рН артериальной крови 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равен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7,40 (7,35-7,45), т.е. кровь имеет слабощелочную реакцию. </w:t>
      </w:r>
    </w:p>
    <w:p w:rsidR="00A3433E" w:rsidRPr="00DA66E4" w:rsidRDefault="00A3433E" w:rsidP="00227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(РСO2) — напряжение углекислого газа в артериальной крови. В норме 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составляет 40 мм рт. ст. с колебаниями от 35 до 45 мм рт. ст. Повышение или снижение РаСO2 является признаком респираторных нарушений.</w:t>
      </w:r>
    </w:p>
    <w:p w:rsidR="00A3433E" w:rsidRPr="00DA66E4" w:rsidRDefault="00A3433E" w:rsidP="00227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Буферные основания (Buffer Base, </w:t>
      </w:r>
      <w:proofErr w:type="gramStart"/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ВВ</w:t>
      </w:r>
      <w:proofErr w:type="gramEnd"/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общее количество всех анионов крови. Поскольку общее количество буферных оснований (в отличие от стандартных и истинных бикарбонатов) не зависит от напряжения 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величине 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ВВ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судят о метаболических нарушениях КОС. В норме содержание буферных оснований составляет 48,0 ± 2,0 ммоль/л.</w:t>
      </w:r>
    </w:p>
    <w:p w:rsidR="00A3433E" w:rsidRPr="00DA66E4" w:rsidRDefault="00A3433E" w:rsidP="00227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Стандартные бикарбонаты (SB)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концентрация бикарбонатов в крови при стандартных условиях (рН = 7,40; 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= 40 мм рт. ст.; t = 37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°С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; SO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= 100%).</w:t>
      </w:r>
    </w:p>
    <w:p w:rsidR="00A3433E" w:rsidRDefault="00A3433E" w:rsidP="00227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Истинные (актуальные) бикарбонаты (АВ) 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 концентрация бикарбонатов в крови при соответствующих конкретных условиях, имеющихся в кровеносном русле. Стандартные и истинные бикарбонаты характеризуют бикарбонатную буферную систему крови. В норме значения SB и АВ совпадают и составляют 24,0 ± 2,0 ммоль/л. </w:t>
      </w:r>
    </w:p>
    <w:p w:rsidR="00324398" w:rsidRPr="00DA66E4" w:rsidRDefault="00324398" w:rsidP="00227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A88" w:rsidRPr="004F72D2" w:rsidRDefault="00324398" w:rsidP="009C2416">
      <w:pPr>
        <w:ind w:firstLine="708"/>
        <w:jc w:val="both"/>
        <w:rPr>
          <w:rFonts w:ascii="Times New Roman" w:hAnsi="Times New Roman" w:cs="Times New Roman"/>
          <w:bCs/>
          <w:sz w:val="28"/>
          <w:bdr w:val="none" w:sz="0" w:space="0" w:color="auto" w:frame="1"/>
        </w:rPr>
      </w:pPr>
      <w:bookmarkStart w:id="4" w:name="bookmark49"/>
      <w:bookmarkEnd w:id="4"/>
      <w:r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Таблица 1 - </w:t>
      </w:r>
      <w:r w:rsidR="00236A88" w:rsidRPr="009C2416">
        <w:rPr>
          <w:rFonts w:ascii="Times New Roman" w:hAnsi="Times New Roman" w:cs="Times New Roman"/>
          <w:bCs/>
          <w:sz w:val="28"/>
          <w:bdr w:val="none" w:sz="0" w:space="0" w:color="auto" w:frame="1"/>
        </w:rPr>
        <w:t>Нормальные значения основных показателей кос артериальной крови.</w:t>
      </w:r>
      <w:r w:rsidR="00394C41" w:rsidRPr="004F72D2">
        <w:rPr>
          <w:rFonts w:ascii="Times New Roman" w:hAnsi="Times New Roman" w:cs="Times New Roman"/>
          <w:bCs/>
          <w:sz w:val="28"/>
          <w:bdr w:val="none" w:sz="0" w:space="0" w:color="auto" w:frame="1"/>
        </w:rPr>
        <w:t>[</w:t>
      </w:r>
      <w:r w:rsidR="00271398">
        <w:rPr>
          <w:rFonts w:ascii="Times New Roman" w:hAnsi="Times New Roman" w:cs="Times New Roman"/>
          <w:bCs/>
          <w:sz w:val="28"/>
          <w:bdr w:val="none" w:sz="0" w:space="0" w:color="auto" w:frame="1"/>
        </w:rPr>
        <w:t>5</w:t>
      </w:r>
      <w:r w:rsidR="00394C41" w:rsidRPr="004F72D2">
        <w:rPr>
          <w:rFonts w:ascii="Times New Roman" w:hAnsi="Times New Roman" w:cs="Times New Roman"/>
          <w:bCs/>
          <w:sz w:val="28"/>
          <w:bdr w:val="none" w:sz="0" w:space="0" w:color="auto" w:frame="1"/>
        </w:rPr>
        <w:t>]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  <w:gridCol w:w="4454"/>
      </w:tblGrid>
      <w:tr w:rsidR="009C2416" w:rsidTr="009C2416">
        <w:trPr>
          <w:trHeight w:val="485"/>
        </w:trPr>
        <w:tc>
          <w:tcPr>
            <w:tcW w:w="4102" w:type="dxa"/>
          </w:tcPr>
          <w:p w:rsidR="009C2416" w:rsidRPr="009C2416" w:rsidRDefault="009C2416" w:rsidP="00236A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4454" w:type="dxa"/>
          </w:tcPr>
          <w:p w:rsidR="009C2416" w:rsidRPr="009C2416" w:rsidRDefault="009C2416" w:rsidP="00236A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Значения</w:t>
            </w:r>
          </w:p>
        </w:tc>
      </w:tr>
      <w:tr w:rsidR="009C2416" w:rsidTr="009C2416">
        <w:trPr>
          <w:trHeight w:val="368"/>
        </w:trPr>
        <w:tc>
          <w:tcPr>
            <w:tcW w:w="4102" w:type="dxa"/>
          </w:tcPr>
          <w:p w:rsidR="009C2416" w:rsidRPr="009C2416" w:rsidRDefault="009C2416" w:rsidP="00236A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pH</w:t>
            </w:r>
          </w:p>
        </w:tc>
        <w:tc>
          <w:tcPr>
            <w:tcW w:w="4454" w:type="dxa"/>
          </w:tcPr>
          <w:p w:rsidR="009C2416" w:rsidRPr="009C2416" w:rsidRDefault="009C2416" w:rsidP="009C2416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 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- 7.36 – 7.42</w:t>
            </w:r>
            <w:proofErr w:type="gramStart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br/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Ж</w:t>
            </w:r>
            <w:proofErr w:type="gramEnd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– 7.37 – 7.42</w:t>
            </w:r>
          </w:p>
        </w:tc>
      </w:tr>
      <w:tr w:rsidR="009C2416" w:rsidTr="009C2416">
        <w:trPr>
          <w:trHeight w:val="318"/>
        </w:trPr>
        <w:tc>
          <w:tcPr>
            <w:tcW w:w="4102" w:type="dxa"/>
          </w:tcPr>
          <w:p w:rsidR="009C2416" w:rsidRPr="009C2416" w:rsidRDefault="009C2416" w:rsidP="00227E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proofErr w:type="spellStart"/>
            <w:proofErr w:type="gramStart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pC</w:t>
            </w:r>
            <m:oMath>
              <w:proofErr w:type="spellEnd"/>
              <w:proofErr w:type="gramEnd"/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  <w:lang w:val="en-US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bdr w:val="none" w:sz="0" w:space="0" w:color="auto" w:frame="1"/>
                      <w:lang w:val="en-US"/>
                    </w:rPr>
                    <m:t>2</m:t>
                  </m:r>
                </m:sup>
              </m:sSup>
            </m:oMath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(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мм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.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рт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.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ст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.)</w:t>
            </w:r>
          </w:p>
        </w:tc>
        <w:tc>
          <w:tcPr>
            <w:tcW w:w="4454" w:type="dxa"/>
          </w:tcPr>
          <w:p w:rsidR="009C2416" w:rsidRPr="009C2416" w:rsidRDefault="009C2416" w:rsidP="009C2416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 – 35.8 – 46.6</w:t>
            </w:r>
            <w:proofErr w:type="gramStart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Ж</w:t>
            </w:r>
            <w:proofErr w:type="gramEnd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– 32.5 – 43.7</w:t>
            </w:r>
          </w:p>
        </w:tc>
      </w:tr>
      <w:tr w:rsidR="009C2416" w:rsidTr="009C2416">
        <w:trPr>
          <w:trHeight w:val="182"/>
        </w:trPr>
        <w:tc>
          <w:tcPr>
            <w:tcW w:w="4102" w:type="dxa"/>
          </w:tcPr>
          <w:p w:rsidR="009C2416" w:rsidRPr="009C2416" w:rsidRDefault="009C2416" w:rsidP="009C24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SB</w:t>
            </w:r>
          </w:p>
        </w:tc>
        <w:tc>
          <w:tcPr>
            <w:tcW w:w="4454" w:type="dxa"/>
          </w:tcPr>
          <w:p w:rsidR="009C2416" w:rsidRPr="009C2416" w:rsidRDefault="009C2416" w:rsidP="009C24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21.3 – 24.8 ммоль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/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</w:t>
            </w:r>
          </w:p>
        </w:tc>
      </w:tr>
      <w:tr w:rsidR="009C2416" w:rsidTr="009C2416">
        <w:trPr>
          <w:trHeight w:val="603"/>
        </w:trPr>
        <w:tc>
          <w:tcPr>
            <w:tcW w:w="4102" w:type="dxa"/>
          </w:tcPr>
          <w:p w:rsidR="009C2416" w:rsidRPr="009C2416" w:rsidRDefault="009C2416" w:rsidP="00236A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AB</w:t>
            </w:r>
          </w:p>
        </w:tc>
        <w:tc>
          <w:tcPr>
            <w:tcW w:w="4454" w:type="dxa"/>
          </w:tcPr>
          <w:p w:rsidR="009C2416" w:rsidRPr="009C2416" w:rsidRDefault="009C2416" w:rsidP="00236A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18.8 – 24.0 ммоль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/</w:t>
            </w: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</w:t>
            </w:r>
          </w:p>
        </w:tc>
      </w:tr>
      <w:tr w:rsidR="009C2416" w:rsidTr="009C2416">
        <w:trPr>
          <w:trHeight w:val="681"/>
        </w:trPr>
        <w:tc>
          <w:tcPr>
            <w:tcW w:w="4102" w:type="dxa"/>
          </w:tcPr>
          <w:p w:rsidR="009C2416" w:rsidRPr="009C2416" w:rsidRDefault="009C2416" w:rsidP="009C24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BE</w:t>
            </w:r>
          </w:p>
        </w:tc>
        <w:tc>
          <w:tcPr>
            <w:tcW w:w="4454" w:type="dxa"/>
          </w:tcPr>
          <w:p w:rsidR="009C2416" w:rsidRPr="009C2416" w:rsidRDefault="009C2416" w:rsidP="00236A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 - 2.4 ± 2.3</w:t>
            </w:r>
          </w:p>
          <w:p w:rsidR="009C2416" w:rsidRPr="009C2416" w:rsidRDefault="009C2416" w:rsidP="009C24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Ж</w:t>
            </w:r>
            <w:proofErr w:type="gramEnd"/>
            <w:r w:rsidRPr="009C24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- 3.3 ± 1.2</w:t>
            </w:r>
          </w:p>
        </w:tc>
      </w:tr>
    </w:tbl>
    <w:p w:rsidR="009C2416" w:rsidRPr="009C2416" w:rsidRDefault="009C2416" w:rsidP="00236A88">
      <w:pPr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  <w:lang w:val="en-US"/>
        </w:rPr>
      </w:pPr>
    </w:p>
    <w:p w:rsidR="00236A88" w:rsidRPr="009C2416" w:rsidRDefault="0091366B" w:rsidP="0091366B">
      <w:pPr>
        <w:ind w:firstLine="708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Таблица 2 - </w:t>
      </w:r>
      <w:r w:rsidR="00236A88" w:rsidRPr="0091366B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Нормальные значение </w:t>
      </w:r>
      <w:r w:rsidR="00236A88" w:rsidRPr="009C2416">
        <w:rPr>
          <w:rFonts w:ascii="Times New Roman" w:hAnsi="Times New Roman" w:cs="Times New Roman"/>
          <w:bCs/>
          <w:sz w:val="28"/>
          <w:bdr w:val="none" w:sz="0" w:space="0" w:color="auto" w:frame="1"/>
        </w:rPr>
        <w:t>некоторых дополнительных показателей крови и мочи, отражающих кос.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6"/>
        <w:gridCol w:w="4839"/>
      </w:tblGrid>
      <w:tr w:rsidR="009C2416" w:rsidRPr="00227E62" w:rsidTr="00227E62">
        <w:trPr>
          <w:trHeight w:val="667"/>
        </w:trPr>
        <w:tc>
          <w:tcPr>
            <w:tcW w:w="4136" w:type="dxa"/>
          </w:tcPr>
          <w:p w:rsidR="009C2416" w:rsidRPr="00227E62" w:rsidRDefault="009C2416" w:rsidP="00227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4839" w:type="dxa"/>
          </w:tcPr>
          <w:p w:rsidR="009C2416" w:rsidRPr="00227E62" w:rsidRDefault="009C2416" w:rsidP="00227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Значения</w:t>
            </w:r>
          </w:p>
        </w:tc>
      </w:tr>
      <w:tr w:rsidR="009C2416" w:rsidRPr="00227E62" w:rsidTr="00227E62">
        <w:trPr>
          <w:trHeight w:val="523"/>
        </w:trPr>
        <w:tc>
          <w:tcPr>
            <w:tcW w:w="4136" w:type="dxa"/>
          </w:tcPr>
          <w:p w:rsidR="009C2416" w:rsidRPr="00227E62" w:rsidRDefault="009C2416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Молочная кислота крови</w:t>
            </w:r>
          </w:p>
        </w:tc>
        <w:tc>
          <w:tcPr>
            <w:tcW w:w="4839" w:type="dxa"/>
          </w:tcPr>
          <w:p w:rsidR="009C2416" w:rsidRPr="00227E62" w:rsidRDefault="00227E62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0.9 – 1.75 ммоль</w:t>
            </w:r>
            <w:r w:rsidRPr="00227E62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227E62"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  <w:tr w:rsidR="009C2416" w:rsidRPr="00227E62" w:rsidTr="00227E62">
        <w:trPr>
          <w:trHeight w:val="352"/>
        </w:trPr>
        <w:tc>
          <w:tcPr>
            <w:tcW w:w="4136" w:type="dxa"/>
          </w:tcPr>
          <w:p w:rsidR="009C2416" w:rsidRPr="00227E62" w:rsidRDefault="009C2416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Кетоновые тела крови</w:t>
            </w:r>
          </w:p>
        </w:tc>
        <w:tc>
          <w:tcPr>
            <w:tcW w:w="4839" w:type="dxa"/>
          </w:tcPr>
          <w:p w:rsidR="009C2416" w:rsidRPr="00227E62" w:rsidRDefault="00227E62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0.4 – 1.72 ммоль/л</w:t>
            </w:r>
          </w:p>
        </w:tc>
      </w:tr>
      <w:tr w:rsidR="009C2416" w:rsidRPr="00227E62" w:rsidTr="00227E62">
        <w:trPr>
          <w:trHeight w:val="402"/>
        </w:trPr>
        <w:tc>
          <w:tcPr>
            <w:tcW w:w="4136" w:type="dxa"/>
          </w:tcPr>
          <w:p w:rsidR="009C2416" w:rsidRPr="00227E62" w:rsidRDefault="009C2416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 xml:space="preserve">ТК </w:t>
            </w:r>
            <w:proofErr w:type="gramStart"/>
            <w:r w:rsidRPr="00227E62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227E62">
              <w:rPr>
                <w:rFonts w:ascii="Times New Roman" w:hAnsi="Times New Roman" w:cs="Times New Roman"/>
                <w:sz w:val="28"/>
              </w:rPr>
              <w:t>титрационная кислотность суточной мочи)</w:t>
            </w:r>
          </w:p>
        </w:tc>
        <w:tc>
          <w:tcPr>
            <w:tcW w:w="4839" w:type="dxa"/>
          </w:tcPr>
          <w:p w:rsidR="009C2416" w:rsidRPr="00227E62" w:rsidRDefault="00227E62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10 – 30 мл щелочи</w:t>
            </w:r>
          </w:p>
        </w:tc>
      </w:tr>
      <w:tr w:rsidR="009C2416" w:rsidRPr="00227E62" w:rsidTr="00227E62">
        <w:trPr>
          <w:trHeight w:val="98"/>
        </w:trPr>
        <w:tc>
          <w:tcPr>
            <w:tcW w:w="4136" w:type="dxa"/>
          </w:tcPr>
          <w:p w:rsidR="009C2416" w:rsidRPr="00227E62" w:rsidRDefault="009C2416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Аммиак мочи (</w:t>
            </w:r>
            <w:r w:rsidRPr="00227E62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m:oMath>
              <m:sSubSup>
                <m:sSubSupPr>
                  <m:ctrlPr>
                    <w:rPr>
                      <w:rFonts w:ascii="Cambria Math" w:eastAsiaTheme="majorEastAsia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</m:sup>
              </m:sSubSup>
            </m:oMath>
            <w:r w:rsidRPr="00227E6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839" w:type="dxa"/>
          </w:tcPr>
          <w:p w:rsidR="009C2416" w:rsidRPr="00227E62" w:rsidRDefault="00227E62" w:rsidP="00227E62">
            <w:pPr>
              <w:rPr>
                <w:rFonts w:ascii="Times New Roman" w:hAnsi="Times New Roman" w:cs="Times New Roman"/>
                <w:sz w:val="28"/>
              </w:rPr>
            </w:pPr>
            <w:r w:rsidRPr="00227E62">
              <w:rPr>
                <w:rFonts w:ascii="Times New Roman" w:hAnsi="Times New Roman" w:cs="Times New Roman"/>
                <w:sz w:val="28"/>
              </w:rPr>
              <w:t>20-50 ммоль/л</w:t>
            </w:r>
          </w:p>
        </w:tc>
      </w:tr>
    </w:tbl>
    <w:p w:rsidR="009C2416" w:rsidRDefault="009C2416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CA462E" w:rsidRDefault="00192720" w:rsidP="00B1756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28067155"/>
      <w:r w:rsidRPr="00192720">
        <w:rPr>
          <w:rFonts w:ascii="Times New Roman" w:hAnsi="Times New Roman" w:cs="Times New Roman"/>
          <w:b w:val="0"/>
          <w:color w:val="auto"/>
        </w:rPr>
        <w:lastRenderedPageBreak/>
        <w:t>ГЛАВА 2</w:t>
      </w:r>
      <w:r w:rsidR="00982D7C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КЛИНИКО-ДИАГНОСТИЧЕСКИЕ </w:t>
      </w:r>
      <w:r w:rsidR="0091366B" w:rsidRPr="0091366B">
        <w:rPr>
          <w:rFonts w:ascii="Times New Roman" w:hAnsi="Times New Roman" w:cs="Times New Roman"/>
          <w:b w:val="0"/>
          <w:color w:val="auto"/>
        </w:rPr>
        <w:t xml:space="preserve">ЗНАЧЕНИЕ </w:t>
      </w:r>
      <w:r>
        <w:rPr>
          <w:rFonts w:ascii="Times New Roman" w:hAnsi="Times New Roman" w:cs="Times New Roman"/>
          <w:b w:val="0"/>
          <w:color w:val="auto"/>
        </w:rPr>
        <w:t>ОПРЕДЕЛЕНИЯ КОС</w:t>
      </w:r>
      <w:bookmarkEnd w:id="5"/>
    </w:p>
    <w:p w:rsidR="00324398" w:rsidRPr="00324398" w:rsidRDefault="00324398" w:rsidP="00324398"/>
    <w:p w:rsidR="00A05AFA" w:rsidRDefault="00A05AFA" w:rsidP="002847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0D">
        <w:rPr>
          <w:rFonts w:ascii="Times New Roman" w:hAnsi="Times New Roman" w:cs="Times New Roman"/>
          <w:sz w:val="28"/>
          <w:szCs w:val="28"/>
        </w:rPr>
        <w:t>Изменение КОС - частая ситуация</w:t>
      </w:r>
      <w:r w:rsidR="00CA462E" w:rsidRPr="005B270D">
        <w:rPr>
          <w:rFonts w:ascii="Times New Roman" w:hAnsi="Times New Roman" w:cs="Times New Roman"/>
          <w:sz w:val="28"/>
          <w:szCs w:val="28"/>
        </w:rPr>
        <w:t xml:space="preserve">. </w:t>
      </w:r>
      <w:r w:rsidRPr="005B270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деятельности организм постоянно подвергается воздействию окружающей среды, меняет условия жизни, которые влияют на активность работы дыхательной системы и почек, подвержен каким-то заболеваниям. Все это обязательно влияет на кислотно-основное состояние крови.</w:t>
      </w:r>
    </w:p>
    <w:p w:rsidR="00171BEB" w:rsidRPr="00171BEB" w:rsidRDefault="00171BEB" w:rsidP="002847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ряде патологических состояний регуляторные механизмы КОС (буферные системы крови, дыхательная и выделительная системы) не могут поддерживать рН на постоянном уровне</w:t>
      </w:r>
      <w:r w:rsidR="00324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регуляции КОС стремятся ликвидировать возникшие изменения, при этом респираторные нарушения нивелируются механизмами метаболической компенсации, а метаболические нарушения компенсируются изменениями вентиляции легких.</w:t>
      </w:r>
    </w:p>
    <w:p w:rsidR="00A05AFA" w:rsidRPr="005B270D" w:rsidRDefault="00171BEB" w:rsidP="002847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A66E4">
        <w:rPr>
          <w:sz w:val="28"/>
        </w:rPr>
        <w:t>В зависимости от причины, вызвавшей смещение рН</w:t>
      </w:r>
      <w:r>
        <w:rPr>
          <w:color w:val="000000" w:themeColor="text1"/>
          <w:sz w:val="28"/>
          <w:szCs w:val="28"/>
        </w:rPr>
        <w:t>в</w:t>
      </w:r>
      <w:r w:rsidR="00A05AFA" w:rsidRPr="005B270D">
        <w:rPr>
          <w:color w:val="000000" w:themeColor="text1"/>
          <w:sz w:val="28"/>
          <w:szCs w:val="28"/>
        </w:rPr>
        <w:t>ыделяют четыре типа нарушений кислотно-основного состояния:</w:t>
      </w:r>
    </w:p>
    <w:p w:rsidR="00A05AFA" w:rsidRPr="005B270D" w:rsidRDefault="00A05AFA" w:rsidP="002847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270D">
        <w:rPr>
          <w:color w:val="000000" w:themeColor="text1"/>
          <w:sz w:val="28"/>
          <w:szCs w:val="28"/>
        </w:rPr>
        <w:t>1. Метаболический ацидоз</w:t>
      </w:r>
    </w:p>
    <w:p w:rsidR="00A05AFA" w:rsidRPr="005B270D" w:rsidRDefault="00A05AFA" w:rsidP="002847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270D">
        <w:rPr>
          <w:color w:val="000000" w:themeColor="text1"/>
          <w:sz w:val="28"/>
          <w:szCs w:val="28"/>
        </w:rPr>
        <w:t>2. Метаболический алкалоз </w:t>
      </w:r>
    </w:p>
    <w:p w:rsidR="00A05AFA" w:rsidRPr="005B270D" w:rsidRDefault="00A05AFA" w:rsidP="002847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270D">
        <w:rPr>
          <w:color w:val="000000" w:themeColor="text1"/>
          <w:sz w:val="28"/>
          <w:szCs w:val="28"/>
        </w:rPr>
        <w:t>3. Респираторный ацидоз </w:t>
      </w:r>
    </w:p>
    <w:p w:rsidR="00A05AFA" w:rsidRPr="005B270D" w:rsidRDefault="00A05AFA" w:rsidP="0028473D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270D">
        <w:rPr>
          <w:color w:val="000000" w:themeColor="text1"/>
          <w:sz w:val="28"/>
          <w:szCs w:val="28"/>
        </w:rPr>
        <w:t>4. Респираторный алкалоз </w:t>
      </w:r>
    </w:p>
    <w:p w:rsidR="00B17567" w:rsidRDefault="00B17567" w:rsidP="00A44312">
      <w:pPr>
        <w:rPr>
          <w:lang w:eastAsia="ru-RU"/>
        </w:rPr>
      </w:pPr>
    </w:p>
    <w:p w:rsidR="00236A88" w:rsidRPr="00C844AE" w:rsidRDefault="002F7ACD" w:rsidP="0028473D">
      <w:pPr>
        <w:pStyle w:val="2"/>
        <w:tabs>
          <w:tab w:val="left" w:pos="2495"/>
        </w:tabs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bookmarkStart w:id="6" w:name="_Toc528067156"/>
      <w:r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2.1. </w:t>
      </w:r>
      <w:r w:rsidR="00236A88" w:rsidRPr="00C844AE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Нарушения кислотно-основного состояния</w:t>
      </w:r>
      <w:bookmarkEnd w:id="6"/>
    </w:p>
    <w:p w:rsidR="00B17567" w:rsidRDefault="00B17567" w:rsidP="00227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E62" w:rsidRPr="00DA66E4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величины рН </w:t>
      </w:r>
      <w:r w:rsidR="00BF2064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означает сдвиг в кислую сторону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—ацидоз (рН &lt; 7,35), увеличение</w:t>
      </w:r>
      <w:r w:rsidR="00BF2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рН — сдвиг в щелочную сторону 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алкалоз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(рН &gt; 7,45).Сдвиги рН более чем на 0,4 (рН менее 7,0 и более 7,8) считаются несовместимыми с жизнью.</w:t>
      </w:r>
    </w:p>
    <w:p w:rsidR="00227E62" w:rsidRPr="00DA66E4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Колебания рН в пределах 7,35-7,45 относятся к зоне полной компенсации. Изменения рН вне пределов этой зоны трактуются следующим образом:</w:t>
      </w:r>
    </w:p>
    <w:p w:rsidR="00227E62" w:rsidRPr="00DA66E4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 субкомпенсированный ацидоз (рН 7,25-7,35);</w:t>
      </w:r>
    </w:p>
    <w:p w:rsidR="00227E62" w:rsidRPr="00DA66E4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декомпенсированнй ацидоз (рН &lt; 7,25);</w:t>
      </w:r>
    </w:p>
    <w:p w:rsidR="00227E62" w:rsidRPr="00DA66E4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субкомпенсированный алкалоз (рН 7,45-7,55);</w:t>
      </w:r>
    </w:p>
    <w:p w:rsidR="00227E62" w:rsidRPr="00227E62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декомпенсированный алкалоз (рН &gt; 7,55).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Метаболический ацидоз</w:t>
      </w:r>
      <w:r w:rsidRPr="005B2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при накоплении в крови нелетучих кислот. Он наблюдается при гипоксии тканей, нарушениях микроциркуляции, кетоацидозе при сахарном диабете, почечной и печеночной недостаточности, шоке й других патологических состояниях. Наблюдается уменьшение величины рН, снижение содержания буферных оснований, стандартных и истинных бикарбонатов. Величина BE имеет знак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(-), 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свидетельствует о дефиците буферных оснований.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метаболическому алкалозу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приводить тяжелые нарушения обмена электролитов, потеря кислого желудочного содержимого (например, при неукротимой рвоте), чрезмерное потребление с пищей щелочных веществ. Увеличивается значение рН (сдвиг в сторону алкалоза) — повышается концентрация 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, SB, АВ. Величина BE имеет знак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— 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буферных оснований.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дыхательных нарушений кислотно-основного состояния является неадекватная вентиляция.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Респираторный алкалоз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в результате произвольной и непроизвольной гипервентиляции. У здоровых людей он может наблюдаться в условиях высокогорья, при беге на длинные дистанции, при эмоциональном возбуждении. Одышка легочного или сердечного больного, когда нет условий для задержки СO</w:t>
      </w:r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альвеолах, искусственная вентиляция легких могут сопровождаться респираторным алкалозом. Он протекает с повышением рН, снижением РаСO</w:t>
      </w:r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компенсаторным уменьшением концентрации бикарбонатов, буферных оснований, нарастанием дефицита буферных оснований.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выраженной гипокапнии (РаСO</w:t>
      </w:r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&lt; 20-25 мм рт. ст.) и респираторном алкалозе могут наступить потеря сознания и судороги. 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неблагоприятны гипокапния и респираторный алкалоз в условиях недостатка кислорода (гипоксии). Устойчивость организма к гипоксии при этом резко падает. С этими нарушениями обычно связывают летные происшествия.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Респираторный ацидоз</w:t>
      </w:r>
      <w:r w:rsidRPr="005B2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на фоне гиповентиляции, 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следствием угнетения дыхательного центра. При тяжелой дыхательной недостаточности, связанной с патологией легких, возникает респираторный ацидоз. Величина рН при этом смещена в сторону ацидоза, напряжение СО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крови повышено.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значительном (более 70 мм рт. ст.) и достаточно быстром повышении РаСO</w:t>
      </w:r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при астматическом статусе) может развиться гиперкапническая кома. Сначала появляются головная боль, крупный тремор рук, потливость, затем пс</w:t>
      </w:r>
      <w:r w:rsidR="00B10854"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ихическое возбуждение 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сонливость, спутанность сознания, артериальная и венозная гипертензия. Далее появляются судороги, потеря сознания.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Гиперкапния и респираторный ацидоз могут быть следствием пребывания человека в атмосфере с повышенным содержанием углекислого газа.</w:t>
      </w:r>
    </w:p>
    <w:p w:rsidR="00236A88" w:rsidRPr="005B270D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хронически развивающемся дыхательном ацидозе наряду с повышением РаС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2 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снижением рН наблюдается компенсаторное увеличение бикарбонатов и буферных оснований. Величина BE, как правило, имеет знак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— 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буферных оснований.</w:t>
      </w:r>
    </w:p>
    <w:p w:rsidR="00236A88" w:rsidRDefault="00236A8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хронических заболеваниях легких может возникнуть и метаболический ацидоз. Его развитие связывают с активным воспалительным процессом в легких, гипоксемией, недостаточностью кровообращения. Метаболический и респираторный ацидоз нередко сочетаются, в результате чего возникает смешанный ацидоз.</w:t>
      </w:r>
    </w:p>
    <w:p w:rsidR="00227E62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Альвеолярная гипервентиляция сопровождается снижением 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(артериальной гипокапнией) и респираторным алкалозом, 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альвеолярная гиповентиляция — повышением РаСO</w:t>
      </w:r>
      <w:r w:rsidRPr="00DA66E4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(артериальной гиперкапнией) и респираторным ацидозом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7E62" w:rsidRPr="00DA66E4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Избыток или дефицит буферных оснований (BE</w:t>
      </w:r>
      <w:r w:rsidRPr="00DA66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отклонение концентрации буферных оснований от нормального уровня. В норме показатель BE равен нулю, допустимые пределы колебаний ±2,3 ммоль/л. При повышении содержания буферных оснований величина BE становится положительной (избыток оснований), при снижении — отрицательной (дефицит оснований). Величина BE является наиболее информативным показателем метаболических нарушений КОС благодаря знаку (+ или</w:t>
      </w:r>
      <w:proofErr w:type="gramStart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-) </w:t>
      </w:r>
      <w:proofErr w:type="gramEnd"/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числовым выражением. Дефицит оснований, выходящий за пределы колебаний нормы, свидетельствует о наличии метаболического ацидоза, избыток — о наличии метаболического алкалоза.</w:t>
      </w:r>
    </w:p>
    <w:p w:rsidR="0083253C" w:rsidRDefault="00227E62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6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стандартных и истинных бикарбонатов уменьшается при метаболическом ацидозе и увеличивается при метаболическом алкалозе.</w:t>
      </w:r>
    </w:p>
    <w:p w:rsidR="00505932" w:rsidRDefault="0083253C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сдвиги КОС не всегда можно отличить </w:t>
      </w:r>
      <w:proofErr w:type="gramStart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компенсаторных вторичных. Обычно первичные нарушения показателей КОС выражены больше, чем компенсаторные, и именно первые определяют направление сдвига рН. </w:t>
      </w:r>
    </w:p>
    <w:p w:rsidR="0083253C" w:rsidRPr="005B270D" w:rsidRDefault="0083253C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оценка первичных и компенсаторных сдвигов КОС — обязательное условие адекватной коррекции этих нарушений. Чтобы избежать ошибок в трактовке КОС, необходимо наряду с оценкой всех его компонентов учитывать РаO</w:t>
      </w:r>
      <w:r w:rsidRPr="005B27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B27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клиническую картину заболевания.</w:t>
      </w:r>
    </w:p>
    <w:p w:rsidR="00547DEA" w:rsidRPr="005B270D" w:rsidRDefault="00547DEA" w:rsidP="00227E62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B270D">
        <w:rPr>
          <w:rFonts w:ascii="Times New Roman" w:hAnsi="Times New Roman" w:cs="Times New Roman"/>
          <w:sz w:val="28"/>
          <w:szCs w:val="28"/>
        </w:rPr>
        <w:br w:type="page"/>
      </w:r>
    </w:p>
    <w:p w:rsidR="0020599D" w:rsidRPr="001569DF" w:rsidRDefault="00192720" w:rsidP="00B1756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28067157"/>
      <w:r w:rsidRPr="00192720">
        <w:rPr>
          <w:rFonts w:ascii="Times New Roman" w:hAnsi="Times New Roman" w:cs="Times New Roman"/>
          <w:b w:val="0"/>
          <w:color w:val="auto"/>
        </w:rPr>
        <w:lastRenderedPageBreak/>
        <w:t>ГЛАВА 3</w:t>
      </w:r>
      <w:r w:rsidR="00622A76" w:rsidRPr="00622A76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МЕТОДЫ ОПРЕДЕЛЕНИЯ ЛАБОРАТОРНО-ДИАГНОСТИЧЕСКИХ </w:t>
      </w:r>
      <w:r w:rsidRPr="00192720">
        <w:rPr>
          <w:rFonts w:ascii="Times New Roman" w:hAnsi="Times New Roman" w:cs="Times New Roman"/>
          <w:b w:val="0"/>
          <w:color w:val="auto"/>
        </w:rPr>
        <w:t xml:space="preserve"> ПОКАЗАТЕЛЕЙ КОС</w:t>
      </w:r>
      <w:bookmarkEnd w:id="7"/>
    </w:p>
    <w:p w:rsidR="001569DF" w:rsidRDefault="001569DF" w:rsidP="00B17567">
      <w:pPr>
        <w:jc w:val="both"/>
        <w:rPr>
          <w:color w:val="000000"/>
          <w:shd w:val="clear" w:color="auto" w:fill="FFFFFF"/>
        </w:rPr>
      </w:pPr>
    </w:p>
    <w:p w:rsidR="001569DF" w:rsidRPr="003C1951" w:rsidRDefault="001569DF" w:rsidP="00284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3C195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Для определения лабораторно-диагностических показателей КОС используют следующие методы:</w:t>
      </w:r>
    </w:p>
    <w:p w:rsidR="001569DF" w:rsidRPr="003C1951" w:rsidRDefault="001569DF" w:rsidP="0028473D">
      <w:pPr>
        <w:pStyle w:val="a7"/>
        <w:numPr>
          <w:ilvl w:val="0"/>
          <w:numId w:val="10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C1951">
        <w:rPr>
          <w:rFonts w:ascii="Times New Roman" w:hAnsi="Times New Roman" w:cs="Times New Roman"/>
          <w:color w:val="000000" w:themeColor="text1"/>
          <w:sz w:val="28"/>
        </w:rPr>
        <w:t>Потенциометрический метод</w:t>
      </w:r>
      <w:r w:rsidR="002F7ACD">
        <w:rPr>
          <w:rFonts w:ascii="Times New Roman" w:hAnsi="Times New Roman" w:cs="Times New Roman"/>
          <w:color w:val="000000" w:themeColor="text1"/>
          <w:sz w:val="28"/>
        </w:rPr>
        <w:t xml:space="preserve"> - для определения рН</w:t>
      </w:r>
    </w:p>
    <w:p w:rsidR="001569DF" w:rsidRPr="003C1951" w:rsidRDefault="002F7ACD" w:rsidP="0028473D">
      <w:pPr>
        <w:pStyle w:val="a7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Полярографический </w:t>
      </w:r>
      <w:r w:rsidR="001569DF" w:rsidRPr="003C1951">
        <w:rPr>
          <w:rFonts w:ascii="Times New Roman" w:hAnsi="Times New Roman" w:cs="Times New Roman"/>
          <w:color w:val="000000" w:themeColor="text1"/>
          <w:sz w:val="28"/>
        </w:rPr>
        <w:t>метод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определения оксиметрии.</w:t>
      </w:r>
    </w:p>
    <w:p w:rsidR="0098680B" w:rsidRDefault="001569DF" w:rsidP="002847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3C195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Потенциометрический метод анализа основан на измерении потенциалов электродов, погруженных в </w:t>
      </w:r>
      <w:r w:rsidR="002F7AC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исследуемый</w:t>
      </w:r>
      <w:r w:rsidRPr="003C195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раствор. В окислительно-восстановительных реакциях потенциал индикаторного электрода пропорционален логарифму отношения концентрации окисленной формы к концентрации восстановленной формы. В потенциометрическом титровании используются окислительно-восстановительные реакции, реакции осаждения и комплексообразования, а также изменение в результате реакции рН раствора.</w:t>
      </w:r>
    </w:p>
    <w:p w:rsidR="00E650EF" w:rsidRPr="00D60422" w:rsidRDefault="00E650EF" w:rsidP="00E650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60422">
        <w:rPr>
          <w:rFonts w:ascii="Times New Roman" w:hAnsi="Times New Roman" w:cs="Times New Roman"/>
          <w:color w:val="000000" w:themeColor="text1"/>
          <w:sz w:val="28"/>
          <w:szCs w:val="20"/>
        </w:rPr>
        <w:t>В настоящее время наиболее доступным и широко распространенным способом изучения оксигенации крови я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вляются оксиметрические методы.</w:t>
      </w:r>
    </w:p>
    <w:p w:rsidR="00E650EF" w:rsidRDefault="00E650EF" w:rsidP="00E650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28473D">
        <w:rPr>
          <w:rFonts w:ascii="Times New Roman" w:hAnsi="Times New Roman" w:cs="Times New Roman"/>
          <w:color w:val="000000" w:themeColor="text1"/>
          <w:sz w:val="28"/>
          <w:szCs w:val="20"/>
        </w:rPr>
        <w:t>Они основаны на различии оптических свойств (спектров поглощения)</w:t>
      </w:r>
      <w:r w:rsidRPr="00D60422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гемоглобина и оксигемоглобина. Алый цвет артериальной крови обусловлен тем, что оксигемоглобин достаточно интенсивно поглощает коротковолновые лучи, соответствующие синей части спектра, но пропускает большую часть длинноволновых («красных») лучей. Дезоксигемоглобин более интенсивно поглощает длинноволновые лучи и менее интенсивно — коротковолновые. В связи с этим венозная кровь выглядит темнее и имеет красный цвет с синеватым оттенком. </w:t>
      </w:r>
    </w:p>
    <w:p w:rsidR="003C1951" w:rsidRPr="00E650EF" w:rsidRDefault="00505932" w:rsidP="00E650EF">
      <w:pPr>
        <w:spacing w:after="0" w:line="360" w:lineRule="auto"/>
        <w:ind w:firstLine="709"/>
        <w:jc w:val="both"/>
        <w:rPr>
          <w:noProof/>
          <w:lang w:eastAsia="ru-RU"/>
        </w:rPr>
      </w:pPr>
      <w:r w:rsidRPr="001D73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Исследования </w:t>
      </w:r>
      <w:r w:rsidRPr="0050593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кислотно-основного равновесия крови проводят на специальных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газоанализаторах. </w:t>
      </w:r>
      <w:r w:rsidR="0020599D">
        <w:rPr>
          <w:rFonts w:ascii="Times New Roman" w:eastAsia="Times New Roman" w:hAnsi="Times New Roman" w:cs="Times New Roman"/>
          <w:sz w:val="28"/>
          <w:szCs w:val="21"/>
          <w:lang w:eastAsia="ru-RU"/>
        </w:rPr>
        <w:t>Анализатор ABL800</w:t>
      </w:r>
      <w:r w:rsidR="0020599D" w:rsidRPr="002059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FLEX - предназначен для определения газов крови, электролитов, глюкозы, лактата, билирубина, креатининаи параметров оксиметрии. Возможность индивидуальной комплектации анализаторов в зависимости от задач измерений. Помогает </w:t>
      </w:r>
      <w:r w:rsidR="0020599D" w:rsidRPr="0020599D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повысить эффективность измерения проб — вручную вам нужно выполнить всего несколько действий, чтобы получить и обработать результаты анализов.</w:t>
      </w:r>
    </w:p>
    <w:p w:rsidR="003C1951" w:rsidRDefault="002F7ACD" w:rsidP="00A91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476115" cy="2998470"/>
            <wp:effectExtent l="0" t="0" r="63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CD" w:rsidRDefault="002F7ACD" w:rsidP="00A91C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3C195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-</w:t>
      </w:r>
      <w:r w:rsidR="003C1951" w:rsidRPr="0020599D">
        <w:rPr>
          <w:rFonts w:ascii="Times New Roman" w:hAnsi="Times New Roman" w:cs="Times New Roman"/>
          <w:sz w:val="28"/>
        </w:rPr>
        <w:t xml:space="preserve">Радиометр </w:t>
      </w:r>
      <w:r w:rsidR="003C1951" w:rsidRPr="0020599D">
        <w:rPr>
          <w:rFonts w:ascii="Times New Roman" w:hAnsi="Times New Roman" w:cs="Times New Roman"/>
          <w:sz w:val="28"/>
          <w:lang w:val="en-US"/>
        </w:rPr>
        <w:t>ABL</w:t>
      </w:r>
      <w:r w:rsidR="003C1951" w:rsidRPr="0020599D">
        <w:rPr>
          <w:rFonts w:ascii="Times New Roman" w:hAnsi="Times New Roman" w:cs="Times New Roman"/>
          <w:sz w:val="28"/>
        </w:rPr>
        <w:t>800</w:t>
      </w:r>
      <w:r w:rsidR="003C1951" w:rsidRPr="002059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FLEX - Анал</w:t>
      </w:r>
      <w:r w:rsidR="003C1951">
        <w:rPr>
          <w:rFonts w:ascii="Times New Roman" w:eastAsia="Times New Roman" w:hAnsi="Times New Roman" w:cs="Times New Roman"/>
          <w:sz w:val="28"/>
          <w:szCs w:val="21"/>
          <w:lang w:eastAsia="ru-RU"/>
        </w:rPr>
        <w:t>изатор газов крови и оксиметрии.</w:t>
      </w:r>
    </w:p>
    <w:p w:rsidR="00A91C11" w:rsidRPr="00A91C11" w:rsidRDefault="00A91C11" w:rsidP="00A91C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60422" w:rsidRDefault="00407778" w:rsidP="0028473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8" w:name="_Toc528067158"/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3.1 </w:t>
      </w:r>
      <w:proofErr w:type="spellStart"/>
      <w:r w:rsidR="00D60422" w:rsidRPr="003C1951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Преаналитический</w:t>
      </w:r>
      <w:proofErr w:type="spellEnd"/>
      <w:r w:rsidR="00D60422" w:rsidRPr="003C1951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этап исследований КОС</w:t>
      </w:r>
      <w:bookmarkEnd w:id="8"/>
    </w:p>
    <w:p w:rsidR="007E42C8" w:rsidRPr="00B50E8B" w:rsidRDefault="007E42C8" w:rsidP="00284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</w:p>
    <w:p w:rsidR="00871659" w:rsidRPr="00871659" w:rsidRDefault="00871659" w:rsidP="0087165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Необходимо, чтобы состояние пациента было стабильным как минимум 20 мин (особенно после окончания или прерывания лечебных и диагностических процедур), а </w:t>
      </w:r>
      <w:r w:rsidRPr="00871659">
        <w:rPr>
          <w:rFonts w:ascii="Times New Roman" w:eastAsia="Times New Roman" w:hAnsi="Times New Roman"/>
          <w:iCs/>
          <w:sz w:val="28"/>
          <w:szCs w:val="24"/>
          <w:lang w:eastAsia="ru-RU"/>
        </w:rPr>
        <w:t>параметры дыханияоставалисьнеизменными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хотя бы 5 мин до взятия крови, иначе показатели КОС могут быть нестабильными и искаженными. Причинение боли во время взятия крови может вызвать гипервентиляцию и, соответственно, сдвиги результатов анализа, поэтому перед взятием артериальной крови желательно обезболить место пункции, например, </w:t>
      </w:r>
      <w:proofErr w:type="spellStart"/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>лидокаином</w:t>
      </w:r>
      <w:proofErr w:type="spellEnd"/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специальным пластырем.</w:t>
      </w:r>
    </w:p>
    <w:p w:rsidR="00871659" w:rsidRPr="00871659" w:rsidRDefault="00871659" w:rsidP="0087165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взятием крови из лучевой артерии нужно убедиться в наличии кровотока по параллельно идущей локтевой артерии (у некоторой части пациентов он недостаточен). Это даст уверенность в сохранении 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кровоснабжения кисти руки даже после временной закупорки (тромбоза) лучевой артерии в месте пункции. [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>-3; 5].</w:t>
      </w:r>
    </w:p>
    <w:p w:rsidR="00871659" w:rsidRPr="00271398" w:rsidRDefault="00871659" w:rsidP="0087165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выполнении артериальной пункции очень важно следить за тем, чтобы игла попала именно в артерию, но не в находящуюся по соседству вену. </w:t>
      </w:r>
      <w:r w:rsidRPr="00871659">
        <w:rPr>
          <w:rFonts w:ascii="Times New Roman" w:eastAsia="Times New Roman" w:hAnsi="Times New Roman"/>
          <w:iCs/>
          <w:sz w:val="28"/>
          <w:szCs w:val="24"/>
          <w:lang w:eastAsia="ru-RU"/>
        </w:rPr>
        <w:t>Примесь венозной крови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 в шприце может исказить уровень СО</w:t>
      </w:r>
      <w:proofErr w:type="gramStart"/>
      <w:r w:rsidRPr="00871659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proofErr w:type="gramEnd"/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 (завышение) и особенно О</w:t>
      </w:r>
      <w:r w:rsidRPr="00871659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 (занижение) [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>-4,</w:t>
      </w:r>
      <w:r w:rsidR="0027139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871659">
        <w:rPr>
          <w:rFonts w:ascii="Times New Roman" w:eastAsia="Times New Roman" w:hAnsi="Times New Roman"/>
          <w:sz w:val="28"/>
          <w:szCs w:val="24"/>
          <w:lang w:eastAsia="ru-RU"/>
        </w:rPr>
        <w:t xml:space="preserve">]. В случае ошибочной пункции вены, непопадания в артерию, сквозного прокола сосуда и остановки тока крови не следует «искать» артерию движениями иглой, так как это причиняет сильную боль пациенту; лучше наложить давящую </w:t>
      </w: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повязку и повторить взятие крови в другом месте.</w:t>
      </w:r>
    </w:p>
    <w:p w:rsidR="00871659" w:rsidRPr="00271398" w:rsidRDefault="00871659" w:rsidP="0087165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рекомендациям CLSI, для взятия крови на КОС в качестве антикоагулянта применяется  сбалансированный по кальцию </w:t>
      </w:r>
      <w:proofErr w:type="spellStart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гепаринат</w:t>
      </w:r>
      <w:proofErr w:type="spellEnd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 лития в концентрации 50 IU/мл [2]. Использование ЭДТА или цитрата натрия для этих целей не рекомендуется, так как может значительно изменить pH пробы. Для взятия крови могут использоваться:</w:t>
      </w:r>
    </w:p>
    <w:p w:rsidR="00871659" w:rsidRPr="00271398" w:rsidRDefault="00871659" w:rsidP="0087165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обычные шприцы, промытые раствором гепарина. Однако при этом могут наблюдаться такие побочные эффекты, как непрогнозируемое разбавление пробы и непредсказуемая концентрация гепарина в образце (влияет на </w:t>
      </w:r>
      <w:proofErr w:type="spellStart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Hb</w:t>
      </w:r>
      <w:proofErr w:type="spellEnd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 и электролиты), возрастание концентрац</w:t>
      </w:r>
      <w:proofErr w:type="gramStart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ии ио</w:t>
      </w:r>
      <w:proofErr w:type="gramEnd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нов натрия, изменение уровня ионов кальция.</w:t>
      </w:r>
    </w:p>
    <w:p w:rsidR="00871659" w:rsidRPr="00271398" w:rsidRDefault="00871659" w:rsidP="0087165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специальные шприцы с напыленным на внутренние стенки сухим </w:t>
      </w:r>
      <w:proofErr w:type="spellStart"/>
      <w:r w:rsidRPr="00271398">
        <w:rPr>
          <w:rFonts w:ascii="Times New Roman" w:eastAsia="Times New Roman" w:hAnsi="Times New Roman"/>
          <w:bCs/>
          <w:sz w:val="28"/>
          <w:szCs w:val="24"/>
          <w:lang w:eastAsia="ru-RU"/>
        </w:rPr>
        <w:t>гепаринатом</w:t>
      </w:r>
      <w:proofErr w:type="spellEnd"/>
      <w:r w:rsidRPr="0027139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лития или натрия. Их использование </w:t>
      </w: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позволяет избежать разбавления образца, повысить качество и стабильность пробы, а также минимизировать количество ручных манипуляций и сократить время подготовки к взятию пробы. Использование шприцов с </w:t>
      </w:r>
      <w:proofErr w:type="spellStart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гепаринатом</w:t>
      </w:r>
      <w:proofErr w:type="spellEnd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 лития препятствует ложному возрастанию уровня натрия в пробе, а с гепарином, сбалансированным по кальцию - позволяет избежать ошибок при определен</w:t>
      </w:r>
      <w:proofErr w:type="gramStart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ии ио</w:t>
      </w:r>
      <w:proofErr w:type="gramEnd"/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низированного кальция.</w:t>
      </w:r>
    </w:p>
    <w:p w:rsidR="00871659" w:rsidRPr="00271398" w:rsidRDefault="00871659" w:rsidP="0087165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кровь берется из сосудистого катетера, необходимо предварительно удалить остатки вводившихся через него растворов. Для этого из катетера </w:t>
      </w: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выпускают и отбрасывают кровь в количестве не менее 3-6 его объемов (обычно 2-5 мл).</w:t>
      </w:r>
    </w:p>
    <w:p w:rsidR="0085005C" w:rsidRPr="00271398" w:rsidRDefault="00871659" w:rsidP="0087165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271398">
        <w:rPr>
          <w:rFonts w:ascii="Times New Roman" w:eastAsia="Times New Roman" w:hAnsi="Times New Roman"/>
          <w:sz w:val="28"/>
          <w:szCs w:val="24"/>
          <w:lang w:eastAsia="ru-RU"/>
        </w:rPr>
        <w:t>Шприцы для взятия артериальной крови имеют объем 1 или 3 мл и должны быть заполнены до отметки 0,6 и 1,6 мл (соответственно) для достижения оптимальной концентрации антикоагулянта в пробе.</w:t>
      </w:r>
    </w:p>
    <w:p w:rsidR="00622A76" w:rsidRPr="00871659" w:rsidRDefault="00622A76" w:rsidP="00622A76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</w:p>
    <w:p w:rsidR="0085005C" w:rsidRPr="0085005C" w:rsidRDefault="0085005C" w:rsidP="003C19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pPr w:leftFromText="180" w:rightFromText="180" w:horzAnchor="margin" w:tblpXSpec="center" w:tblpY="335"/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8"/>
        <w:gridCol w:w="1305"/>
        <w:gridCol w:w="2427"/>
        <w:gridCol w:w="2502"/>
        <w:gridCol w:w="2543"/>
      </w:tblGrid>
      <w:tr w:rsidR="00AA6019" w:rsidRPr="00AA6019" w:rsidTr="002059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Тип</w:t>
            </w:r>
          </w:p>
          <w:p w:rsidR="00AA6019" w:rsidRPr="0091366B" w:rsidRDefault="00AA6019" w:rsidP="00205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показаний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AA6019" w:rsidRPr="00AA6019" w:rsidTr="002059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 шкала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нмоль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6,300 - 8,000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10,0 - 501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6,85 - 7,55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28 - 141</w:t>
            </w:r>
          </w:p>
        </w:tc>
      </w:tr>
      <w:tr w:rsidR="00AA6019" w:rsidRPr="00AA6019" w:rsidTr="0020599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Газы крови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pCO2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ммрт.ст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5,0 - 250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0,67 - 33,3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5,0 - 250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17 - 160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2,27 - 21,3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17 - 160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ммрт.ст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0,0 - 800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0,00 - 107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20 - 580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2,67 - 77,3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20 - 580</w:t>
            </w:r>
          </w:p>
        </w:tc>
      </w:tr>
      <w:tr w:rsidR="00AA6019" w:rsidRPr="00AA6019" w:rsidTr="0020599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cCI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мэкв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7 - 350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7 - 350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95 - 150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95 - 150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cCa2+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мэкв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мг/дл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0,20 - 9,99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0,40 - 19,98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0,80 - 40,04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0,51 - 2,2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1,0 - 4,4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2,0 - 8,8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cK+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мэкв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0,5 - 25,0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0,5 - 25,0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2 - 8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2 - 8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cNa+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мэкв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7 - 350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7 - 350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120 - 180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120 - 180</w:t>
            </w:r>
          </w:p>
        </w:tc>
      </w:tr>
      <w:tr w:rsidR="00AA6019" w:rsidRPr="00AA6019" w:rsidTr="0020599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Метаболиты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cGlu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мг/дл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0,0 - 60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0 - 1081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0,5 - 15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9,0 - 270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мг/дл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мэкв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0,0 - 30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0 - 270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0,5 - 15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4,5 - 135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0,5 - 15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cCrea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мкмоль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мг/дл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10 - 1800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0,1 - 20,3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50 - 1500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0,57 - 17,0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ctBil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мкмоль</w:t>
            </w:r>
            <w:proofErr w:type="spell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мг/дл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0 - 1000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0,0 - 58,5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0 - 400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0,0 - 23,4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0 - 234</w:t>
            </w:r>
          </w:p>
        </w:tc>
      </w:tr>
      <w:tr w:rsidR="00AA6019" w:rsidRPr="00AA6019" w:rsidTr="0020599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ctHb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ммоль/л</w:t>
            </w:r>
          </w:p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0,00 - 27,7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0,00 - 17,2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2,5 - 23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25 - 230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1,55 - 14,2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0,0 - 100,0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0,000 - 1,000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0 - 1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FO2Hb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0,0 - 100,0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0,000 - 1,000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0 - 1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FCOHb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0,0 - 100,0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0,000 - 1,000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0 - 20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0,0 - 0,2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FMetHb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0,0 - 100,0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0,000 - 1,000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0 - 20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0,0 - 0,2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FHHb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0,0 - 100,0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0,000 - 1,000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0 - 1</w:t>
            </w:r>
          </w:p>
        </w:tc>
      </w:tr>
      <w:tr w:rsidR="00AA6019" w:rsidRPr="00AA6019" w:rsidTr="002059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FHbF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Фракция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0,0 - 100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0,00 - 1,00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6019" w:rsidRPr="0091366B" w:rsidRDefault="00AA6019" w:rsidP="0020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0 - 80</w:t>
            </w:r>
            <w:r w:rsidRPr="0091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0,0 - 0,8</w:t>
            </w:r>
          </w:p>
        </w:tc>
      </w:tr>
    </w:tbl>
    <w:p w:rsidR="00AA6019" w:rsidRDefault="00AA6019">
      <w:r>
        <w:br w:type="page"/>
      </w:r>
    </w:p>
    <w:p w:rsidR="00192720" w:rsidRPr="00192720" w:rsidRDefault="00192720" w:rsidP="0028473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28067159"/>
      <w:r w:rsidRPr="00192720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9"/>
    </w:p>
    <w:p w:rsidR="00DE4F12" w:rsidRDefault="00DE4F12"/>
    <w:p w:rsidR="00505932" w:rsidRDefault="00DE4F12" w:rsidP="00436D3F">
      <w:pPr>
        <w:jc w:val="both"/>
        <w:rPr>
          <w:rFonts w:ascii="Times New Roman" w:hAnsi="Times New Roman" w:cs="Times New Roman"/>
          <w:sz w:val="28"/>
        </w:rPr>
      </w:pPr>
      <w:r w:rsidRPr="00DE4F12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DE4F12">
        <w:rPr>
          <w:rFonts w:ascii="Times New Roman" w:hAnsi="Times New Roman" w:cs="Times New Roman"/>
          <w:sz w:val="28"/>
        </w:rPr>
        <w:t>образом</w:t>
      </w:r>
      <w:proofErr w:type="gramEnd"/>
      <w:r w:rsidRPr="00DE4F12">
        <w:rPr>
          <w:rFonts w:ascii="Times New Roman" w:hAnsi="Times New Roman" w:cs="Times New Roman"/>
          <w:sz w:val="28"/>
        </w:rPr>
        <w:t xml:space="preserve"> можно сделать следующие выводы</w:t>
      </w:r>
      <w:r w:rsidR="00505932">
        <w:rPr>
          <w:rFonts w:ascii="Times New Roman" w:hAnsi="Times New Roman" w:cs="Times New Roman"/>
          <w:sz w:val="28"/>
        </w:rPr>
        <w:t>:</w:t>
      </w:r>
    </w:p>
    <w:p w:rsidR="00950453" w:rsidRPr="00950453" w:rsidRDefault="008346A2" w:rsidP="00950453">
      <w:pPr>
        <w:pStyle w:val="ac"/>
        <w:numPr>
          <w:ilvl w:val="0"/>
          <w:numId w:val="15"/>
        </w:numPr>
        <w:spacing w:before="0" w:beforeAutospacing="0" w:after="0" w:afterAutospacing="0" w:line="360" w:lineRule="auto"/>
        <w:ind w:left="567" w:hanging="425"/>
        <w:jc w:val="both"/>
        <w:rPr>
          <w:sz w:val="28"/>
        </w:rPr>
      </w:pPr>
      <w:r>
        <w:rPr>
          <w:bCs/>
          <w:sz w:val="28"/>
        </w:rPr>
        <w:t xml:space="preserve">Кислотно-основное состояние </w:t>
      </w:r>
      <w:r w:rsidR="00505932" w:rsidRPr="00DA66E4">
        <w:rPr>
          <w:sz w:val="28"/>
        </w:rPr>
        <w:t>— чрезвычайно важная гомеостатическая константа организма, обеспечивающая течение окислительно-восстановительных процессов, деятельность ферментов, направление и интенсивность всех видов обмена.</w:t>
      </w:r>
      <w:r w:rsidR="00950453">
        <w:rPr>
          <w:sz w:val="28"/>
        </w:rPr>
        <w:t xml:space="preserve"> Важно п</w:t>
      </w:r>
      <w:r w:rsidR="00950453" w:rsidRPr="00950453">
        <w:rPr>
          <w:sz w:val="28"/>
        </w:rPr>
        <w:t>остоянство ки</w:t>
      </w:r>
      <w:r w:rsidR="00E650EF">
        <w:rPr>
          <w:sz w:val="28"/>
        </w:rPr>
        <w:t>слотно-основного состояния</w:t>
      </w:r>
      <w:r w:rsidR="00950453">
        <w:rPr>
          <w:sz w:val="28"/>
        </w:rPr>
        <w:t>, оно</w:t>
      </w:r>
      <w:r w:rsidR="00950453" w:rsidRPr="00950453">
        <w:rPr>
          <w:sz w:val="28"/>
        </w:rPr>
        <w:t xml:space="preserve"> поддерживается как физико-химическими (буферные системы), так и физиологическими механизмами ком</w:t>
      </w:r>
      <w:r w:rsidR="00622A76">
        <w:rPr>
          <w:sz w:val="28"/>
        </w:rPr>
        <w:t>пенсации (легкие, почки, печень</w:t>
      </w:r>
      <w:r w:rsidR="00950453" w:rsidRPr="00950453">
        <w:rPr>
          <w:sz w:val="28"/>
        </w:rPr>
        <w:t>).</w:t>
      </w:r>
      <w:r w:rsidR="00950453">
        <w:rPr>
          <w:sz w:val="28"/>
        </w:rPr>
        <w:br/>
      </w:r>
      <w:r w:rsidR="00E650EF">
        <w:rPr>
          <w:sz w:val="28"/>
        </w:rPr>
        <w:t>К</w:t>
      </w:r>
      <w:r w:rsidR="00622A76">
        <w:rPr>
          <w:sz w:val="28"/>
        </w:rPr>
        <w:t xml:space="preserve">основным </w:t>
      </w:r>
      <w:r w:rsidR="00950453">
        <w:rPr>
          <w:sz w:val="28"/>
        </w:rPr>
        <w:t>п</w:t>
      </w:r>
      <w:r w:rsidR="00E650EF">
        <w:rPr>
          <w:sz w:val="28"/>
        </w:rPr>
        <w:t>оказателям</w:t>
      </w:r>
      <w:r w:rsidR="00950453">
        <w:rPr>
          <w:sz w:val="28"/>
        </w:rPr>
        <w:t xml:space="preserve"> КОС </w:t>
      </w:r>
      <w:r w:rsidR="00E650EF">
        <w:rPr>
          <w:sz w:val="28"/>
        </w:rPr>
        <w:t>относятся</w:t>
      </w:r>
      <w:r w:rsidR="00950453">
        <w:rPr>
          <w:sz w:val="28"/>
        </w:rPr>
        <w:t xml:space="preserve">: </w:t>
      </w:r>
      <w:proofErr w:type="spellStart"/>
      <w:r w:rsidR="00950453" w:rsidRPr="00DA66E4">
        <w:rPr>
          <w:bCs/>
          <w:sz w:val="28"/>
        </w:rPr>
        <w:t>рН</w:t>
      </w:r>
      <w:proofErr w:type="spellEnd"/>
      <w:r w:rsidR="00950453">
        <w:rPr>
          <w:sz w:val="28"/>
        </w:rPr>
        <w:t xml:space="preserve">, </w:t>
      </w:r>
      <w:r w:rsidR="00622A76">
        <w:rPr>
          <w:sz w:val="28"/>
        </w:rPr>
        <w:t>РСO2</w:t>
      </w:r>
      <w:r w:rsidR="00950453">
        <w:rPr>
          <w:sz w:val="28"/>
        </w:rPr>
        <w:t xml:space="preserve">, </w:t>
      </w:r>
      <w:proofErr w:type="gramStart"/>
      <w:r w:rsidR="004F72D2">
        <w:rPr>
          <w:bCs/>
          <w:sz w:val="28"/>
        </w:rPr>
        <w:t>ВВ</w:t>
      </w:r>
      <w:proofErr w:type="gramEnd"/>
      <w:r w:rsidR="00950453">
        <w:rPr>
          <w:sz w:val="28"/>
        </w:rPr>
        <w:t xml:space="preserve">, </w:t>
      </w:r>
      <w:r w:rsidR="00950453" w:rsidRPr="00DA66E4">
        <w:rPr>
          <w:bCs/>
          <w:sz w:val="28"/>
        </w:rPr>
        <w:t>SB</w:t>
      </w:r>
      <w:r w:rsidR="00950453">
        <w:rPr>
          <w:sz w:val="28"/>
        </w:rPr>
        <w:t xml:space="preserve">, </w:t>
      </w:r>
      <w:r w:rsidR="00950453">
        <w:rPr>
          <w:bCs/>
          <w:sz w:val="28"/>
        </w:rPr>
        <w:t>АВ.</w:t>
      </w:r>
    </w:p>
    <w:p w:rsidR="00E650EF" w:rsidRPr="008346A2" w:rsidRDefault="00E650EF" w:rsidP="008346A2">
      <w:pPr>
        <w:pStyle w:val="a7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A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КОС встречаются часто в послеоперационных случаях.</w:t>
      </w:r>
      <w:r w:rsidR="00950453" w:rsidRPr="00834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Сдвиги рН более чем на 0,4 (рН менее 7,0 и более 7,8) считаются несовместимыми с жизнью. </w:t>
      </w:r>
      <w:r w:rsidRPr="008346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Различают следующие патологии КОС</w:t>
      </w:r>
      <w:r w:rsidR="00950453" w:rsidRPr="008346A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346A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метаболический алкалоз и ацидоз и</w:t>
      </w:r>
      <w:r w:rsidRPr="00834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нарушения</w:t>
      </w:r>
      <w:r w:rsidRPr="0083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дыхательных путей: </w:t>
      </w:r>
      <w:r w:rsidRPr="00834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респираторный алкалоз</w:t>
      </w:r>
      <w:r w:rsidRPr="0083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респираторный ацидоз. </w:t>
      </w:r>
      <w:r w:rsidR="008346A2" w:rsidRPr="0083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оценка первичных и компенсаторных сдвигов КОС — обязательное условие адекватной коррекции этих нарушений. Чтобы избежать ошибок в трактовке КОС, необходимо наряду с оценкой всех </w:t>
      </w:r>
      <w:r w:rsidR="006F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компонентов учитывать </w:t>
      </w:r>
      <w:r w:rsidR="008346A2" w:rsidRPr="0083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клиническую картину заболевания.</w:t>
      </w:r>
    </w:p>
    <w:p w:rsidR="00E650EF" w:rsidRPr="00E650EF" w:rsidRDefault="00E650EF" w:rsidP="00E650EF">
      <w:pPr>
        <w:pStyle w:val="a7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_GoBack"/>
      <w:r w:rsidRPr="00E650E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Для определения лабораторно-диагностических показателей КОС используют следующие методы: п</w:t>
      </w:r>
      <w:r w:rsidRPr="00E650EF">
        <w:rPr>
          <w:rFonts w:ascii="Times New Roman" w:hAnsi="Times New Roman" w:cs="Times New Roman"/>
          <w:color w:val="000000" w:themeColor="text1"/>
          <w:sz w:val="28"/>
        </w:rPr>
        <w:t xml:space="preserve">отенциометрический метод - для определения рН и </w:t>
      </w: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E650EF">
        <w:rPr>
          <w:rFonts w:ascii="Times New Roman" w:hAnsi="Times New Roman" w:cs="Times New Roman"/>
          <w:color w:val="000000" w:themeColor="text1"/>
          <w:sz w:val="28"/>
        </w:rPr>
        <w:t>олярографический метод – определения оксиметрии</w:t>
      </w:r>
      <w:r>
        <w:rPr>
          <w:rFonts w:ascii="Times New Roman" w:hAnsi="Times New Roman" w:cs="Times New Roman"/>
          <w:color w:val="000000" w:themeColor="text1"/>
          <w:sz w:val="28"/>
        </w:rPr>
        <w:t>. Эти и</w:t>
      </w:r>
      <w:r w:rsidRPr="00E650E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сследования </w:t>
      </w:r>
      <w:r w:rsidRPr="00E650E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кислотно-основного равновесия крови проводят на сп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ециаль</w:t>
      </w:r>
      <w:r w:rsidR="008346A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ных газовых анализаторах крови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bookmarkEnd w:id="10"/>
    <w:p w:rsidR="00DE4F12" w:rsidRPr="00E650EF" w:rsidRDefault="00950453" w:rsidP="00E650EF">
      <w:pPr>
        <w:pStyle w:val="a7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0EF">
        <w:rPr>
          <w:rFonts w:ascii="Times New Roman" w:hAnsi="Times New Roman" w:cs="Times New Roman"/>
          <w:sz w:val="28"/>
        </w:rPr>
        <w:br/>
      </w:r>
    </w:p>
    <w:p w:rsidR="00DE4F12" w:rsidRDefault="00DE4F12">
      <w:r>
        <w:br w:type="page"/>
      </w:r>
    </w:p>
    <w:p w:rsidR="00192720" w:rsidRDefault="00192720" w:rsidP="0028473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28067160"/>
      <w:r w:rsidRPr="00192720">
        <w:rPr>
          <w:rFonts w:ascii="Times New Roman" w:hAnsi="Times New Roman" w:cs="Times New Roman"/>
          <w:b w:val="0"/>
          <w:color w:val="auto"/>
        </w:rPr>
        <w:lastRenderedPageBreak/>
        <w:t>СПИСОК ИСПОЛЬЗУЕМ</w:t>
      </w:r>
      <w:r>
        <w:rPr>
          <w:rFonts w:ascii="Times New Roman" w:hAnsi="Times New Roman" w:cs="Times New Roman"/>
          <w:b w:val="0"/>
          <w:color w:val="auto"/>
        </w:rPr>
        <w:t>ОЙ ЛИТЕРАТУРЫ</w:t>
      </w:r>
      <w:bookmarkEnd w:id="11"/>
    </w:p>
    <w:p w:rsidR="00394C41" w:rsidRDefault="00394C41" w:rsidP="00394C41">
      <w:pPr>
        <w:jc w:val="center"/>
        <w:rPr>
          <w:rFonts w:ascii="Times New Roman" w:hAnsi="Times New Roman" w:cs="Times New Roman"/>
          <w:sz w:val="28"/>
        </w:rPr>
      </w:pPr>
    </w:p>
    <w:p w:rsidR="006853DB" w:rsidRPr="006853DB" w:rsidRDefault="006853DB" w:rsidP="00F501B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853DB">
        <w:rPr>
          <w:rFonts w:ascii="Times New Roman" w:eastAsia="Times New Roman" w:hAnsi="Times New Roman"/>
          <w:sz w:val="28"/>
          <w:szCs w:val="28"/>
          <w:lang w:val="en-US" w:eastAsia="ru-RU"/>
        </w:rPr>
        <w:t>Evaluation of the Improved BD Preset™ Syringe For Electrolytes, Glucose, Hemoglobin, and Hematocrit at One Hour After Collection Using the Radiometer ABL® 725 Analyzer / ©2008 BD 05/08, VS5997-WP.</w:t>
      </w:r>
    </w:p>
    <w:p w:rsidR="00394C41" w:rsidRPr="00394C41" w:rsidRDefault="00394C41" w:rsidP="00F501B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94C41">
        <w:rPr>
          <w:rFonts w:ascii="Times New Roman" w:eastAsia="Times New Roman" w:hAnsi="Times New Roman"/>
          <w:sz w:val="28"/>
          <w:szCs w:val="28"/>
          <w:lang w:eastAsia="ru-RU"/>
        </w:rPr>
        <w:t>Взятиепробцельнойкрови</w:t>
      </w:r>
      <w:r w:rsidRPr="00394C4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Pr="00394C41">
        <w:rPr>
          <w:rFonts w:ascii="Times New Roman" w:eastAsia="Times New Roman" w:hAnsi="Times New Roman"/>
          <w:sz w:val="28"/>
          <w:szCs w:val="28"/>
          <w:lang w:eastAsia="ru-RU"/>
        </w:rPr>
        <w:t>руководство</w:t>
      </w:r>
      <w:r w:rsidRPr="00394C41">
        <w:rPr>
          <w:rFonts w:ascii="Times New Roman" w:eastAsia="Times New Roman" w:hAnsi="Times New Roman"/>
          <w:sz w:val="28"/>
          <w:szCs w:val="28"/>
          <w:lang w:val="en-US" w:eastAsia="ru-RU"/>
        </w:rPr>
        <w:t>) / Lock R., Francke K., Notzli B. Radiometer Medical A/S, Denmark (2000).</w:t>
      </w:r>
    </w:p>
    <w:p w:rsidR="00394C41" w:rsidRPr="0024011F" w:rsidRDefault="00394C41" w:rsidP="00F501BD">
      <w:pPr>
        <w:pStyle w:val="a7"/>
        <w:numPr>
          <w:ilvl w:val="0"/>
          <w:numId w:val="24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4011F">
        <w:rPr>
          <w:rFonts w:ascii="Times New Roman" w:hAnsi="Times New Roman" w:cs="Times New Roman"/>
          <w:sz w:val="28"/>
          <w:szCs w:val="28"/>
          <w:shd w:val="clear" w:color="auto" w:fill="FFFFFF"/>
        </w:rPr>
        <w:t>Рудницкий Л.В. — «О чем говорят анализы»</w:t>
      </w:r>
      <w:r w:rsidR="006853DB" w:rsidRPr="002401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C002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</w:t>
      </w:r>
      <w:r w:rsidR="00562FF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002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© СПб: Питер</w:t>
      </w:r>
      <w:r w:rsidR="0024011F" w:rsidRPr="002401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 2014</w:t>
      </w:r>
    </w:p>
    <w:p w:rsidR="00A44312" w:rsidRPr="006853DB" w:rsidRDefault="006853DB" w:rsidP="00F501B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тепин В.В. </w:t>
      </w:r>
      <w:r w:rsidR="00D60422" w:rsidRPr="00394C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="001569DF" w:rsidRPr="00394C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Анализ цветных металлов и сплавов</w:t>
      </w:r>
      <w:r w:rsidR="00D60422" w:rsidRPr="00394C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 В.В. </w:t>
      </w:r>
      <w:r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Степанин</w:t>
      </w:r>
      <w:r w:rsidR="0024011F"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Е.В.</w:t>
      </w:r>
      <w:r w:rsidR="0024011F"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Силаева</w:t>
      </w:r>
      <w:r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В.И. </w:t>
      </w:r>
      <w:r w:rsidR="0024011F"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Курбатова  </w:t>
      </w:r>
      <w:r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др.- Москва: Металлургия, 199</w:t>
      </w:r>
      <w:r w:rsidR="001569DF" w:rsidRPr="002401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5 - с.188</w:t>
      </w:r>
    </w:p>
    <w:p w:rsidR="006853DB" w:rsidRDefault="006853DB" w:rsidP="00F501BD">
      <w:pPr>
        <w:pStyle w:val="a7"/>
        <w:spacing w:after="0" w:line="360" w:lineRule="auto"/>
        <w:ind w:left="36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871659" w:rsidRDefault="00871659" w:rsidP="00F501BD">
      <w:pPr>
        <w:pStyle w:val="a7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6853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Электронные ресурсы</w:t>
      </w:r>
    </w:p>
    <w:p w:rsidR="006853DB" w:rsidRPr="006853DB" w:rsidRDefault="006853DB" w:rsidP="00F501BD">
      <w:pPr>
        <w:pStyle w:val="a7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6A2" w:rsidRPr="00394C41" w:rsidRDefault="00871659" w:rsidP="00F501B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41">
        <w:rPr>
          <w:rFonts w:ascii="Times New Roman" w:hAnsi="Times New Roman" w:cs="Times New Roman"/>
          <w:sz w:val="28"/>
          <w:szCs w:val="28"/>
        </w:rPr>
        <w:t xml:space="preserve">Биохимия для студента [Электронный ресурс]: </w:t>
      </w:r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346A2" w:rsidRPr="002401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biokhimija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kislotno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sonovnoe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sostojanie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pokazateli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kos</w:t>
      </w:r>
      <w:proofErr w:type="spellEnd"/>
      <w:r w:rsidR="008346A2" w:rsidRPr="0024011F">
        <w:rPr>
          <w:rFonts w:ascii="Times New Roman" w:hAnsi="Times New Roman" w:cs="Times New Roman"/>
          <w:sz w:val="28"/>
          <w:szCs w:val="28"/>
        </w:rPr>
        <w:t>.</w:t>
      </w:r>
      <w:r w:rsidR="008346A2" w:rsidRPr="0024011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50E8B" w:rsidRPr="00394C41" w:rsidRDefault="00871659" w:rsidP="00F501B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C41">
        <w:rPr>
          <w:rFonts w:ascii="Times New Roman" w:hAnsi="Times New Roman" w:cs="Times New Roman"/>
          <w:sz w:val="28"/>
          <w:szCs w:val="28"/>
        </w:rPr>
        <w:t>Медпортал</w:t>
      </w:r>
      <w:proofErr w:type="spellEnd"/>
      <w:r w:rsidRPr="00394C41">
        <w:rPr>
          <w:rFonts w:ascii="Times New Roman" w:hAnsi="Times New Roman" w:cs="Times New Roman"/>
          <w:sz w:val="28"/>
          <w:szCs w:val="28"/>
        </w:rPr>
        <w:t>.</w:t>
      </w:r>
      <w:r w:rsidRPr="00394C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94C41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4011F" w:rsidRPr="0024011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--80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ahc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abogjs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.</w:t>
      </w:r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4011F" w:rsidRPr="002401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patologicheskaya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fiziologiya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_792/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osnovnyie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pokazateli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kos</w:t>
      </w:r>
      <w:proofErr w:type="spellEnd"/>
      <w:r w:rsidR="0024011F" w:rsidRPr="0024011F">
        <w:rPr>
          <w:rFonts w:ascii="Times New Roman" w:hAnsi="Times New Roman" w:cs="Times New Roman"/>
          <w:sz w:val="28"/>
          <w:szCs w:val="28"/>
        </w:rPr>
        <w:t>-44334.</w:t>
      </w:r>
      <w:r w:rsidR="0024011F" w:rsidRPr="0024011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24011F">
        <w:rPr>
          <w:rFonts w:ascii="Times New Roman" w:hAnsi="Times New Roman" w:cs="Times New Roman"/>
          <w:sz w:val="28"/>
          <w:szCs w:val="28"/>
        </w:rPr>
        <w:tab/>
      </w:r>
    </w:p>
    <w:sectPr w:rsidR="00B50E8B" w:rsidRPr="00394C41" w:rsidSect="00AF15B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6E" w:rsidRDefault="0055566E" w:rsidP="00DA552F">
      <w:pPr>
        <w:spacing w:after="0" w:line="240" w:lineRule="auto"/>
      </w:pPr>
      <w:r>
        <w:separator/>
      </w:r>
    </w:p>
  </w:endnote>
  <w:endnote w:type="continuationSeparator" w:id="1">
    <w:p w:rsidR="0055566E" w:rsidRDefault="0055566E" w:rsidP="00DA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-1404837063"/>
      <w:docPartObj>
        <w:docPartGallery w:val="Page Numbers (Bottom of Page)"/>
        <w:docPartUnique/>
      </w:docPartObj>
    </w:sdtPr>
    <w:sdtContent>
      <w:p w:rsidR="00AF15B5" w:rsidRPr="00AF15B5" w:rsidRDefault="009344F7">
        <w:pPr>
          <w:pStyle w:val="aa"/>
          <w:rPr>
            <w:rFonts w:ascii="Times New Roman" w:hAnsi="Times New Roman" w:cs="Times New Roman"/>
            <w:sz w:val="28"/>
          </w:rPr>
        </w:pPr>
        <w:r w:rsidRPr="00AF15B5">
          <w:rPr>
            <w:rFonts w:ascii="Times New Roman" w:hAnsi="Times New Roman" w:cs="Times New Roman"/>
            <w:sz w:val="28"/>
          </w:rPr>
          <w:fldChar w:fldCharType="begin"/>
        </w:r>
        <w:r w:rsidR="00DA552F" w:rsidRPr="00AF15B5">
          <w:rPr>
            <w:rFonts w:ascii="Times New Roman" w:hAnsi="Times New Roman" w:cs="Times New Roman"/>
            <w:sz w:val="28"/>
          </w:rPr>
          <w:instrText>PAGE   \* MERGEFORMAT</w:instrText>
        </w:r>
        <w:r w:rsidRPr="00AF15B5">
          <w:rPr>
            <w:rFonts w:ascii="Times New Roman" w:hAnsi="Times New Roman" w:cs="Times New Roman"/>
            <w:sz w:val="28"/>
          </w:rPr>
          <w:fldChar w:fldCharType="separate"/>
        </w:r>
        <w:r w:rsidR="004774F6">
          <w:rPr>
            <w:rFonts w:ascii="Times New Roman" w:hAnsi="Times New Roman" w:cs="Times New Roman"/>
            <w:noProof/>
            <w:sz w:val="28"/>
          </w:rPr>
          <w:t>1</w:t>
        </w:r>
        <w:r w:rsidRPr="00AF15B5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6E" w:rsidRDefault="0055566E" w:rsidP="00DA552F">
      <w:pPr>
        <w:spacing w:after="0" w:line="240" w:lineRule="auto"/>
      </w:pPr>
      <w:r>
        <w:separator/>
      </w:r>
    </w:p>
  </w:footnote>
  <w:footnote w:type="continuationSeparator" w:id="1">
    <w:p w:rsidR="0055566E" w:rsidRDefault="0055566E" w:rsidP="00DA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3EC"/>
    <w:multiLevelType w:val="multilevel"/>
    <w:tmpl w:val="B424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5B19"/>
    <w:multiLevelType w:val="hybridMultilevel"/>
    <w:tmpl w:val="13F053B4"/>
    <w:lvl w:ilvl="0" w:tplc="C216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E26C8"/>
    <w:multiLevelType w:val="multilevel"/>
    <w:tmpl w:val="182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A4E60"/>
    <w:multiLevelType w:val="hybridMultilevel"/>
    <w:tmpl w:val="22B29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B9585A"/>
    <w:multiLevelType w:val="hybridMultilevel"/>
    <w:tmpl w:val="740080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59531E"/>
    <w:multiLevelType w:val="hybridMultilevel"/>
    <w:tmpl w:val="EA380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10458"/>
    <w:multiLevelType w:val="hybridMultilevel"/>
    <w:tmpl w:val="834A25E6"/>
    <w:lvl w:ilvl="0" w:tplc="C216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76D3C"/>
    <w:multiLevelType w:val="hybridMultilevel"/>
    <w:tmpl w:val="AA7C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E11"/>
    <w:multiLevelType w:val="hybridMultilevel"/>
    <w:tmpl w:val="057C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7B5A"/>
    <w:multiLevelType w:val="hybridMultilevel"/>
    <w:tmpl w:val="0AEC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6E8"/>
    <w:multiLevelType w:val="hybridMultilevel"/>
    <w:tmpl w:val="E3F60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7606F"/>
    <w:multiLevelType w:val="hybridMultilevel"/>
    <w:tmpl w:val="8DE053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F24C88"/>
    <w:multiLevelType w:val="hybridMultilevel"/>
    <w:tmpl w:val="9D94C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9E33CB"/>
    <w:multiLevelType w:val="hybridMultilevel"/>
    <w:tmpl w:val="6172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90FAF"/>
    <w:multiLevelType w:val="hybridMultilevel"/>
    <w:tmpl w:val="C63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70DF5"/>
    <w:multiLevelType w:val="hybridMultilevel"/>
    <w:tmpl w:val="D63673C4"/>
    <w:lvl w:ilvl="0" w:tplc="C9EA9F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6095D"/>
    <w:multiLevelType w:val="hybridMultilevel"/>
    <w:tmpl w:val="AA7C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7B6"/>
    <w:multiLevelType w:val="hybridMultilevel"/>
    <w:tmpl w:val="E09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0705"/>
    <w:multiLevelType w:val="hybridMultilevel"/>
    <w:tmpl w:val="63FC3D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8A9058B8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DAF53A3"/>
    <w:multiLevelType w:val="multilevel"/>
    <w:tmpl w:val="97D40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E5D6196"/>
    <w:multiLevelType w:val="multilevel"/>
    <w:tmpl w:val="26200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17C35"/>
    <w:multiLevelType w:val="multilevel"/>
    <w:tmpl w:val="9C10A2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793C5038"/>
    <w:multiLevelType w:val="hybridMultilevel"/>
    <w:tmpl w:val="7D8E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8379E"/>
    <w:multiLevelType w:val="multilevel"/>
    <w:tmpl w:val="E0A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7"/>
  </w:num>
  <w:num w:numId="15">
    <w:abstractNumId w:val="18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40B5A"/>
    <w:rsid w:val="00040B5A"/>
    <w:rsid w:val="000E22CE"/>
    <w:rsid w:val="00123C68"/>
    <w:rsid w:val="0015219F"/>
    <w:rsid w:val="001569DF"/>
    <w:rsid w:val="0016559F"/>
    <w:rsid w:val="00171BEB"/>
    <w:rsid w:val="00184CB1"/>
    <w:rsid w:val="00192720"/>
    <w:rsid w:val="001D731C"/>
    <w:rsid w:val="0020599D"/>
    <w:rsid w:val="00227E62"/>
    <w:rsid w:val="00236A88"/>
    <w:rsid w:val="0024011F"/>
    <w:rsid w:val="00267203"/>
    <w:rsid w:val="00271398"/>
    <w:rsid w:val="0028473D"/>
    <w:rsid w:val="002C52BA"/>
    <w:rsid w:val="002D2FF6"/>
    <w:rsid w:val="002F7ACD"/>
    <w:rsid w:val="00324398"/>
    <w:rsid w:val="00336439"/>
    <w:rsid w:val="00364802"/>
    <w:rsid w:val="00381B57"/>
    <w:rsid w:val="00394C41"/>
    <w:rsid w:val="003C1951"/>
    <w:rsid w:val="00407778"/>
    <w:rsid w:val="00436D3F"/>
    <w:rsid w:val="004470B9"/>
    <w:rsid w:val="004774F6"/>
    <w:rsid w:val="004E29D8"/>
    <w:rsid w:val="004F72D2"/>
    <w:rsid w:val="00505932"/>
    <w:rsid w:val="005377FE"/>
    <w:rsid w:val="005466A7"/>
    <w:rsid w:val="00547DEA"/>
    <w:rsid w:val="0055566E"/>
    <w:rsid w:val="00562FFC"/>
    <w:rsid w:val="00575DE5"/>
    <w:rsid w:val="0058228A"/>
    <w:rsid w:val="005B270D"/>
    <w:rsid w:val="005B3578"/>
    <w:rsid w:val="00622A76"/>
    <w:rsid w:val="006366BE"/>
    <w:rsid w:val="00670282"/>
    <w:rsid w:val="00681CA7"/>
    <w:rsid w:val="006853DB"/>
    <w:rsid w:val="006F2B49"/>
    <w:rsid w:val="00745C6F"/>
    <w:rsid w:val="00792559"/>
    <w:rsid w:val="007E42C8"/>
    <w:rsid w:val="0083253C"/>
    <w:rsid w:val="008346A2"/>
    <w:rsid w:val="00835717"/>
    <w:rsid w:val="00837097"/>
    <w:rsid w:val="0085005C"/>
    <w:rsid w:val="00871659"/>
    <w:rsid w:val="0088418E"/>
    <w:rsid w:val="008B6E21"/>
    <w:rsid w:val="008C0D64"/>
    <w:rsid w:val="008D544A"/>
    <w:rsid w:val="0091366B"/>
    <w:rsid w:val="009344F7"/>
    <w:rsid w:val="00950453"/>
    <w:rsid w:val="00982D7C"/>
    <w:rsid w:val="0098680B"/>
    <w:rsid w:val="00992990"/>
    <w:rsid w:val="009C2416"/>
    <w:rsid w:val="00A05AFA"/>
    <w:rsid w:val="00A16867"/>
    <w:rsid w:val="00A20EB8"/>
    <w:rsid w:val="00A3433E"/>
    <w:rsid w:val="00A356D8"/>
    <w:rsid w:val="00A44312"/>
    <w:rsid w:val="00A91C11"/>
    <w:rsid w:val="00AA6019"/>
    <w:rsid w:val="00AB65E4"/>
    <w:rsid w:val="00AC30FA"/>
    <w:rsid w:val="00AF15B5"/>
    <w:rsid w:val="00B10854"/>
    <w:rsid w:val="00B17567"/>
    <w:rsid w:val="00B50E8B"/>
    <w:rsid w:val="00BD2819"/>
    <w:rsid w:val="00BD6479"/>
    <w:rsid w:val="00BE1F1F"/>
    <w:rsid w:val="00BF2064"/>
    <w:rsid w:val="00C0027E"/>
    <w:rsid w:val="00C844AE"/>
    <w:rsid w:val="00CA462E"/>
    <w:rsid w:val="00CA5B44"/>
    <w:rsid w:val="00D34B88"/>
    <w:rsid w:val="00D44B14"/>
    <w:rsid w:val="00D55A97"/>
    <w:rsid w:val="00D60422"/>
    <w:rsid w:val="00DA552F"/>
    <w:rsid w:val="00DA66E4"/>
    <w:rsid w:val="00DE4F12"/>
    <w:rsid w:val="00E34590"/>
    <w:rsid w:val="00E650EF"/>
    <w:rsid w:val="00EA29F3"/>
    <w:rsid w:val="00EF6531"/>
    <w:rsid w:val="00F501BD"/>
    <w:rsid w:val="00F7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A2"/>
  </w:style>
  <w:style w:type="paragraph" w:styleId="1">
    <w:name w:val="heading 1"/>
    <w:basedOn w:val="a"/>
    <w:next w:val="a"/>
    <w:link w:val="10"/>
    <w:uiPriority w:val="9"/>
    <w:qFormat/>
    <w:rsid w:val="00A2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0E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559"/>
    <w:pPr>
      <w:tabs>
        <w:tab w:val="right" w:leader="dot" w:pos="9345"/>
      </w:tabs>
      <w:spacing w:after="0"/>
    </w:pPr>
  </w:style>
  <w:style w:type="character" w:styleId="a4">
    <w:name w:val="Hyperlink"/>
    <w:basedOn w:val="a0"/>
    <w:uiPriority w:val="99"/>
    <w:unhideWhenUsed/>
    <w:rsid w:val="00A20E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55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52F"/>
  </w:style>
  <w:style w:type="paragraph" w:styleId="aa">
    <w:name w:val="footer"/>
    <w:basedOn w:val="a"/>
    <w:link w:val="ab"/>
    <w:uiPriority w:val="99"/>
    <w:unhideWhenUsed/>
    <w:rsid w:val="00DA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52F"/>
  </w:style>
  <w:style w:type="character" w:customStyle="1" w:styleId="20">
    <w:name w:val="Заголовок 2 Знак"/>
    <w:basedOn w:val="a0"/>
    <w:link w:val="2"/>
    <w:uiPriority w:val="9"/>
    <w:rsid w:val="00192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0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05AFA"/>
    <w:rPr>
      <w:b/>
      <w:bCs/>
    </w:rPr>
  </w:style>
  <w:style w:type="character" w:customStyle="1" w:styleId="bluefat">
    <w:name w:val="bluefat"/>
    <w:basedOn w:val="a0"/>
    <w:rsid w:val="00A05AFA"/>
  </w:style>
  <w:style w:type="character" w:styleId="ae">
    <w:name w:val="Emphasis"/>
    <w:basedOn w:val="a0"/>
    <w:uiPriority w:val="20"/>
    <w:qFormat/>
    <w:rsid w:val="00A3433E"/>
    <w:rPr>
      <w:i/>
      <w:iCs/>
    </w:rPr>
  </w:style>
  <w:style w:type="paragraph" w:customStyle="1" w:styleId="15">
    <w:name w:val="стиль15"/>
    <w:basedOn w:val="a"/>
    <w:rsid w:val="00A3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29F3"/>
    <w:pPr>
      <w:tabs>
        <w:tab w:val="right" w:leader="dot" w:pos="9345"/>
      </w:tabs>
      <w:spacing w:after="100"/>
      <w:ind w:left="220"/>
      <w:jc w:val="both"/>
    </w:pPr>
  </w:style>
  <w:style w:type="character" w:styleId="af">
    <w:name w:val="Placeholder Text"/>
    <w:basedOn w:val="a0"/>
    <w:uiPriority w:val="99"/>
    <w:semiHidden/>
    <w:rsid w:val="009C2416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5059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A2"/>
  </w:style>
  <w:style w:type="paragraph" w:styleId="1">
    <w:name w:val="heading 1"/>
    <w:basedOn w:val="a"/>
    <w:next w:val="a"/>
    <w:link w:val="10"/>
    <w:uiPriority w:val="9"/>
    <w:qFormat/>
    <w:rsid w:val="00A2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0E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559"/>
    <w:pPr>
      <w:tabs>
        <w:tab w:val="right" w:leader="dot" w:pos="9345"/>
      </w:tabs>
      <w:spacing w:after="0"/>
    </w:pPr>
  </w:style>
  <w:style w:type="character" w:styleId="a4">
    <w:name w:val="Hyperlink"/>
    <w:basedOn w:val="a0"/>
    <w:uiPriority w:val="99"/>
    <w:unhideWhenUsed/>
    <w:rsid w:val="00A20E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55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52F"/>
  </w:style>
  <w:style w:type="paragraph" w:styleId="aa">
    <w:name w:val="footer"/>
    <w:basedOn w:val="a"/>
    <w:link w:val="ab"/>
    <w:uiPriority w:val="99"/>
    <w:unhideWhenUsed/>
    <w:rsid w:val="00DA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52F"/>
  </w:style>
  <w:style w:type="character" w:customStyle="1" w:styleId="20">
    <w:name w:val="Заголовок 2 Знак"/>
    <w:basedOn w:val="a0"/>
    <w:link w:val="2"/>
    <w:uiPriority w:val="9"/>
    <w:rsid w:val="00192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0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05AFA"/>
    <w:rPr>
      <w:b/>
      <w:bCs/>
    </w:rPr>
  </w:style>
  <w:style w:type="character" w:customStyle="1" w:styleId="bluefat">
    <w:name w:val="bluefat"/>
    <w:basedOn w:val="a0"/>
    <w:rsid w:val="00A05AFA"/>
  </w:style>
  <w:style w:type="character" w:styleId="ae">
    <w:name w:val="Emphasis"/>
    <w:basedOn w:val="a0"/>
    <w:uiPriority w:val="20"/>
    <w:qFormat/>
    <w:rsid w:val="00A3433E"/>
    <w:rPr>
      <w:i/>
      <w:iCs/>
    </w:rPr>
  </w:style>
  <w:style w:type="paragraph" w:customStyle="1" w:styleId="15">
    <w:name w:val="стиль15"/>
    <w:basedOn w:val="a"/>
    <w:rsid w:val="00A3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5A97"/>
    <w:pPr>
      <w:spacing w:after="100"/>
      <w:ind w:left="220"/>
    </w:pPr>
  </w:style>
  <w:style w:type="character" w:styleId="af">
    <w:name w:val="Placeholder Text"/>
    <w:basedOn w:val="a0"/>
    <w:uiPriority w:val="99"/>
    <w:semiHidden/>
    <w:rsid w:val="009C2416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5059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191C-F612-4A7C-864B-A2FD6570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20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ey</dc:creator>
  <cp:lastModifiedBy>PERFILEVA</cp:lastModifiedBy>
  <cp:revision>51</cp:revision>
  <dcterms:created xsi:type="dcterms:W3CDTF">2018-09-26T06:21:00Z</dcterms:created>
  <dcterms:modified xsi:type="dcterms:W3CDTF">2018-10-23T06:10:00Z</dcterms:modified>
</cp:coreProperties>
</file>