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E86" w:rsidRDefault="005D1E86" w:rsidP="00F6707A">
      <w:pPr>
        <w:keepNext/>
        <w:keepLines/>
        <w:spacing w:before="240"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</w:pPr>
      <w:bookmarkStart w:id="0" w:name="_Toc42265562"/>
      <w:bookmarkStart w:id="1" w:name="_Toc42265757"/>
      <w:r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  <w:t>Тема просмотрена</w:t>
      </w:r>
      <w:bookmarkStart w:id="2" w:name="_GoBack"/>
      <w:bookmarkEnd w:id="2"/>
    </w:p>
    <w:p w:rsidR="00F6707A" w:rsidRPr="00F6707A" w:rsidRDefault="00F6707A" w:rsidP="00F6707A">
      <w:pPr>
        <w:keepNext/>
        <w:keepLines/>
        <w:spacing w:before="240"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</w:pPr>
      <w:r w:rsidRPr="00F6707A"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  <w:t>Тема № 6. Биологически-активные добавки. Анализ ассортимента. Хранение. Реализация. Документы, подтверждающие качество.</w:t>
      </w:r>
      <w:bookmarkEnd w:id="0"/>
      <w:bookmarkEnd w:id="1"/>
      <w:r w:rsidRPr="00F6707A">
        <w:rPr>
          <w:rFonts w:ascii="Times New Roman" w:eastAsia="Times New Roman" w:hAnsi="Times New Roman" w:cs="Times New Roman"/>
          <w:b/>
          <w:color w:val="000000"/>
          <w:sz w:val="28"/>
          <w:szCs w:val="32"/>
        </w:rPr>
        <w:t xml:space="preserve"> </w:t>
      </w:r>
    </w:p>
    <w:p w:rsidR="00F6707A" w:rsidRPr="00F6707A" w:rsidRDefault="00F6707A" w:rsidP="00F670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6707A">
        <w:rPr>
          <w:rFonts w:ascii="Times New Roman" w:eastAsia="Calibri" w:hAnsi="Times New Roman" w:cs="Times New Roman"/>
          <w:b/>
          <w:sz w:val="28"/>
          <w:szCs w:val="28"/>
        </w:rPr>
        <w:t>Согласно приказу МЗ РФ от 15.04.1997 N 117 "О порядке экспертизы и гигиенической сертификации биологически активных добавок к пище»</w:t>
      </w:r>
    </w:p>
    <w:p w:rsidR="00F6707A" w:rsidRPr="00F6707A" w:rsidRDefault="00F6707A" w:rsidP="00F670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b/>
          <w:sz w:val="28"/>
          <w:szCs w:val="28"/>
        </w:rPr>
        <w:t>Биологически активные добавки к пище</w:t>
      </w:r>
      <w:r w:rsidRPr="00F6707A">
        <w:rPr>
          <w:rFonts w:ascii="Times New Roman" w:eastAsia="Calibri" w:hAnsi="Times New Roman" w:cs="Times New Roman"/>
          <w:sz w:val="28"/>
          <w:szCs w:val="28"/>
        </w:rPr>
        <w:t xml:space="preserve"> - это концентраты натуральных или идентичных натуральным биологически активные вещества, предназначенные для непосредственного приема или введения в состав пищевых продуктов с целью обогащения рациона питания человека отдельными биологически активными веществами или их комплексами.</w:t>
      </w:r>
    </w:p>
    <w:p w:rsidR="00F6707A" w:rsidRPr="00F6707A" w:rsidRDefault="00F6707A" w:rsidP="00F670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Классификация:</w:t>
      </w:r>
    </w:p>
    <w:p w:rsidR="00F6707A" w:rsidRPr="00F6707A" w:rsidRDefault="00F6707A" w:rsidP="00F6707A">
      <w:pPr>
        <w:numPr>
          <w:ilvl w:val="0"/>
          <w:numId w:val="1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6707A">
        <w:rPr>
          <w:rFonts w:ascii="Times New Roman" w:eastAsia="Calibri" w:hAnsi="Times New Roman" w:cs="Times New Roman"/>
          <w:b/>
          <w:sz w:val="28"/>
          <w:szCs w:val="28"/>
        </w:rPr>
        <w:t>Нутрицевтики</w:t>
      </w:r>
      <w:proofErr w:type="spellEnd"/>
      <w:r w:rsidRPr="00F6707A">
        <w:rPr>
          <w:rFonts w:ascii="Times New Roman" w:eastAsia="Calibri" w:hAnsi="Times New Roman" w:cs="Times New Roman"/>
          <w:sz w:val="28"/>
          <w:szCs w:val="28"/>
        </w:rPr>
        <w:t xml:space="preserve"> - биологически активные добавки к пище, применяемые для коррекции химического состава пищи человека (витамины, провитамины, макро- микроэлементы, полиненасыщенные жирные кислоты, аминокислоты, углеводы, пищевые волокна). Ряд </w:t>
      </w:r>
      <w:proofErr w:type="spellStart"/>
      <w:r w:rsidRPr="00F6707A">
        <w:rPr>
          <w:rFonts w:ascii="Times New Roman" w:eastAsia="Calibri" w:hAnsi="Times New Roman" w:cs="Times New Roman"/>
          <w:sz w:val="28"/>
          <w:szCs w:val="28"/>
        </w:rPr>
        <w:t>нутрицевтиков</w:t>
      </w:r>
      <w:proofErr w:type="spellEnd"/>
      <w:r w:rsidRPr="00F6707A">
        <w:rPr>
          <w:rFonts w:ascii="Times New Roman" w:eastAsia="Calibri" w:hAnsi="Times New Roman" w:cs="Times New Roman"/>
          <w:sz w:val="28"/>
          <w:szCs w:val="28"/>
        </w:rPr>
        <w:t xml:space="preserve"> выпускается в виде дозированных масел, капсул и таблеток, сырьем для которых являются жир из печени лосося, акул и других морских и речных рыб, льняное, облепиховое, тыквенное и соевое масло.</w:t>
      </w:r>
      <w:r w:rsidRPr="00F6707A">
        <w:rPr>
          <w:rFonts w:ascii="Calibri" w:eastAsia="Calibri" w:hAnsi="Calibri" w:cs="Times New Roman"/>
        </w:rPr>
        <w:t xml:space="preserve"> </w:t>
      </w:r>
    </w:p>
    <w:tbl>
      <w:tblPr>
        <w:tblStyle w:val="4"/>
        <w:tblW w:w="0" w:type="auto"/>
        <w:tblInd w:w="709" w:type="dxa"/>
        <w:tblLook w:val="04A0" w:firstRow="1" w:lastRow="0" w:firstColumn="1" w:lastColumn="0" w:noHBand="0" w:noVBand="1"/>
      </w:tblPr>
      <w:tblGrid>
        <w:gridCol w:w="4702"/>
        <w:gridCol w:w="4217"/>
      </w:tblGrid>
      <w:tr w:rsidR="00F6707A" w:rsidRPr="00F6707A" w:rsidTr="0030149C">
        <w:tc>
          <w:tcPr>
            <w:tcW w:w="4814" w:type="dxa"/>
          </w:tcPr>
          <w:p w:rsidR="00F6707A" w:rsidRPr="00F6707A" w:rsidRDefault="00F6707A" w:rsidP="00F6707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707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90A984" wp14:editId="69C3F1E3">
                  <wp:extent cx="2678622" cy="3027872"/>
                  <wp:effectExtent l="0" t="0" r="762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026" cy="3123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F6707A" w:rsidRPr="00F6707A" w:rsidRDefault="00F6707A" w:rsidP="00F6707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707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D236F81" wp14:editId="737959C3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83820</wp:posOffset>
                  </wp:positionV>
                  <wp:extent cx="1671955" cy="2751455"/>
                  <wp:effectExtent l="0" t="0" r="4445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55" cy="275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6707A" w:rsidRPr="00F6707A" w:rsidRDefault="00F6707A" w:rsidP="00F6707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6707A" w:rsidRPr="00F6707A" w:rsidRDefault="00F6707A" w:rsidP="00F6707A">
      <w:pPr>
        <w:numPr>
          <w:ilvl w:val="0"/>
          <w:numId w:val="1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6707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Парафармацевтики</w:t>
      </w:r>
      <w:proofErr w:type="spellEnd"/>
      <w:r w:rsidRPr="00F6707A">
        <w:rPr>
          <w:rFonts w:ascii="Times New Roman" w:eastAsia="Calibri" w:hAnsi="Times New Roman" w:cs="Times New Roman"/>
          <w:sz w:val="28"/>
          <w:szCs w:val="28"/>
        </w:rPr>
        <w:t xml:space="preserve"> - биологически активные добавки к пище, применяемые для профилактики, вспомогательной терапии и поддержки в физиологических границах функциональной активности органов и систем (биофлавоноиды, органические кислоты, гликозиды, биогенные амины, регуляторные </w:t>
      </w:r>
      <w:proofErr w:type="spellStart"/>
      <w:r w:rsidRPr="00F6707A">
        <w:rPr>
          <w:rFonts w:ascii="Times New Roman" w:eastAsia="Calibri" w:hAnsi="Times New Roman" w:cs="Times New Roman"/>
          <w:sz w:val="28"/>
          <w:szCs w:val="28"/>
        </w:rPr>
        <w:t>олигопептиды</w:t>
      </w:r>
      <w:proofErr w:type="spellEnd"/>
      <w:r w:rsidRPr="00F6707A">
        <w:rPr>
          <w:rFonts w:ascii="Times New Roman" w:eastAsia="Calibri" w:hAnsi="Times New Roman" w:cs="Times New Roman"/>
          <w:sz w:val="28"/>
          <w:szCs w:val="28"/>
        </w:rPr>
        <w:t xml:space="preserve">, полисахариды, </w:t>
      </w:r>
      <w:proofErr w:type="spellStart"/>
      <w:r w:rsidRPr="00F6707A">
        <w:rPr>
          <w:rFonts w:ascii="Times New Roman" w:eastAsia="Calibri" w:hAnsi="Times New Roman" w:cs="Times New Roman"/>
          <w:sz w:val="28"/>
          <w:szCs w:val="28"/>
        </w:rPr>
        <w:t>олигосахара</w:t>
      </w:r>
      <w:proofErr w:type="spellEnd"/>
      <w:r w:rsidRPr="00F6707A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F6707A">
        <w:rPr>
          <w:rFonts w:ascii="Times New Roman" w:eastAsia="Calibri" w:hAnsi="Times New Roman" w:cs="Times New Roman"/>
          <w:sz w:val="28"/>
          <w:szCs w:val="28"/>
        </w:rPr>
        <w:t>т.д</w:t>
      </w:r>
      <w:proofErr w:type="spellEnd"/>
      <w:r w:rsidRPr="00F6707A">
        <w:rPr>
          <w:rFonts w:ascii="Times New Roman" w:eastAsia="Calibri" w:hAnsi="Times New Roman" w:cs="Times New Roman"/>
          <w:sz w:val="28"/>
          <w:szCs w:val="28"/>
        </w:rPr>
        <w:t>). Они близки к лекарственным средствам и применяются по соответствующим показаниям для профилактики и лечения многих заболеваний.</w:t>
      </w:r>
      <w:r w:rsidRPr="00F6707A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F6707A">
        <w:rPr>
          <w:rFonts w:ascii="Times New Roman" w:eastAsia="Calibri" w:hAnsi="Times New Roman" w:cs="Times New Roman"/>
          <w:sz w:val="28"/>
          <w:szCs w:val="28"/>
        </w:rPr>
        <w:t>Парафармацевтики</w:t>
      </w:r>
      <w:proofErr w:type="spellEnd"/>
      <w:r w:rsidRPr="00F6707A">
        <w:rPr>
          <w:rFonts w:ascii="Times New Roman" w:eastAsia="Calibri" w:hAnsi="Times New Roman" w:cs="Times New Roman"/>
          <w:sz w:val="28"/>
          <w:szCs w:val="28"/>
        </w:rPr>
        <w:t xml:space="preserve"> выпускаются в виде настоек, настоев, отваров, экстрактов, чаев, таблеток, коктейлей, смесей, порошков, гранул, капсул, леденцов,</w:t>
      </w:r>
      <w:r w:rsidRPr="00F6707A">
        <w:rPr>
          <w:rFonts w:ascii="Times New Roman" w:eastAsia="Calibri" w:hAnsi="Times New Roman" w:cs="Times New Roman"/>
          <w:sz w:val="28"/>
          <w:szCs w:val="28"/>
        </w:rPr>
        <w:softHyphen/>
      </w:r>
      <w:r w:rsidRPr="00F6707A">
        <w:rPr>
          <w:rFonts w:ascii="Times New Roman" w:eastAsia="Calibri" w:hAnsi="Times New Roman" w:cs="Times New Roman"/>
          <w:sz w:val="28"/>
          <w:szCs w:val="28"/>
        </w:rPr>
        <w:softHyphen/>
        <w:t xml:space="preserve"> сиропов и др.</w:t>
      </w:r>
    </w:p>
    <w:tbl>
      <w:tblPr>
        <w:tblStyle w:val="4"/>
        <w:tblW w:w="0" w:type="auto"/>
        <w:tblInd w:w="709" w:type="dxa"/>
        <w:tblLook w:val="04A0" w:firstRow="1" w:lastRow="0" w:firstColumn="1" w:lastColumn="0" w:noHBand="0" w:noVBand="1"/>
      </w:tblPr>
      <w:tblGrid>
        <w:gridCol w:w="4457"/>
        <w:gridCol w:w="4462"/>
      </w:tblGrid>
      <w:tr w:rsidR="00F6707A" w:rsidRPr="00F6707A" w:rsidTr="0030149C">
        <w:tc>
          <w:tcPr>
            <w:tcW w:w="4814" w:type="dxa"/>
          </w:tcPr>
          <w:p w:rsidR="00F6707A" w:rsidRPr="00F6707A" w:rsidRDefault="00F6707A" w:rsidP="00F6707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707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758CFF" wp14:editId="65AECF8D">
                  <wp:extent cx="2794635" cy="3071004"/>
                  <wp:effectExtent l="0" t="0" r="5715" b="0"/>
                  <wp:docPr id="4" name="Рисунок 4" descr="Апилак таб. 10мг №25 в Калининграде - Аптека «Больше чем меньше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Апилак таб. 10мг №25 в Калининграде - Аптека «Больше чем меньше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09" cy="3123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F6707A" w:rsidRPr="00F6707A" w:rsidRDefault="00F6707A" w:rsidP="00F6707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707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5D47E9" wp14:editId="5B9CA0DE">
                  <wp:extent cx="2803585" cy="2803585"/>
                  <wp:effectExtent l="0" t="0" r="0" b="0"/>
                  <wp:docPr id="5" name="Рисунок 5" descr="Женьшень настойка 25 мл цена 40 руб в Москве, купить Женьшень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Женьшень настойка 25 мл цена 40 руб в Москве, купить Женьшень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110" cy="285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07A" w:rsidRPr="00F6707A" w:rsidRDefault="00F6707A" w:rsidP="00F6707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6707A" w:rsidRPr="00F6707A" w:rsidRDefault="00F6707A" w:rsidP="00F6707A">
      <w:pPr>
        <w:numPr>
          <w:ilvl w:val="0"/>
          <w:numId w:val="1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6707A">
        <w:rPr>
          <w:rFonts w:ascii="Times New Roman" w:eastAsia="Calibri" w:hAnsi="Times New Roman" w:cs="Times New Roman"/>
          <w:b/>
          <w:sz w:val="28"/>
          <w:szCs w:val="28"/>
        </w:rPr>
        <w:t>Эубиотики</w:t>
      </w:r>
      <w:proofErr w:type="spellEnd"/>
      <w:r w:rsidRPr="00F6707A">
        <w:rPr>
          <w:rFonts w:ascii="Times New Roman" w:eastAsia="Calibri" w:hAnsi="Times New Roman" w:cs="Times New Roman"/>
          <w:sz w:val="28"/>
          <w:szCs w:val="28"/>
        </w:rPr>
        <w:t xml:space="preserve"> - биологически активные добавки к пище, в состав которых входят живые микроорганизмы и (или) их метаболиты, оказывающие нормализующее воздействие на состав и биологическую активность микрофлоры пищеварительного тракта. </w:t>
      </w:r>
    </w:p>
    <w:p w:rsidR="00F6707A" w:rsidRPr="00F6707A" w:rsidRDefault="00F6707A" w:rsidP="00F6707A">
      <w:pPr>
        <w:numPr>
          <w:ilvl w:val="0"/>
          <w:numId w:val="2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6707A">
        <w:rPr>
          <w:rFonts w:ascii="Times New Roman" w:eastAsia="Calibri" w:hAnsi="Times New Roman" w:cs="Times New Roman"/>
          <w:sz w:val="28"/>
          <w:szCs w:val="28"/>
        </w:rPr>
        <w:t>Пробиотики</w:t>
      </w:r>
      <w:proofErr w:type="spellEnd"/>
      <w:r w:rsidRPr="00F6707A">
        <w:rPr>
          <w:rFonts w:ascii="Times New Roman" w:eastAsia="Calibri" w:hAnsi="Times New Roman" w:cs="Times New Roman"/>
          <w:sz w:val="28"/>
          <w:szCs w:val="28"/>
        </w:rPr>
        <w:t xml:space="preserve"> - это живые или ослабленные микроорганизмы необходимые для нормального функционирования желудочно-кишечного тракта.</w:t>
      </w:r>
    </w:p>
    <w:p w:rsidR="00F6707A" w:rsidRPr="00F6707A" w:rsidRDefault="00F6707A" w:rsidP="00F6707A">
      <w:pPr>
        <w:numPr>
          <w:ilvl w:val="0"/>
          <w:numId w:val="2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6707A">
        <w:rPr>
          <w:rFonts w:ascii="Times New Roman" w:eastAsia="Calibri" w:hAnsi="Times New Roman" w:cs="Times New Roman"/>
          <w:sz w:val="28"/>
          <w:szCs w:val="28"/>
        </w:rPr>
        <w:t>Пребиотики</w:t>
      </w:r>
      <w:proofErr w:type="spellEnd"/>
      <w:r w:rsidRPr="00F6707A">
        <w:rPr>
          <w:rFonts w:ascii="Times New Roman" w:eastAsia="Calibri" w:hAnsi="Times New Roman" w:cs="Times New Roman"/>
          <w:sz w:val="28"/>
          <w:szCs w:val="28"/>
        </w:rPr>
        <w:t xml:space="preserve"> – это вещества растительного происхождения, способствующие росту и размножению микроорганизмов в желудочно-кишечном тракте.</w:t>
      </w:r>
    </w:p>
    <w:p w:rsidR="00F6707A" w:rsidRPr="00F6707A" w:rsidRDefault="00F6707A" w:rsidP="00F6707A">
      <w:pPr>
        <w:numPr>
          <w:ilvl w:val="0"/>
          <w:numId w:val="2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6707A">
        <w:rPr>
          <w:rFonts w:ascii="Times New Roman" w:eastAsia="Calibri" w:hAnsi="Times New Roman" w:cs="Times New Roman"/>
          <w:sz w:val="28"/>
          <w:szCs w:val="28"/>
        </w:rPr>
        <w:lastRenderedPageBreak/>
        <w:t>Симбиотики</w:t>
      </w:r>
      <w:proofErr w:type="spellEnd"/>
      <w:r w:rsidRPr="00F6707A">
        <w:rPr>
          <w:rFonts w:ascii="Times New Roman" w:eastAsia="Calibri" w:hAnsi="Times New Roman" w:cs="Times New Roman"/>
          <w:sz w:val="28"/>
          <w:szCs w:val="28"/>
        </w:rPr>
        <w:t xml:space="preserve"> – это комбинированные препараты, в состав которых входят </w:t>
      </w:r>
      <w:proofErr w:type="spellStart"/>
      <w:r w:rsidRPr="00F6707A">
        <w:rPr>
          <w:rFonts w:ascii="Times New Roman" w:eastAsia="Calibri" w:hAnsi="Times New Roman" w:cs="Times New Roman"/>
          <w:sz w:val="28"/>
          <w:szCs w:val="28"/>
        </w:rPr>
        <w:t>пробиотики</w:t>
      </w:r>
      <w:proofErr w:type="spellEnd"/>
      <w:r w:rsidRPr="00F6707A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F6707A">
        <w:rPr>
          <w:rFonts w:ascii="Times New Roman" w:eastAsia="Calibri" w:hAnsi="Times New Roman" w:cs="Times New Roman"/>
          <w:sz w:val="28"/>
          <w:szCs w:val="28"/>
        </w:rPr>
        <w:t>пребиотики</w:t>
      </w:r>
      <w:proofErr w:type="spellEnd"/>
      <w:r w:rsidRPr="00F6707A">
        <w:rPr>
          <w:rFonts w:ascii="Times New Roman" w:eastAsia="Calibri" w:hAnsi="Times New Roman" w:cs="Times New Roman"/>
          <w:sz w:val="28"/>
          <w:szCs w:val="28"/>
        </w:rPr>
        <w:t>.</w:t>
      </w:r>
    </w:p>
    <w:tbl>
      <w:tblPr>
        <w:tblStyle w:val="4"/>
        <w:tblW w:w="0" w:type="auto"/>
        <w:tblInd w:w="709" w:type="dxa"/>
        <w:tblLook w:val="04A0" w:firstRow="1" w:lastRow="0" w:firstColumn="1" w:lastColumn="0" w:noHBand="0" w:noVBand="1"/>
      </w:tblPr>
      <w:tblGrid>
        <w:gridCol w:w="4540"/>
        <w:gridCol w:w="4379"/>
      </w:tblGrid>
      <w:tr w:rsidR="00F6707A" w:rsidRPr="00F6707A" w:rsidTr="0030149C">
        <w:tc>
          <w:tcPr>
            <w:tcW w:w="8919" w:type="dxa"/>
            <w:gridSpan w:val="2"/>
          </w:tcPr>
          <w:p w:rsidR="00F6707A" w:rsidRPr="00F6707A" w:rsidRDefault="00F6707A" w:rsidP="00F6707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6707A">
              <w:rPr>
                <w:rFonts w:ascii="Times New Roman" w:eastAsia="Calibri" w:hAnsi="Times New Roman" w:cs="Times New Roman"/>
                <w:sz w:val="24"/>
                <w:szCs w:val="28"/>
              </w:rPr>
              <w:t>Пробиотики</w:t>
            </w:r>
            <w:proofErr w:type="spellEnd"/>
          </w:p>
        </w:tc>
      </w:tr>
      <w:tr w:rsidR="00F6707A" w:rsidRPr="00F6707A" w:rsidTr="0030149C">
        <w:tc>
          <w:tcPr>
            <w:tcW w:w="4540" w:type="dxa"/>
          </w:tcPr>
          <w:p w:rsidR="00F6707A" w:rsidRPr="00F6707A" w:rsidRDefault="00F6707A" w:rsidP="00F6707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6707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2D43BCB" wp14:editId="430697BD">
                  <wp:extent cx="2303253" cy="2303253"/>
                  <wp:effectExtent l="0" t="0" r="1905" b="1905"/>
                  <wp:docPr id="6" name="Рисунок 6" descr="Линекс Форте капсулы 14 шт. купить по низким ценам, инструкция п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Линекс Форте капсулы 14 шт. купить по низким ценам, инструкция п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492" cy="2320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</w:tcPr>
          <w:p w:rsidR="00F6707A" w:rsidRPr="00F6707A" w:rsidRDefault="00F6707A" w:rsidP="00F6707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707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F801F4" wp14:editId="3B6FD4BE">
                  <wp:extent cx="2458241" cy="2461799"/>
                  <wp:effectExtent l="0" t="0" r="0" b="0"/>
                  <wp:docPr id="11" name="Рисунок 11" descr="Аципол - комбинированный пробиотик для лечения и профилактик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Аципол - комбинированный пробиотик для лечения и профилактик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147" cy="2477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07A" w:rsidRPr="00F6707A" w:rsidTr="0030149C">
        <w:tc>
          <w:tcPr>
            <w:tcW w:w="8919" w:type="dxa"/>
            <w:gridSpan w:val="2"/>
          </w:tcPr>
          <w:p w:rsidR="00F6707A" w:rsidRPr="00F6707A" w:rsidRDefault="00F6707A" w:rsidP="00F6707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6707A">
              <w:rPr>
                <w:rFonts w:ascii="Times New Roman" w:eastAsia="Calibri" w:hAnsi="Times New Roman" w:cs="Times New Roman"/>
                <w:sz w:val="24"/>
                <w:szCs w:val="28"/>
              </w:rPr>
              <w:t>Пребиотики</w:t>
            </w:r>
            <w:proofErr w:type="spellEnd"/>
          </w:p>
        </w:tc>
      </w:tr>
      <w:tr w:rsidR="00F6707A" w:rsidRPr="00F6707A" w:rsidTr="0030149C">
        <w:tc>
          <w:tcPr>
            <w:tcW w:w="4540" w:type="dxa"/>
          </w:tcPr>
          <w:p w:rsidR="00F6707A" w:rsidRPr="00F6707A" w:rsidRDefault="00F6707A" w:rsidP="00F6707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6707A">
              <w:rPr>
                <w:rFonts w:ascii="Calibri" w:eastAsia="Calibri" w:hAnsi="Calibri" w:cs="Times New Roman"/>
                <w:noProof/>
                <w:sz w:val="24"/>
                <w:lang w:eastAsia="ru-RU"/>
              </w:rPr>
              <w:drawing>
                <wp:inline distT="0" distB="0" distL="0" distR="0" wp14:anchorId="4C415477" wp14:editId="01523219">
                  <wp:extent cx="2147977" cy="2147977"/>
                  <wp:effectExtent l="0" t="0" r="5080" b="5080"/>
                  <wp:docPr id="14" name="Рисунок 14" descr="ЛАКТУЛОЗА: аналоги, дженерики, синонимы, дешевые аналог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АКТУЛОЗА: аналоги, дженерики, синонимы, дешевые аналог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084" cy="217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</w:tcPr>
          <w:p w:rsidR="00F6707A" w:rsidRPr="00F6707A" w:rsidRDefault="00F6707A" w:rsidP="00F6707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707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58ACE4" wp14:editId="69ED8F6D">
                  <wp:extent cx="1717484" cy="2285749"/>
                  <wp:effectExtent l="0" t="0" r="0" b="635"/>
                  <wp:docPr id="19" name="Рисунок 19" descr="Хофитол 120мл раствор для приема внутрь купить по выгодным ценам АС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Хофитол 120мл раствор для приема внутрь купить по выгодным ценам АС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037" cy="231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07A" w:rsidRPr="00F6707A" w:rsidTr="0030149C">
        <w:tc>
          <w:tcPr>
            <w:tcW w:w="8919" w:type="dxa"/>
            <w:gridSpan w:val="2"/>
          </w:tcPr>
          <w:p w:rsidR="00F6707A" w:rsidRPr="00F6707A" w:rsidRDefault="00F6707A" w:rsidP="00F6707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6707A">
              <w:rPr>
                <w:rFonts w:ascii="Times New Roman" w:eastAsia="Calibri" w:hAnsi="Times New Roman" w:cs="Times New Roman"/>
                <w:sz w:val="24"/>
                <w:szCs w:val="28"/>
              </w:rPr>
              <w:t>Симбиотики</w:t>
            </w:r>
            <w:proofErr w:type="spellEnd"/>
          </w:p>
        </w:tc>
      </w:tr>
      <w:tr w:rsidR="00F6707A" w:rsidRPr="00F6707A" w:rsidTr="0030149C">
        <w:tc>
          <w:tcPr>
            <w:tcW w:w="4540" w:type="dxa"/>
          </w:tcPr>
          <w:p w:rsidR="00F6707A" w:rsidRPr="00F6707A" w:rsidRDefault="00F6707A" w:rsidP="00F6707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6707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9A443C7" wp14:editId="0DC91AD0">
                  <wp:simplePos x="0" y="0"/>
                  <wp:positionH relativeFrom="column">
                    <wp:posOffset>1934</wp:posOffset>
                  </wp:positionH>
                  <wp:positionV relativeFrom="paragraph">
                    <wp:posOffset>431321</wp:posOffset>
                  </wp:positionV>
                  <wp:extent cx="2624822" cy="1509623"/>
                  <wp:effectExtent l="0" t="0" r="4445" b="0"/>
                  <wp:wrapSquare wrapText="bothSides"/>
                  <wp:docPr id="20" name="Рисунок 20" descr="Нормоспектрум для взрослых - инструкция по применению, описани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Нормоспектрум для взрослых - инструкция по применению, описани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822" cy="1509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79" w:type="dxa"/>
          </w:tcPr>
          <w:p w:rsidR="00F6707A" w:rsidRPr="00F6707A" w:rsidRDefault="00F6707A" w:rsidP="00F6707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707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165827" wp14:editId="2F40D205">
                  <wp:extent cx="2233930" cy="2553335"/>
                  <wp:effectExtent l="0" t="0" r="0" b="0"/>
                  <wp:docPr id="21" name="Рисунок 21" descr="Бифилар, 30 капсул, Эвалар - купить, цена, отзы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Бифилар, 30 капсул, Эвалар - купить, цена, отзы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0" cy="255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07A" w:rsidRPr="00F6707A" w:rsidRDefault="00F6707A" w:rsidP="00F6707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6707A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По применению </w:t>
      </w:r>
      <w:proofErr w:type="spellStart"/>
      <w:r w:rsidRPr="00F6707A">
        <w:rPr>
          <w:rFonts w:ascii="Times New Roman" w:eastAsia="Calibri" w:hAnsi="Times New Roman" w:cs="Times New Roman"/>
          <w:b/>
          <w:sz w:val="28"/>
          <w:szCs w:val="28"/>
        </w:rPr>
        <w:t>БАДы</w:t>
      </w:r>
      <w:proofErr w:type="spellEnd"/>
      <w:r w:rsidRPr="00F6707A">
        <w:rPr>
          <w:rFonts w:ascii="Times New Roman" w:eastAsia="Calibri" w:hAnsi="Times New Roman" w:cs="Times New Roman"/>
          <w:b/>
          <w:sz w:val="28"/>
          <w:szCs w:val="28"/>
        </w:rPr>
        <w:t xml:space="preserve"> можно классифицировать на 12 групп:</w:t>
      </w:r>
    </w:p>
    <w:p w:rsidR="00F6707A" w:rsidRPr="00F6707A" w:rsidRDefault="00F6707A" w:rsidP="00F6707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C5DB69" wp14:editId="157F43EF">
            <wp:extent cx="5089585" cy="6072997"/>
            <wp:effectExtent l="0" t="0" r="0" b="23495"/>
            <wp:docPr id="22" name="Схема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F6707A" w:rsidRPr="00F6707A" w:rsidRDefault="00F6707A" w:rsidP="00F6707A">
      <w:pPr>
        <w:spacing w:after="0" w:line="360" w:lineRule="auto"/>
        <w:ind w:firstLine="709"/>
        <w:jc w:val="both"/>
        <w:rPr>
          <w:rFonts w:ascii="Calibri" w:eastAsia="Calibri" w:hAnsi="Calibri" w:cs="Times New Roman"/>
          <w:b/>
        </w:rPr>
      </w:pPr>
      <w:r w:rsidRPr="00F6707A">
        <w:rPr>
          <w:rFonts w:ascii="Times New Roman" w:eastAsia="Calibri" w:hAnsi="Times New Roman" w:cs="Times New Roman"/>
          <w:b/>
          <w:sz w:val="28"/>
          <w:szCs w:val="28"/>
        </w:rPr>
        <w:t xml:space="preserve">Согласно </w:t>
      </w:r>
      <w:proofErr w:type="spellStart"/>
      <w:r w:rsidRPr="00F6707A">
        <w:rPr>
          <w:rFonts w:ascii="Times New Roman" w:eastAsia="Calibri" w:hAnsi="Times New Roman" w:cs="Times New Roman"/>
          <w:b/>
          <w:sz w:val="28"/>
          <w:szCs w:val="28"/>
        </w:rPr>
        <w:t>Сан.ПиНу</w:t>
      </w:r>
      <w:proofErr w:type="spellEnd"/>
      <w:r w:rsidRPr="00F6707A">
        <w:rPr>
          <w:rFonts w:ascii="Times New Roman" w:eastAsia="Calibri" w:hAnsi="Times New Roman" w:cs="Times New Roman"/>
          <w:b/>
          <w:sz w:val="28"/>
          <w:szCs w:val="28"/>
        </w:rPr>
        <w:t xml:space="preserve"> 2.3.2.1290-03 «Гигиенические требования к организации производства и оборота БАД» и Технического регламента ТС 022/2011 информация на БАД должна содержать:</w:t>
      </w:r>
      <w:r w:rsidRPr="00F6707A">
        <w:rPr>
          <w:rFonts w:ascii="Calibri" w:eastAsia="Calibri" w:hAnsi="Calibri" w:cs="Times New Roman"/>
          <w:b/>
        </w:rPr>
        <w:t xml:space="preserve"> </w:t>
      </w:r>
    </w:p>
    <w:p w:rsidR="00F6707A" w:rsidRPr="00F6707A" w:rsidRDefault="00F6707A" w:rsidP="00F6707A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наименования БАД,</w:t>
      </w:r>
    </w:p>
    <w:p w:rsidR="00F6707A" w:rsidRPr="00F6707A" w:rsidRDefault="00F6707A" w:rsidP="00F6707A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товарный знак изготовителя (при наличии);</w:t>
      </w:r>
    </w:p>
    <w:p w:rsidR="00F6707A" w:rsidRPr="00F6707A" w:rsidRDefault="00F6707A" w:rsidP="00F6707A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обозначения нормативной или технической документации, обязательным требованиям которых должны соответствовать БАД (для БАД отечественного производства и стран СНГ);</w:t>
      </w:r>
    </w:p>
    <w:p w:rsidR="00F6707A" w:rsidRPr="00F6707A" w:rsidRDefault="00F6707A" w:rsidP="00F6707A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lastRenderedPageBreak/>
        <w:t>состав БАД, с указанием ингредиентного состава в порядке, соответствующем их убыванию в весовом или процентном выражении;</w:t>
      </w:r>
    </w:p>
    <w:p w:rsidR="00F6707A" w:rsidRPr="00F6707A" w:rsidRDefault="00F6707A" w:rsidP="00F6707A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сведения об основных потребительских свойствах БАД;</w:t>
      </w:r>
    </w:p>
    <w:p w:rsidR="00F6707A" w:rsidRPr="00F6707A" w:rsidRDefault="00F6707A" w:rsidP="00F6707A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сведения о весе или объеме БАД в единице потребительской упаковки и весе или объеме единицы продукта;</w:t>
      </w:r>
    </w:p>
    <w:p w:rsidR="00F6707A" w:rsidRPr="00F6707A" w:rsidRDefault="00F6707A" w:rsidP="00F6707A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сведения о противопоказаниях для применения при отдельных видах заболеваний;</w:t>
      </w:r>
    </w:p>
    <w:p w:rsidR="00F6707A" w:rsidRPr="00F6707A" w:rsidRDefault="00F6707A" w:rsidP="00F6707A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указание, что БАД не является лекарством;</w:t>
      </w:r>
    </w:p>
    <w:p w:rsidR="00F6707A" w:rsidRPr="00F6707A" w:rsidRDefault="00F6707A" w:rsidP="00F6707A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дата изготовления, гарантийный срок годности или дата конечного срока реализации продукции;</w:t>
      </w:r>
    </w:p>
    <w:p w:rsidR="00F6707A" w:rsidRPr="00F6707A" w:rsidRDefault="00F6707A" w:rsidP="00F6707A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условия хранения;</w:t>
      </w:r>
    </w:p>
    <w:p w:rsidR="00F6707A" w:rsidRPr="00F6707A" w:rsidRDefault="00F6707A" w:rsidP="00F6707A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информация о государственной регистрации БАД с указанием номера и даты;</w:t>
      </w:r>
    </w:p>
    <w:p w:rsidR="00F6707A" w:rsidRPr="00F6707A" w:rsidRDefault="00F6707A" w:rsidP="00F6707A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место нахождения, наименование изготовителя (продавца) и место нахождения и телефон организации, уполномоченной изготовителем (продавцом) на принятие претензий от потребителей.</w:t>
      </w:r>
    </w:p>
    <w:p w:rsidR="00F6707A" w:rsidRPr="00F6707A" w:rsidRDefault="00F6707A" w:rsidP="00F6707A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Информация, предусмотренная настоящей статьей, доводится до сведения потребителей в любой доступной для прочтения потребителем форме.</w:t>
      </w:r>
    </w:p>
    <w:p w:rsidR="00F6707A" w:rsidRPr="00F6707A" w:rsidRDefault="00F6707A" w:rsidP="00F6707A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Использование термина "экологически чистый продукт" в названии и при нанесении информации на этикетку БАД, а также использование иных терминов, не имеющих законодательного и научного обоснования, не допускается.</w:t>
      </w:r>
    </w:p>
    <w:p w:rsidR="00F6707A" w:rsidRPr="00F6707A" w:rsidRDefault="00F6707A" w:rsidP="00F670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6707A">
        <w:rPr>
          <w:rFonts w:ascii="Times New Roman" w:eastAsia="Calibri" w:hAnsi="Times New Roman" w:cs="Times New Roman"/>
          <w:b/>
          <w:sz w:val="28"/>
          <w:szCs w:val="28"/>
        </w:rPr>
        <w:t>Согласно ТР ТС 005/2011 «О безопасности упаковки»</w:t>
      </w:r>
      <w:r w:rsidRPr="00F6707A">
        <w:rPr>
          <w:rFonts w:ascii="Calibri" w:eastAsia="Calibri" w:hAnsi="Calibri" w:cs="Times New Roman"/>
          <w:b/>
        </w:rPr>
        <w:t xml:space="preserve"> </w:t>
      </w:r>
      <w:r w:rsidRPr="00F6707A">
        <w:rPr>
          <w:rFonts w:ascii="Times New Roman" w:eastAsia="Calibri" w:hAnsi="Times New Roman" w:cs="Times New Roman"/>
          <w:b/>
          <w:sz w:val="28"/>
        </w:rPr>
        <w:t>информация</w:t>
      </w:r>
      <w:r w:rsidRPr="00F6707A">
        <w:rPr>
          <w:rFonts w:ascii="Times New Roman" w:eastAsia="Calibri" w:hAnsi="Times New Roman" w:cs="Times New Roman"/>
          <w:b/>
          <w:sz w:val="36"/>
          <w:szCs w:val="28"/>
        </w:rPr>
        <w:t xml:space="preserve"> </w:t>
      </w:r>
      <w:r w:rsidRPr="00F6707A">
        <w:rPr>
          <w:rFonts w:ascii="Times New Roman" w:eastAsia="Calibri" w:hAnsi="Times New Roman" w:cs="Times New Roman"/>
          <w:b/>
          <w:sz w:val="28"/>
          <w:szCs w:val="28"/>
        </w:rPr>
        <w:t>на БАД должна содержать:</w:t>
      </w:r>
    </w:p>
    <w:p w:rsidR="00F6707A" w:rsidRPr="00F6707A" w:rsidRDefault="00F6707A" w:rsidP="00F670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 xml:space="preserve">Маркировка должна содержать информацию, необходимую для идентификации материала, из которого изготавливается упаковка (укупорочные средства), в целях облегчения сбора и повторного использования упаковки. Маркировка должна быть прочной, стойкой к истиранию и долговечной. Должна быть нанесена непосредственно на упаковку и (или) сопроводительную документацию. В случае отсутствия на упаковке соответствующей маркировки </w:t>
      </w:r>
      <w:r w:rsidRPr="00F6707A">
        <w:rPr>
          <w:rFonts w:ascii="Times New Roman" w:eastAsia="Calibri" w:hAnsi="Times New Roman" w:cs="Times New Roman"/>
          <w:sz w:val="28"/>
          <w:szCs w:val="28"/>
        </w:rPr>
        <w:lastRenderedPageBreak/>
        <w:t>изготовитель продукции, который упаковывает данную продукцию в упаковку, должен нанести на ярлык (этикетку) маркировку, необходимую для идентификации материала, из которого изготавливается упаковка, в соответствии с сопроводительной документацией на упаковку. При наличии технологических и конструктивных возможностей, определяемых изготовителем, маркировка наносится непосредственно на укупорочные средства, при их отсутствии соответствующая информация указывается в сопроводительной документации на укупорочные средства.</w:t>
      </w:r>
    </w:p>
    <w:p w:rsidR="00F6707A" w:rsidRPr="00F6707A" w:rsidRDefault="00F6707A" w:rsidP="00F670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Маркировка должна содержать цифровой код и (или) буквенное обозначение (аббревиатуру) материала, из которого изготавливается упаковка (укупорочные средства) и должна содержать символы: упаковка (укупорочные средства), предназначенная для контакта с пищевой продукцией, возможность утилизации использованной упаковки (укупорочных средств) - петля Мебиуса.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F6707A" w:rsidRPr="00F6707A" w:rsidTr="0030149C">
        <w:tc>
          <w:tcPr>
            <w:tcW w:w="9628" w:type="dxa"/>
            <w:gridSpan w:val="2"/>
          </w:tcPr>
          <w:p w:rsidR="00F6707A" w:rsidRPr="00F6707A" w:rsidRDefault="00F6707A" w:rsidP="00F6707A">
            <w:pPr>
              <w:spacing w:after="0" w:line="360" w:lineRule="auto"/>
              <w:jc w:val="both"/>
              <w:rPr>
                <w:rFonts w:eastAsia="Calibri"/>
                <w:sz w:val="24"/>
                <w:szCs w:val="28"/>
              </w:rPr>
            </w:pPr>
            <w:r w:rsidRPr="00F6707A">
              <w:rPr>
                <w:rFonts w:eastAsia="Calibri"/>
                <w:sz w:val="24"/>
                <w:szCs w:val="28"/>
              </w:rPr>
              <w:t>Аббревиатура материала, из которого изготавливается упаковка</w:t>
            </w:r>
          </w:p>
        </w:tc>
      </w:tr>
      <w:tr w:rsidR="00F6707A" w:rsidRPr="00F6707A" w:rsidTr="0030149C">
        <w:tc>
          <w:tcPr>
            <w:tcW w:w="9628" w:type="dxa"/>
            <w:gridSpan w:val="2"/>
          </w:tcPr>
          <w:p w:rsidR="00F6707A" w:rsidRPr="00F6707A" w:rsidRDefault="00F6707A" w:rsidP="00F6707A">
            <w:pPr>
              <w:spacing w:after="0" w:line="360" w:lineRule="auto"/>
              <w:jc w:val="both"/>
              <w:rPr>
                <w:rFonts w:eastAsia="Calibri"/>
                <w:sz w:val="24"/>
                <w:szCs w:val="28"/>
              </w:rPr>
            </w:pPr>
            <w:r w:rsidRPr="00F6707A">
              <w:rPr>
                <w:rFonts w:eastAsia="Calibri"/>
                <w:noProof/>
                <w:sz w:val="24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4E5DD3CE" wp14:editId="00937795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10795</wp:posOffset>
                  </wp:positionV>
                  <wp:extent cx="4886325" cy="733425"/>
                  <wp:effectExtent l="0" t="0" r="9525" b="9525"/>
                  <wp:wrapSquare wrapText="bothSides"/>
                  <wp:docPr id="23" name="Рисунок 23" descr="ТР ТС 005/2011 Технический регламент Таможенного союз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ТР ТС 005/2011 Технический регламент Таможенного союз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6707A" w:rsidRPr="00F6707A" w:rsidTr="0030149C">
        <w:tc>
          <w:tcPr>
            <w:tcW w:w="4814" w:type="dxa"/>
          </w:tcPr>
          <w:p w:rsidR="00F6707A" w:rsidRPr="00F6707A" w:rsidRDefault="00F6707A" w:rsidP="00F6707A">
            <w:pPr>
              <w:spacing w:after="0" w:line="360" w:lineRule="auto"/>
              <w:jc w:val="both"/>
              <w:rPr>
                <w:rFonts w:eastAsia="Calibri"/>
                <w:sz w:val="24"/>
                <w:szCs w:val="28"/>
              </w:rPr>
            </w:pPr>
            <w:r w:rsidRPr="00F6707A">
              <w:rPr>
                <w:rFonts w:eastAsia="Calibri"/>
                <w:sz w:val="24"/>
                <w:szCs w:val="28"/>
              </w:rPr>
              <w:t>Упаковка, предназначенная для контакта с пищевой продукцией</w:t>
            </w:r>
          </w:p>
        </w:tc>
        <w:tc>
          <w:tcPr>
            <w:tcW w:w="4814" w:type="dxa"/>
          </w:tcPr>
          <w:p w:rsidR="00F6707A" w:rsidRPr="00F6707A" w:rsidRDefault="00F6707A" w:rsidP="00F6707A">
            <w:pPr>
              <w:spacing w:after="0" w:line="360" w:lineRule="auto"/>
              <w:jc w:val="both"/>
              <w:rPr>
                <w:rFonts w:eastAsia="Calibri"/>
                <w:sz w:val="24"/>
                <w:szCs w:val="28"/>
              </w:rPr>
            </w:pPr>
            <w:r w:rsidRPr="00F6707A">
              <w:rPr>
                <w:rFonts w:eastAsia="Calibri"/>
                <w:sz w:val="24"/>
                <w:szCs w:val="28"/>
              </w:rPr>
              <w:t>Возможность утилизации использованной упаковки- петля Мебиуса</w:t>
            </w:r>
          </w:p>
        </w:tc>
      </w:tr>
      <w:tr w:rsidR="00F6707A" w:rsidRPr="00F6707A" w:rsidTr="0030149C">
        <w:tc>
          <w:tcPr>
            <w:tcW w:w="4814" w:type="dxa"/>
          </w:tcPr>
          <w:p w:rsidR="00F6707A" w:rsidRPr="00F6707A" w:rsidRDefault="00F6707A" w:rsidP="00F6707A">
            <w:pPr>
              <w:spacing w:after="0"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F6707A">
              <w:rPr>
                <w:rFonts w:eastAsia="Calibri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345F3844" wp14:editId="43FE57D4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635</wp:posOffset>
                  </wp:positionV>
                  <wp:extent cx="1514475" cy="1535412"/>
                  <wp:effectExtent l="0" t="0" r="0" b="8255"/>
                  <wp:wrapSquare wrapText="bothSides"/>
                  <wp:docPr id="24" name="Рисунок 24" descr="ТР ТС 005/2011 Технический регламент Таможенного союз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ТР ТС 005/2011 Технический регламент Таможенного союз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3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4" w:type="dxa"/>
          </w:tcPr>
          <w:p w:rsidR="00F6707A" w:rsidRPr="00F6707A" w:rsidRDefault="00F6707A" w:rsidP="00F6707A">
            <w:pPr>
              <w:spacing w:after="0"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F6707A">
              <w:rPr>
                <w:rFonts w:eastAsia="Calibri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0F7C3E2B" wp14:editId="2C69A0D5">
                  <wp:simplePos x="0" y="0"/>
                  <wp:positionH relativeFrom="column">
                    <wp:posOffset>1461135</wp:posOffset>
                  </wp:positionH>
                  <wp:positionV relativeFrom="paragraph">
                    <wp:posOffset>86360</wp:posOffset>
                  </wp:positionV>
                  <wp:extent cx="1524000" cy="1320165"/>
                  <wp:effectExtent l="0" t="0" r="0" b="0"/>
                  <wp:wrapSquare wrapText="bothSides"/>
                  <wp:docPr id="25" name="Рисунок 25" descr="ТР ТС 005/2011 Технический регламент Таможенного союз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ТР ТС 005/2011 Технический регламент Таможенного союза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313"/>
                          <a:stretch/>
                        </pic:blipFill>
                        <pic:spPr bwMode="auto">
                          <a:xfrm>
                            <a:off x="0" y="0"/>
                            <a:ext cx="152400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6707A">
              <w:rPr>
                <w:rFonts w:eastAsia="Calibri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6B4BE178" wp14:editId="5915AD7B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188595</wp:posOffset>
                  </wp:positionV>
                  <wp:extent cx="1238250" cy="1219051"/>
                  <wp:effectExtent l="0" t="0" r="0" b="635"/>
                  <wp:wrapSquare wrapText="bothSides"/>
                  <wp:docPr id="26" name="Рисунок 26" descr="ТР ТС 005/2011 Технический регламент Таможенного союз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ТР ТС 005/2011 Технический регламент Таможенного союза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87"/>
                          <a:stretch/>
                        </pic:blipFill>
                        <pic:spPr bwMode="auto">
                          <a:xfrm>
                            <a:off x="0" y="0"/>
                            <a:ext cx="1238250" cy="1219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6707A" w:rsidRPr="00F6707A" w:rsidRDefault="00F6707A" w:rsidP="00F670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6707A" w:rsidRPr="00F6707A" w:rsidRDefault="00F6707A" w:rsidP="00F670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6707A">
        <w:rPr>
          <w:rFonts w:ascii="Times New Roman" w:eastAsia="Calibri" w:hAnsi="Times New Roman" w:cs="Times New Roman"/>
          <w:b/>
          <w:sz w:val="28"/>
          <w:szCs w:val="28"/>
        </w:rPr>
        <w:t xml:space="preserve">Согласно </w:t>
      </w:r>
      <w:proofErr w:type="spellStart"/>
      <w:r w:rsidRPr="00F6707A">
        <w:rPr>
          <w:rFonts w:ascii="Times New Roman" w:eastAsia="Calibri" w:hAnsi="Times New Roman" w:cs="Times New Roman"/>
          <w:b/>
          <w:sz w:val="28"/>
          <w:szCs w:val="28"/>
        </w:rPr>
        <w:t>Сан.ПиНу</w:t>
      </w:r>
      <w:proofErr w:type="spellEnd"/>
      <w:r w:rsidRPr="00F6707A">
        <w:rPr>
          <w:rFonts w:ascii="Times New Roman" w:eastAsia="Calibri" w:hAnsi="Times New Roman" w:cs="Times New Roman"/>
          <w:b/>
          <w:sz w:val="28"/>
          <w:szCs w:val="28"/>
        </w:rPr>
        <w:t xml:space="preserve"> 2.3.2.1290-03 «Гигиенические требования к организации производства и оборота БАД к пище» к правилам хранения БАД относится:</w:t>
      </w:r>
    </w:p>
    <w:p w:rsidR="00F6707A" w:rsidRPr="00F6707A" w:rsidRDefault="00F6707A" w:rsidP="00F670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Организации, занимающиеся хранением БАД, должны быть оснащены в зависимости от ассортимента:</w:t>
      </w:r>
    </w:p>
    <w:p w:rsidR="00F6707A" w:rsidRPr="00F6707A" w:rsidRDefault="00F6707A" w:rsidP="00F6707A">
      <w:pPr>
        <w:numPr>
          <w:ilvl w:val="0"/>
          <w:numId w:val="4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lastRenderedPageBreak/>
        <w:t>стеллажами, поддонами, подтоварниками, шкафами для хранения БАД;</w:t>
      </w:r>
    </w:p>
    <w:p w:rsidR="00F6707A" w:rsidRPr="00F6707A" w:rsidRDefault="00F6707A" w:rsidP="00F6707A">
      <w:pPr>
        <w:numPr>
          <w:ilvl w:val="0"/>
          <w:numId w:val="4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холодильными камерами (шкафами) для хранения термолабильных БАД;</w:t>
      </w:r>
    </w:p>
    <w:p w:rsidR="00F6707A" w:rsidRPr="00F6707A" w:rsidRDefault="00F6707A" w:rsidP="00F6707A">
      <w:pPr>
        <w:numPr>
          <w:ilvl w:val="0"/>
          <w:numId w:val="4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средствами механизации для погрузочно-разгрузочных работ (при необходимости);</w:t>
      </w:r>
    </w:p>
    <w:p w:rsidR="00F6707A" w:rsidRPr="00F6707A" w:rsidRDefault="00F6707A" w:rsidP="00F6707A">
      <w:pPr>
        <w:numPr>
          <w:ilvl w:val="0"/>
          <w:numId w:val="4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приборами для регистрации параметров воздуха (термометры, психрометры, гигрометры).</w:t>
      </w:r>
    </w:p>
    <w:p w:rsidR="00F6707A" w:rsidRPr="00F6707A" w:rsidRDefault="00F6707A" w:rsidP="00F670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Термометры, гигрометры или психрометры размещаются вдали от нагревательных приборов, на высоте 1, 5-1 ,7 м от пола и на расстоянии не менее 3 м от двери. Показатели этих приборов ежедневно регистрируются в специальном журнале. Контролирующие приборы должны проходить метрологическую поверку в установленные сроки.</w:t>
      </w:r>
    </w:p>
    <w:p w:rsidR="00F6707A" w:rsidRPr="00F6707A" w:rsidRDefault="00F6707A" w:rsidP="00F670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Каждое наименование и каждая партия (серия) БАД хранятся на отдельных поддонах.</w:t>
      </w:r>
    </w:p>
    <w:p w:rsidR="00F6707A" w:rsidRPr="00F6707A" w:rsidRDefault="00F6707A" w:rsidP="00F670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На стеллажах, шкафах, полках прикрепляется стеллажная карта с указанием наименования БАД, партии (серии), срока годности, количества единиц хранения.</w:t>
      </w:r>
    </w:p>
    <w:p w:rsidR="00F6707A" w:rsidRPr="00F6707A" w:rsidRDefault="00F6707A" w:rsidP="00F670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 xml:space="preserve"> БАД следует хранить с учетом их физико-химических свойств, при условиях, указанных предприятием-производителем БАД, соблюдая режимы температуры, влажности и освещенности.</w:t>
      </w:r>
    </w:p>
    <w:p w:rsidR="00F6707A" w:rsidRPr="00F6707A" w:rsidRDefault="00F6707A" w:rsidP="00F670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В случае, если при хранении, транспортировке БАД допущено нарушение, приведшее к утрате БАД соответствующего качества и приобретению ими опасных свойств, граждане, индивидуальные предприниматели и юридические лица, участвующие в обороте БАД, обязаны информировать об этом владельцев и получателей БАД. Такие БАД не подлежат хранению и реализации, направляются на экспертизу.</w:t>
      </w:r>
    </w:p>
    <w:p w:rsidR="00F6707A" w:rsidRPr="00F6707A" w:rsidRDefault="00F6707A" w:rsidP="00F670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При хранении пищевой продукции должны соблюдаться условия хранения и срок годности, установленные изготовителем . Установленные изготовителем условия хранения должны обеспечивать соответствие пищевой продукции требованиям настоящего технического регламента и технических регламентов Таможенного союза на отдельные виды пищевой продукции.</w:t>
      </w:r>
    </w:p>
    <w:p w:rsidR="00F6707A" w:rsidRPr="00F6707A" w:rsidRDefault="00F6707A" w:rsidP="00F670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lastRenderedPageBreak/>
        <w:t>Не допускается хранение пищевой продукции совместно с пищевой продукцией иного вида и непищевой продукцией в случае, если это может привести к загрязнению пищевой продукции.</w:t>
      </w:r>
    </w:p>
    <w:p w:rsidR="00F6707A" w:rsidRPr="00F6707A" w:rsidRDefault="00F6707A" w:rsidP="00F670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Пищевая продукция, находящаяся на хранении, должна сопровождаться информацией об условиях хранения, сроке годности данной продукции.</w:t>
      </w:r>
    </w:p>
    <w:p w:rsidR="00F6707A" w:rsidRPr="00F6707A" w:rsidRDefault="00F6707A" w:rsidP="00F670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6707A">
        <w:rPr>
          <w:rFonts w:ascii="Times New Roman" w:eastAsia="Calibri" w:hAnsi="Times New Roman" w:cs="Times New Roman"/>
          <w:b/>
          <w:sz w:val="28"/>
          <w:szCs w:val="28"/>
        </w:rPr>
        <w:t xml:space="preserve">Согласно </w:t>
      </w:r>
      <w:proofErr w:type="spellStart"/>
      <w:r w:rsidRPr="00F6707A">
        <w:rPr>
          <w:rFonts w:ascii="Times New Roman" w:eastAsia="Calibri" w:hAnsi="Times New Roman" w:cs="Times New Roman"/>
          <w:b/>
          <w:sz w:val="28"/>
          <w:szCs w:val="28"/>
        </w:rPr>
        <w:t>Сан.ПиНу</w:t>
      </w:r>
      <w:proofErr w:type="spellEnd"/>
      <w:r w:rsidRPr="00F6707A">
        <w:rPr>
          <w:rFonts w:ascii="Times New Roman" w:eastAsia="Calibri" w:hAnsi="Times New Roman" w:cs="Times New Roman"/>
          <w:b/>
          <w:sz w:val="28"/>
          <w:szCs w:val="28"/>
        </w:rPr>
        <w:t xml:space="preserve"> 2.3.2.1290-03 «Гигиенические требования к организации производства и оборота БАД к пище» к требованиям реализации БАД относится:</w:t>
      </w:r>
    </w:p>
    <w:p w:rsidR="00F6707A" w:rsidRPr="00F6707A" w:rsidRDefault="00F6707A" w:rsidP="00F670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 xml:space="preserve"> Розничная торговля БАД осуществляется через аптечные учреждения (аптеки, аптечные магазины, аптечные киоски и др.), специализированные магазины по продаже диетических продуктов, продовольственные магазины (специальные отделы, секции, киоски).</w:t>
      </w:r>
    </w:p>
    <w:p w:rsidR="00F6707A" w:rsidRPr="00F6707A" w:rsidRDefault="00F6707A" w:rsidP="00F670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 xml:space="preserve"> При размещении и устройстве помещений для реализации БАД следует руководствоваться требованиями действующих санитарных правил и других нормативных документов для аптечных учреждений и организаций торговли.</w:t>
      </w:r>
    </w:p>
    <w:p w:rsidR="00F6707A" w:rsidRPr="00F6707A" w:rsidRDefault="00F6707A" w:rsidP="00F670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Реализуемые БАД должны соответствовать требованиям, установленным нормативной и технической документацией.</w:t>
      </w:r>
    </w:p>
    <w:p w:rsidR="00F6707A" w:rsidRPr="00F6707A" w:rsidRDefault="00F6707A" w:rsidP="00F670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Розничная продажа БАД осуществляется только в потребительской упаковке.</w:t>
      </w:r>
    </w:p>
    <w:p w:rsidR="00F6707A" w:rsidRPr="00F6707A" w:rsidRDefault="00F6707A" w:rsidP="00F670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Маркировочный ярлык каждого тарного места с указанием срока годности, вида продукции следует сохранять до окончания реализации продукта.</w:t>
      </w:r>
    </w:p>
    <w:p w:rsidR="00F6707A" w:rsidRPr="00F6707A" w:rsidRDefault="00F6707A" w:rsidP="00F670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Не допускается реализация БАД:</w:t>
      </w:r>
    </w:p>
    <w:p w:rsidR="00F6707A" w:rsidRPr="00F6707A" w:rsidRDefault="00F6707A" w:rsidP="00F6707A">
      <w:pPr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не прошедших государственной регистрации;</w:t>
      </w:r>
    </w:p>
    <w:p w:rsidR="00F6707A" w:rsidRPr="00F6707A" w:rsidRDefault="00F6707A" w:rsidP="00F6707A">
      <w:pPr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без удостоверения о качестве и безопасности;</w:t>
      </w:r>
    </w:p>
    <w:p w:rsidR="00F6707A" w:rsidRPr="00F6707A" w:rsidRDefault="00F6707A" w:rsidP="00F6707A">
      <w:pPr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не соответствующих санитарным правилам и нормам;</w:t>
      </w:r>
    </w:p>
    <w:p w:rsidR="00F6707A" w:rsidRPr="00F6707A" w:rsidRDefault="00F6707A" w:rsidP="00F6707A">
      <w:pPr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с истекшим сроком годности;</w:t>
      </w:r>
    </w:p>
    <w:p w:rsidR="00F6707A" w:rsidRPr="00F6707A" w:rsidRDefault="00F6707A" w:rsidP="00F6707A">
      <w:pPr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при отсутствии надлежащих условий реализации;</w:t>
      </w:r>
    </w:p>
    <w:p w:rsidR="00F6707A" w:rsidRPr="00F6707A" w:rsidRDefault="00F6707A" w:rsidP="00F6707A">
      <w:pPr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без этикетки, а также в случае, когда информация на этикетке не соответствует согласованной при государственной регистрации;</w:t>
      </w:r>
    </w:p>
    <w:p w:rsidR="00F6707A" w:rsidRPr="00F6707A" w:rsidRDefault="00F6707A" w:rsidP="00F6707A">
      <w:pPr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lastRenderedPageBreak/>
        <w:t>при отсутствии на этикетке информации, наносимой в соответствии с требованиями действующего законодательства.</w:t>
      </w:r>
    </w:p>
    <w:p w:rsidR="00F6707A" w:rsidRPr="00F6707A" w:rsidRDefault="00F6707A" w:rsidP="00F670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>Решение об утилизации или уничтожении принимается в соответствии с Положением о проведении экспертизы некачественных и опасных продовольственного сырья, и пищевых продуктов, их использования или уничтожения, утвержденным постановлением Правительства Российской Федерации.</w:t>
      </w:r>
    </w:p>
    <w:p w:rsidR="00F6707A" w:rsidRPr="00F6707A" w:rsidRDefault="00F6707A" w:rsidP="00F670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 xml:space="preserve"> Изъятая продукция до ее использования, утилизации или уничтожения подлежит хранению в отдельном помещении (шкафу), на особом учете, с точным указанием ее количества. Ответственность за сохранность этой продукции несет владелец.</w:t>
      </w:r>
    </w:p>
    <w:p w:rsidR="00F6707A" w:rsidRPr="00F6707A" w:rsidRDefault="00F6707A" w:rsidP="00F670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t xml:space="preserve"> В случае окончания срока действия Регистрационного удостоверения допускается реализация БАД с не истекшим сроком годности при наличии документов, подтверждающих дату выпуска в период действия Регистрационного удостоверения.</w:t>
      </w:r>
    </w:p>
    <w:tbl>
      <w:tblPr>
        <w:tblStyle w:val="2"/>
        <w:tblW w:w="0" w:type="auto"/>
        <w:tblInd w:w="-572" w:type="dxa"/>
        <w:tblLook w:val="04A0" w:firstRow="1" w:lastRow="0" w:firstColumn="1" w:lastColumn="0" w:noHBand="0" w:noVBand="1"/>
      </w:tblPr>
      <w:tblGrid>
        <w:gridCol w:w="2160"/>
        <w:gridCol w:w="2717"/>
        <w:gridCol w:w="2536"/>
        <w:gridCol w:w="2787"/>
      </w:tblGrid>
      <w:tr w:rsidR="00F6707A" w:rsidRPr="00F6707A" w:rsidTr="0030149C">
        <w:tc>
          <w:tcPr>
            <w:tcW w:w="2160" w:type="dxa"/>
          </w:tcPr>
          <w:p w:rsidR="00F6707A" w:rsidRPr="00F6707A" w:rsidRDefault="00F6707A" w:rsidP="00F6707A">
            <w:pPr>
              <w:spacing w:line="240" w:lineRule="auto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6707A">
              <w:rPr>
                <w:rFonts w:eastAsia="Calibri"/>
                <w:b/>
                <w:sz w:val="24"/>
                <w:szCs w:val="24"/>
              </w:rPr>
              <w:t>Параметр</w:t>
            </w:r>
          </w:p>
        </w:tc>
        <w:tc>
          <w:tcPr>
            <w:tcW w:w="2717" w:type="dxa"/>
          </w:tcPr>
          <w:p w:rsidR="00F6707A" w:rsidRPr="00F6707A" w:rsidRDefault="00F6707A" w:rsidP="00F6707A">
            <w:pPr>
              <w:spacing w:line="240" w:lineRule="auto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6707A">
              <w:rPr>
                <w:rFonts w:eastAsia="Calibri"/>
                <w:b/>
                <w:sz w:val="24"/>
                <w:szCs w:val="24"/>
              </w:rPr>
              <w:t>Глицин</w:t>
            </w:r>
          </w:p>
        </w:tc>
        <w:tc>
          <w:tcPr>
            <w:tcW w:w="2536" w:type="dxa"/>
          </w:tcPr>
          <w:p w:rsidR="00F6707A" w:rsidRPr="00F6707A" w:rsidRDefault="00F6707A" w:rsidP="00F6707A">
            <w:pPr>
              <w:spacing w:line="240" w:lineRule="auto"/>
              <w:jc w:val="both"/>
              <w:rPr>
                <w:rFonts w:eastAsia="Calibri"/>
                <w:b/>
                <w:sz w:val="24"/>
                <w:szCs w:val="24"/>
              </w:rPr>
            </w:pPr>
            <w:proofErr w:type="spellStart"/>
            <w:r w:rsidRPr="00F6707A">
              <w:rPr>
                <w:rFonts w:eastAsia="Calibri"/>
                <w:b/>
                <w:sz w:val="24"/>
                <w:szCs w:val="24"/>
              </w:rPr>
              <w:t>Атероклефит-био</w:t>
            </w:r>
            <w:proofErr w:type="spellEnd"/>
          </w:p>
        </w:tc>
        <w:tc>
          <w:tcPr>
            <w:tcW w:w="2787" w:type="dxa"/>
          </w:tcPr>
          <w:p w:rsidR="00F6707A" w:rsidRPr="00F6707A" w:rsidRDefault="00F6707A" w:rsidP="00F6707A">
            <w:pPr>
              <w:spacing w:line="240" w:lineRule="auto"/>
              <w:jc w:val="both"/>
              <w:rPr>
                <w:rFonts w:eastAsia="Calibri"/>
                <w:b/>
                <w:sz w:val="24"/>
                <w:szCs w:val="24"/>
              </w:rPr>
            </w:pPr>
            <w:proofErr w:type="spellStart"/>
            <w:r w:rsidRPr="00F6707A">
              <w:rPr>
                <w:rFonts w:eastAsia="Calibri"/>
                <w:b/>
                <w:sz w:val="24"/>
                <w:szCs w:val="24"/>
              </w:rPr>
              <w:t>Цинк+витамин</w:t>
            </w:r>
            <w:proofErr w:type="spellEnd"/>
            <w:r w:rsidRPr="00F6707A">
              <w:rPr>
                <w:rFonts w:eastAsia="Calibri"/>
                <w:b/>
                <w:sz w:val="24"/>
                <w:szCs w:val="24"/>
              </w:rPr>
              <w:t xml:space="preserve"> С</w:t>
            </w:r>
          </w:p>
        </w:tc>
      </w:tr>
      <w:tr w:rsidR="00F6707A" w:rsidRPr="00F6707A" w:rsidTr="0030149C">
        <w:tc>
          <w:tcPr>
            <w:tcW w:w="2160" w:type="dxa"/>
          </w:tcPr>
          <w:p w:rsidR="00F6707A" w:rsidRPr="00F6707A" w:rsidRDefault="00F6707A" w:rsidP="00F6707A">
            <w:pPr>
              <w:spacing w:line="240" w:lineRule="auto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6707A">
              <w:rPr>
                <w:rFonts w:eastAsia="Calibri"/>
                <w:b/>
                <w:sz w:val="24"/>
                <w:szCs w:val="24"/>
              </w:rPr>
              <w:t>Упаковка</w:t>
            </w:r>
          </w:p>
        </w:tc>
        <w:tc>
          <w:tcPr>
            <w:tcW w:w="2717" w:type="dxa"/>
          </w:tcPr>
          <w:p w:rsidR="00F6707A" w:rsidRPr="00F6707A" w:rsidRDefault="00F6707A" w:rsidP="00F6707A">
            <w:pPr>
              <w:spacing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F6707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FAD2F50" wp14:editId="21FCCB8F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98425</wp:posOffset>
                  </wp:positionV>
                  <wp:extent cx="1704975" cy="1704975"/>
                  <wp:effectExtent l="0" t="0" r="0" b="9525"/>
                  <wp:wrapSquare wrapText="bothSides"/>
                  <wp:docPr id="27" name="Рисунок 27" descr="Глицин от Эвалар - купить Глицин Форте, 60 таблеток, Эвалар, цен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лицин от Эвалар - купить Глицин Форте, 60 таблеток, Эвалар, цен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6" w:type="dxa"/>
          </w:tcPr>
          <w:p w:rsidR="00F6707A" w:rsidRPr="00F6707A" w:rsidRDefault="00F6707A" w:rsidP="00F6707A">
            <w:pPr>
              <w:spacing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F6707A">
              <w:rPr>
                <w:noProof/>
                <w:sz w:val="24"/>
                <w:szCs w:val="24"/>
              </w:rPr>
              <w:drawing>
                <wp:inline distT="0" distB="0" distL="0" distR="0" wp14:anchorId="7A19E8F7" wp14:editId="4F0B3887">
                  <wp:extent cx="1571625" cy="1571625"/>
                  <wp:effectExtent l="0" t="0" r="9525" b="9525"/>
                  <wp:docPr id="28" name="Рисунок 28" descr="https://shop.evalar.ru/upload/resize_cache/iblock/dd4/278_278_2/dd48396dc7a232a911db4b002ac1d3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hop.evalar.ru/upload/resize_cache/iblock/dd4/278_278_2/dd48396dc7a232a911db4b002ac1d3c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</w:tcPr>
          <w:p w:rsidR="00F6707A" w:rsidRPr="00F6707A" w:rsidRDefault="00F6707A" w:rsidP="00F6707A">
            <w:pPr>
              <w:spacing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F6707A">
              <w:rPr>
                <w:noProof/>
                <w:sz w:val="24"/>
                <w:szCs w:val="24"/>
              </w:rPr>
              <w:drawing>
                <wp:inline distT="0" distB="0" distL="0" distR="0" wp14:anchorId="7C8462FD" wp14:editId="7DD67CD7">
                  <wp:extent cx="1752600" cy="1752600"/>
                  <wp:effectExtent l="0" t="0" r="0" b="0"/>
                  <wp:docPr id="29" name="Рисунок 29" descr="https://shop.evalar.ru/upload/resize_cache/iblock/e70/278_278_2/e70b82f52e87d20b556a8a7598e573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hop.evalar.ru/upload/resize_cache/iblock/e70/278_278_2/e70b82f52e87d20b556a8a7598e5736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07A" w:rsidRPr="00F6707A" w:rsidTr="0030149C">
        <w:tc>
          <w:tcPr>
            <w:tcW w:w="2160" w:type="dxa"/>
          </w:tcPr>
          <w:p w:rsidR="00F6707A" w:rsidRPr="00F6707A" w:rsidRDefault="00F6707A" w:rsidP="00F6707A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F6707A">
              <w:rPr>
                <w:b/>
                <w:sz w:val="24"/>
                <w:szCs w:val="24"/>
              </w:rPr>
              <w:t>Группа</w:t>
            </w:r>
          </w:p>
        </w:tc>
        <w:tc>
          <w:tcPr>
            <w:tcW w:w="2717" w:type="dxa"/>
          </w:tcPr>
          <w:p w:rsidR="00F6707A" w:rsidRPr="00F6707A" w:rsidRDefault="00F6707A" w:rsidP="00F6707A">
            <w:pPr>
              <w:spacing w:line="240" w:lineRule="auto"/>
              <w:jc w:val="both"/>
              <w:rPr>
                <w:sz w:val="24"/>
              </w:rPr>
            </w:pPr>
            <w:proofErr w:type="spellStart"/>
            <w:r w:rsidRPr="00F6707A">
              <w:rPr>
                <w:sz w:val="24"/>
                <w:szCs w:val="28"/>
              </w:rPr>
              <w:t>Парафармацевтики</w:t>
            </w:r>
            <w:proofErr w:type="spellEnd"/>
            <w:r w:rsidRPr="00F6707A">
              <w:rPr>
                <w:sz w:val="24"/>
                <w:szCs w:val="28"/>
              </w:rPr>
              <w:t>, действующие на ЦНС</w:t>
            </w:r>
          </w:p>
        </w:tc>
        <w:tc>
          <w:tcPr>
            <w:tcW w:w="2536" w:type="dxa"/>
          </w:tcPr>
          <w:p w:rsidR="00F6707A" w:rsidRPr="00F6707A" w:rsidRDefault="00F6707A" w:rsidP="00F6707A">
            <w:pPr>
              <w:spacing w:line="240" w:lineRule="auto"/>
              <w:jc w:val="both"/>
              <w:rPr>
                <w:sz w:val="24"/>
              </w:rPr>
            </w:pPr>
            <w:proofErr w:type="spellStart"/>
            <w:r w:rsidRPr="00F6707A">
              <w:rPr>
                <w:sz w:val="24"/>
                <w:szCs w:val="28"/>
              </w:rPr>
              <w:t>Парафармацевтики</w:t>
            </w:r>
            <w:proofErr w:type="spellEnd"/>
            <w:r w:rsidRPr="00F6707A">
              <w:rPr>
                <w:sz w:val="24"/>
                <w:szCs w:val="28"/>
              </w:rPr>
              <w:t>, влияющие на ССС</w:t>
            </w:r>
          </w:p>
        </w:tc>
        <w:tc>
          <w:tcPr>
            <w:tcW w:w="2787" w:type="dxa"/>
          </w:tcPr>
          <w:p w:rsidR="00F6707A" w:rsidRPr="00F6707A" w:rsidRDefault="00F6707A" w:rsidP="00F6707A">
            <w:pPr>
              <w:spacing w:line="240" w:lineRule="auto"/>
              <w:jc w:val="both"/>
              <w:rPr>
                <w:sz w:val="24"/>
              </w:rPr>
            </w:pPr>
            <w:proofErr w:type="spellStart"/>
            <w:r w:rsidRPr="00F6707A">
              <w:rPr>
                <w:sz w:val="24"/>
                <w:szCs w:val="28"/>
              </w:rPr>
              <w:t>Нутрицевтики</w:t>
            </w:r>
            <w:proofErr w:type="spellEnd"/>
            <w:r w:rsidRPr="00F6707A">
              <w:rPr>
                <w:sz w:val="24"/>
                <w:szCs w:val="28"/>
              </w:rPr>
              <w:t>, регулирующие иммунные процессы</w:t>
            </w:r>
          </w:p>
        </w:tc>
      </w:tr>
      <w:tr w:rsidR="00F6707A" w:rsidRPr="00F6707A" w:rsidTr="0030149C">
        <w:tc>
          <w:tcPr>
            <w:tcW w:w="2160" w:type="dxa"/>
          </w:tcPr>
          <w:p w:rsidR="00F6707A" w:rsidRPr="00F6707A" w:rsidRDefault="00F6707A" w:rsidP="00F6707A">
            <w:pPr>
              <w:spacing w:line="240" w:lineRule="auto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6707A">
              <w:rPr>
                <w:rFonts w:eastAsia="Calibri"/>
                <w:b/>
                <w:sz w:val="24"/>
                <w:szCs w:val="24"/>
              </w:rPr>
              <w:t>Показания</w:t>
            </w:r>
          </w:p>
        </w:tc>
        <w:tc>
          <w:tcPr>
            <w:tcW w:w="2717" w:type="dxa"/>
          </w:tcPr>
          <w:p w:rsidR="00F6707A" w:rsidRPr="00F6707A" w:rsidRDefault="00F6707A" w:rsidP="00F6707A">
            <w:pPr>
              <w:spacing w:after="0" w:line="240" w:lineRule="auto"/>
              <w:jc w:val="both"/>
              <w:rPr>
                <w:rFonts w:eastAsia="Calibri"/>
                <w:sz w:val="24"/>
              </w:rPr>
            </w:pPr>
            <w:r w:rsidRPr="00F6707A">
              <w:rPr>
                <w:rFonts w:eastAsia="Calibri"/>
                <w:sz w:val="24"/>
              </w:rPr>
              <w:t>Сниженная умственная работоспособность;</w:t>
            </w:r>
          </w:p>
          <w:p w:rsidR="00F6707A" w:rsidRPr="00F6707A" w:rsidRDefault="00F6707A" w:rsidP="00F6707A">
            <w:pPr>
              <w:spacing w:after="0" w:line="240" w:lineRule="auto"/>
              <w:jc w:val="both"/>
              <w:rPr>
                <w:rFonts w:eastAsia="Calibri"/>
                <w:sz w:val="24"/>
              </w:rPr>
            </w:pPr>
            <w:r w:rsidRPr="00F6707A">
              <w:rPr>
                <w:rFonts w:eastAsia="Calibri"/>
                <w:sz w:val="24"/>
              </w:rPr>
              <w:t xml:space="preserve">Стрессовые ситуации – психоэмоциональное напряжение, </w:t>
            </w:r>
            <w:proofErr w:type="spellStart"/>
            <w:r w:rsidRPr="00F6707A">
              <w:rPr>
                <w:rFonts w:eastAsia="Calibri"/>
                <w:sz w:val="24"/>
              </w:rPr>
              <w:t>Девиантные</w:t>
            </w:r>
            <w:proofErr w:type="spellEnd"/>
            <w:r w:rsidRPr="00F6707A">
              <w:rPr>
                <w:rFonts w:eastAsia="Calibri"/>
                <w:sz w:val="24"/>
              </w:rPr>
              <w:t xml:space="preserve"> формы поведения детей и подростков; неврозы, </w:t>
            </w:r>
            <w:r w:rsidRPr="00F6707A">
              <w:rPr>
                <w:rFonts w:eastAsia="Calibri"/>
                <w:sz w:val="24"/>
              </w:rPr>
              <w:lastRenderedPageBreak/>
              <w:t xml:space="preserve">вегето-сосудистая дистония, последствия </w:t>
            </w:r>
            <w:proofErr w:type="spellStart"/>
            <w:r w:rsidRPr="00F6707A">
              <w:rPr>
                <w:rFonts w:eastAsia="Calibri"/>
                <w:sz w:val="24"/>
              </w:rPr>
              <w:t>нейроинфекций</w:t>
            </w:r>
            <w:proofErr w:type="spellEnd"/>
            <w:r w:rsidRPr="00F6707A">
              <w:rPr>
                <w:rFonts w:eastAsia="Calibri"/>
                <w:sz w:val="24"/>
              </w:rPr>
              <w:t xml:space="preserve"> и черепно-мозговой травмы, перинатальные и другие формы энцефалопатий (в </w:t>
            </w:r>
            <w:proofErr w:type="spellStart"/>
            <w:r w:rsidRPr="00F6707A">
              <w:rPr>
                <w:rFonts w:eastAsia="Calibri"/>
                <w:sz w:val="24"/>
              </w:rPr>
              <w:t>т.ч</w:t>
            </w:r>
            <w:proofErr w:type="spellEnd"/>
            <w:r w:rsidRPr="00F6707A">
              <w:rPr>
                <w:rFonts w:eastAsia="Calibri"/>
                <w:sz w:val="24"/>
              </w:rPr>
              <w:t>. Алкогольного генеза);</w:t>
            </w:r>
          </w:p>
          <w:p w:rsidR="00F6707A" w:rsidRPr="00F6707A" w:rsidRDefault="00F6707A" w:rsidP="00F6707A">
            <w:pPr>
              <w:spacing w:after="0" w:line="240" w:lineRule="auto"/>
              <w:jc w:val="both"/>
              <w:rPr>
                <w:rFonts w:eastAsia="Calibri"/>
                <w:sz w:val="24"/>
              </w:rPr>
            </w:pPr>
            <w:r w:rsidRPr="00F6707A">
              <w:rPr>
                <w:rFonts w:eastAsia="Calibri"/>
                <w:sz w:val="24"/>
              </w:rPr>
              <w:t>Ишемический инсульт.</w:t>
            </w:r>
          </w:p>
        </w:tc>
        <w:tc>
          <w:tcPr>
            <w:tcW w:w="2536" w:type="dxa"/>
          </w:tcPr>
          <w:p w:rsidR="00F6707A" w:rsidRPr="00F6707A" w:rsidRDefault="00F6707A" w:rsidP="00F6707A">
            <w:pPr>
              <w:spacing w:line="240" w:lineRule="auto"/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 w:rsidRPr="00F6707A">
              <w:rPr>
                <w:rFonts w:eastAsia="Calibri"/>
                <w:sz w:val="24"/>
                <w:szCs w:val="24"/>
              </w:rPr>
              <w:lastRenderedPageBreak/>
              <w:t>гиперлипидемия</w:t>
            </w:r>
            <w:proofErr w:type="spellEnd"/>
            <w:r w:rsidRPr="00F6707A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F6707A">
              <w:rPr>
                <w:rFonts w:eastAsia="Calibri"/>
                <w:sz w:val="24"/>
                <w:szCs w:val="24"/>
              </w:rPr>
              <w:t>IIа</w:t>
            </w:r>
            <w:proofErr w:type="spellEnd"/>
            <w:r w:rsidRPr="00F6707A">
              <w:rPr>
                <w:rFonts w:eastAsia="Calibri"/>
                <w:sz w:val="24"/>
                <w:szCs w:val="24"/>
              </w:rPr>
              <w:t xml:space="preserve"> типа по </w:t>
            </w:r>
            <w:proofErr w:type="spellStart"/>
            <w:r w:rsidRPr="00F6707A">
              <w:rPr>
                <w:rFonts w:eastAsia="Calibri"/>
                <w:sz w:val="24"/>
                <w:szCs w:val="24"/>
              </w:rPr>
              <w:t>Фредериксону</w:t>
            </w:r>
            <w:proofErr w:type="spellEnd"/>
            <w:r w:rsidRPr="00F6707A">
              <w:rPr>
                <w:rFonts w:eastAsia="Calibri"/>
                <w:sz w:val="24"/>
                <w:szCs w:val="24"/>
              </w:rPr>
              <w:t>, слабовыраженная</w:t>
            </w:r>
          </w:p>
        </w:tc>
        <w:tc>
          <w:tcPr>
            <w:tcW w:w="2787" w:type="dxa"/>
          </w:tcPr>
          <w:p w:rsidR="00F6707A" w:rsidRPr="00F6707A" w:rsidRDefault="00F6707A" w:rsidP="00F6707A">
            <w:pPr>
              <w:spacing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F6707A">
              <w:rPr>
                <w:rFonts w:eastAsia="Calibri"/>
                <w:sz w:val="24"/>
                <w:szCs w:val="24"/>
              </w:rPr>
              <w:t>В период сезонных эпидемий гриппа и простуды</w:t>
            </w:r>
          </w:p>
        </w:tc>
      </w:tr>
      <w:tr w:rsidR="00F6707A" w:rsidRPr="00F6707A" w:rsidTr="0030149C">
        <w:tc>
          <w:tcPr>
            <w:tcW w:w="2160" w:type="dxa"/>
          </w:tcPr>
          <w:p w:rsidR="00F6707A" w:rsidRPr="00F6707A" w:rsidRDefault="00F6707A" w:rsidP="00F6707A">
            <w:pPr>
              <w:spacing w:line="240" w:lineRule="auto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6707A">
              <w:rPr>
                <w:rFonts w:eastAsia="Calibri"/>
                <w:b/>
                <w:sz w:val="24"/>
                <w:szCs w:val="24"/>
              </w:rPr>
              <w:t>Противопоказания</w:t>
            </w:r>
          </w:p>
        </w:tc>
        <w:tc>
          <w:tcPr>
            <w:tcW w:w="2717" w:type="dxa"/>
          </w:tcPr>
          <w:p w:rsidR="00F6707A" w:rsidRPr="00F6707A" w:rsidRDefault="00F6707A" w:rsidP="00F6707A">
            <w:pPr>
              <w:spacing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F6707A">
              <w:rPr>
                <w:rFonts w:eastAsia="Calibri"/>
                <w:sz w:val="24"/>
                <w:szCs w:val="24"/>
              </w:rPr>
              <w:t>Индивидуальная повышенная чувствительность к компонентам препарата</w:t>
            </w:r>
          </w:p>
        </w:tc>
        <w:tc>
          <w:tcPr>
            <w:tcW w:w="2536" w:type="dxa"/>
          </w:tcPr>
          <w:p w:rsidR="00F6707A" w:rsidRPr="00F6707A" w:rsidRDefault="00F6707A" w:rsidP="00F6707A">
            <w:pPr>
              <w:spacing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F6707A">
              <w:rPr>
                <w:rFonts w:eastAsia="Calibri"/>
                <w:sz w:val="24"/>
                <w:szCs w:val="24"/>
              </w:rPr>
              <w:t xml:space="preserve">Возраст до 18 лет;  черепно-мозговая травма; заболевания головного мозга; заболевания печени;  выраженные нарушения функции почек;  алкоголизм;  </w:t>
            </w:r>
          </w:p>
        </w:tc>
        <w:tc>
          <w:tcPr>
            <w:tcW w:w="2787" w:type="dxa"/>
          </w:tcPr>
          <w:p w:rsidR="00F6707A" w:rsidRPr="00F6707A" w:rsidRDefault="00F6707A" w:rsidP="00F6707A">
            <w:pPr>
              <w:spacing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F6707A">
              <w:rPr>
                <w:rFonts w:eastAsia="Calibri"/>
                <w:sz w:val="24"/>
                <w:szCs w:val="24"/>
              </w:rPr>
              <w:t>При индивидуальной непереносимости компонентов, беременности и кормлении грудью</w:t>
            </w:r>
          </w:p>
        </w:tc>
      </w:tr>
      <w:tr w:rsidR="00F6707A" w:rsidRPr="00F6707A" w:rsidTr="0030149C">
        <w:tc>
          <w:tcPr>
            <w:tcW w:w="2160" w:type="dxa"/>
          </w:tcPr>
          <w:p w:rsidR="00F6707A" w:rsidRPr="00F6707A" w:rsidRDefault="00F6707A" w:rsidP="00F6707A">
            <w:pPr>
              <w:spacing w:line="240" w:lineRule="auto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6707A">
              <w:rPr>
                <w:rFonts w:eastAsia="Calibri"/>
                <w:b/>
                <w:sz w:val="24"/>
                <w:szCs w:val="24"/>
              </w:rPr>
              <w:t>Побочные действия</w:t>
            </w:r>
          </w:p>
        </w:tc>
        <w:tc>
          <w:tcPr>
            <w:tcW w:w="2717" w:type="dxa"/>
          </w:tcPr>
          <w:p w:rsidR="00F6707A" w:rsidRPr="00F6707A" w:rsidRDefault="00F6707A" w:rsidP="00F6707A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F6707A">
              <w:rPr>
                <w:sz w:val="24"/>
                <w:szCs w:val="24"/>
              </w:rPr>
              <w:t>Возможны аллергические реакции.</w:t>
            </w:r>
          </w:p>
          <w:p w:rsidR="00F6707A" w:rsidRPr="00F6707A" w:rsidRDefault="00F6707A" w:rsidP="00F6707A">
            <w:pPr>
              <w:spacing w:line="240" w:lineRule="auto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36" w:type="dxa"/>
          </w:tcPr>
          <w:p w:rsidR="00F6707A" w:rsidRPr="00F6707A" w:rsidRDefault="00F6707A" w:rsidP="00F6707A">
            <w:pPr>
              <w:spacing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F6707A">
              <w:rPr>
                <w:rFonts w:eastAsia="Calibri"/>
                <w:sz w:val="24"/>
                <w:szCs w:val="24"/>
              </w:rPr>
              <w:t>Возможны аллергические реакции (кожный зуд, сыпь), а также тошнота, головная боль, ощущение горечи во рту</w:t>
            </w:r>
          </w:p>
        </w:tc>
        <w:tc>
          <w:tcPr>
            <w:tcW w:w="2787" w:type="dxa"/>
          </w:tcPr>
          <w:p w:rsidR="00F6707A" w:rsidRPr="00F6707A" w:rsidRDefault="00F6707A" w:rsidP="00F6707A">
            <w:pPr>
              <w:spacing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F6707A">
              <w:rPr>
                <w:rFonts w:eastAsia="Calibri"/>
                <w:sz w:val="24"/>
                <w:szCs w:val="24"/>
              </w:rPr>
              <w:t>Аллергические реакции</w:t>
            </w:r>
          </w:p>
        </w:tc>
      </w:tr>
      <w:tr w:rsidR="00F6707A" w:rsidRPr="00F6707A" w:rsidTr="0030149C">
        <w:tc>
          <w:tcPr>
            <w:tcW w:w="2160" w:type="dxa"/>
          </w:tcPr>
          <w:p w:rsidR="00F6707A" w:rsidRPr="00F6707A" w:rsidRDefault="00F6707A" w:rsidP="00F6707A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F6707A">
              <w:rPr>
                <w:b/>
                <w:sz w:val="24"/>
                <w:szCs w:val="24"/>
              </w:rPr>
              <w:t>Особые указания</w:t>
            </w:r>
          </w:p>
        </w:tc>
        <w:tc>
          <w:tcPr>
            <w:tcW w:w="2717" w:type="dxa"/>
          </w:tcPr>
          <w:p w:rsidR="00F6707A" w:rsidRPr="00F6707A" w:rsidRDefault="00F6707A" w:rsidP="00F6707A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F6707A">
              <w:rPr>
                <w:sz w:val="24"/>
                <w:szCs w:val="24"/>
              </w:rPr>
              <w:t xml:space="preserve">Ослабляет выраженность побочных эффектов антипсихотических средств, </w:t>
            </w:r>
            <w:proofErr w:type="spellStart"/>
            <w:r w:rsidRPr="00F6707A">
              <w:rPr>
                <w:sz w:val="24"/>
                <w:szCs w:val="24"/>
              </w:rPr>
              <w:t>анксиолитиков</w:t>
            </w:r>
            <w:proofErr w:type="spellEnd"/>
            <w:r w:rsidRPr="00F6707A">
              <w:rPr>
                <w:sz w:val="24"/>
                <w:szCs w:val="24"/>
              </w:rPr>
              <w:t xml:space="preserve">, антидепрессантов, снотворных и противосудорожных средств. </w:t>
            </w:r>
          </w:p>
          <w:p w:rsidR="00F6707A" w:rsidRPr="00F6707A" w:rsidRDefault="00F6707A" w:rsidP="00F6707A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F6707A">
              <w:rPr>
                <w:b/>
                <w:sz w:val="24"/>
                <w:szCs w:val="24"/>
              </w:rPr>
              <w:t>Не является лекарством</w:t>
            </w:r>
          </w:p>
        </w:tc>
        <w:tc>
          <w:tcPr>
            <w:tcW w:w="2536" w:type="dxa"/>
          </w:tcPr>
          <w:p w:rsidR="00F6707A" w:rsidRPr="00F6707A" w:rsidRDefault="00F6707A" w:rsidP="00F6707A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F6707A">
              <w:rPr>
                <w:sz w:val="24"/>
                <w:szCs w:val="24"/>
              </w:rPr>
              <w:t xml:space="preserve">Влияние на способность к вождению автотранспорта и управлению механизмами. </w:t>
            </w:r>
          </w:p>
          <w:p w:rsidR="00F6707A" w:rsidRPr="00F6707A" w:rsidRDefault="00F6707A" w:rsidP="00F6707A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F6707A">
              <w:rPr>
                <w:b/>
                <w:sz w:val="24"/>
                <w:szCs w:val="24"/>
              </w:rPr>
              <w:t>Не является лекарством</w:t>
            </w:r>
          </w:p>
        </w:tc>
        <w:tc>
          <w:tcPr>
            <w:tcW w:w="2787" w:type="dxa"/>
          </w:tcPr>
          <w:p w:rsidR="00F6707A" w:rsidRPr="00F6707A" w:rsidRDefault="00F6707A" w:rsidP="00F6707A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F6707A">
              <w:rPr>
                <w:b/>
                <w:sz w:val="24"/>
                <w:szCs w:val="24"/>
              </w:rPr>
              <w:t>Не является лекарством</w:t>
            </w:r>
          </w:p>
        </w:tc>
      </w:tr>
      <w:tr w:rsidR="00F6707A" w:rsidRPr="00F6707A" w:rsidTr="0030149C">
        <w:tc>
          <w:tcPr>
            <w:tcW w:w="2160" w:type="dxa"/>
          </w:tcPr>
          <w:p w:rsidR="00F6707A" w:rsidRPr="00F6707A" w:rsidRDefault="00F6707A" w:rsidP="00F6707A">
            <w:pPr>
              <w:spacing w:line="240" w:lineRule="auto"/>
              <w:jc w:val="both"/>
              <w:rPr>
                <w:rFonts w:eastAsia="Calibri"/>
                <w:b/>
                <w:sz w:val="24"/>
                <w:szCs w:val="24"/>
              </w:rPr>
            </w:pPr>
            <w:r w:rsidRPr="00F6707A">
              <w:rPr>
                <w:rFonts w:eastAsia="Calibri"/>
                <w:b/>
                <w:sz w:val="24"/>
                <w:szCs w:val="24"/>
              </w:rPr>
              <w:t>Условия хранения</w:t>
            </w:r>
          </w:p>
        </w:tc>
        <w:tc>
          <w:tcPr>
            <w:tcW w:w="2717" w:type="dxa"/>
          </w:tcPr>
          <w:p w:rsidR="00F6707A" w:rsidRPr="00F6707A" w:rsidRDefault="00F6707A" w:rsidP="00F6707A">
            <w:pPr>
              <w:spacing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F6707A">
              <w:rPr>
                <w:rFonts w:eastAsia="Calibri"/>
                <w:sz w:val="24"/>
                <w:szCs w:val="24"/>
              </w:rPr>
              <w:t>Препарат следует хранить в сухом, защищенном от света, недоступном для детей месте при температуре не выше 25°С.</w:t>
            </w:r>
          </w:p>
        </w:tc>
        <w:tc>
          <w:tcPr>
            <w:tcW w:w="2536" w:type="dxa"/>
          </w:tcPr>
          <w:p w:rsidR="00F6707A" w:rsidRPr="00F6707A" w:rsidRDefault="00F6707A" w:rsidP="00F6707A">
            <w:pPr>
              <w:spacing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F6707A">
              <w:rPr>
                <w:rFonts w:eastAsia="Calibri"/>
                <w:sz w:val="24"/>
                <w:szCs w:val="24"/>
              </w:rPr>
              <w:t>При температуре не выше 25°С. Хранить в недоступном для детей месте.</w:t>
            </w:r>
          </w:p>
        </w:tc>
        <w:tc>
          <w:tcPr>
            <w:tcW w:w="2787" w:type="dxa"/>
          </w:tcPr>
          <w:p w:rsidR="00F6707A" w:rsidRPr="00F6707A" w:rsidRDefault="00F6707A" w:rsidP="00F6707A">
            <w:pPr>
              <w:spacing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F6707A">
              <w:rPr>
                <w:rFonts w:eastAsia="Calibri"/>
                <w:sz w:val="24"/>
                <w:szCs w:val="24"/>
              </w:rPr>
              <w:t>Хранить в сухом, защищенном от света месте при температуре не выше +25C.</w:t>
            </w:r>
            <w:r w:rsidRPr="00F6707A">
              <w:rPr>
                <w:sz w:val="24"/>
                <w:szCs w:val="24"/>
              </w:rPr>
              <w:t xml:space="preserve"> </w:t>
            </w:r>
            <w:r w:rsidRPr="00F6707A">
              <w:rPr>
                <w:rFonts w:eastAsia="Calibri"/>
                <w:sz w:val="24"/>
                <w:szCs w:val="24"/>
              </w:rPr>
              <w:t>Хранить в недоступном для детей месте.</w:t>
            </w:r>
          </w:p>
        </w:tc>
      </w:tr>
    </w:tbl>
    <w:p w:rsidR="00F6707A" w:rsidRPr="00F6707A" w:rsidRDefault="00F6707A" w:rsidP="00F6707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07A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4444D6" w:rsidRPr="00F6707A" w:rsidRDefault="004444D6" w:rsidP="00F6707A"/>
    <w:sectPr w:rsidR="004444D6" w:rsidRPr="00F6707A" w:rsidSect="0073079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14AC2"/>
    <w:multiLevelType w:val="hybridMultilevel"/>
    <w:tmpl w:val="5D10A4E0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05B89"/>
    <w:multiLevelType w:val="hybridMultilevel"/>
    <w:tmpl w:val="E5942294"/>
    <w:lvl w:ilvl="0" w:tplc="8A5EC6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3435231"/>
    <w:multiLevelType w:val="hybridMultilevel"/>
    <w:tmpl w:val="E94E0018"/>
    <w:lvl w:ilvl="0" w:tplc="8A5EC6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2753833"/>
    <w:multiLevelType w:val="hybridMultilevel"/>
    <w:tmpl w:val="7CFA0D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7EAE1B12"/>
    <w:multiLevelType w:val="hybridMultilevel"/>
    <w:tmpl w:val="7B725928"/>
    <w:lvl w:ilvl="0" w:tplc="8A5EC6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CE0"/>
    <w:rsid w:val="001B0F3E"/>
    <w:rsid w:val="001C7CE2"/>
    <w:rsid w:val="00382F00"/>
    <w:rsid w:val="003952A0"/>
    <w:rsid w:val="003B023D"/>
    <w:rsid w:val="003B1473"/>
    <w:rsid w:val="003F4BC2"/>
    <w:rsid w:val="004444D6"/>
    <w:rsid w:val="005D1E86"/>
    <w:rsid w:val="006174EF"/>
    <w:rsid w:val="006F13D6"/>
    <w:rsid w:val="00730790"/>
    <w:rsid w:val="007E0F72"/>
    <w:rsid w:val="00800F4F"/>
    <w:rsid w:val="00AC0A76"/>
    <w:rsid w:val="00AE795B"/>
    <w:rsid w:val="00B217AB"/>
    <w:rsid w:val="00D45AEA"/>
    <w:rsid w:val="00DE0C21"/>
    <w:rsid w:val="00E07CE0"/>
    <w:rsid w:val="00F67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66E08"/>
  <w15:chartTrackingRefBased/>
  <w15:docId w15:val="{208165E9-C074-40CB-ACAF-12A4BAF33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0790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7307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07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 Spacing"/>
    <w:uiPriority w:val="1"/>
    <w:qFormat/>
    <w:rsid w:val="00730790"/>
    <w:pPr>
      <w:spacing w:after="0" w:line="240" w:lineRule="auto"/>
    </w:pPr>
  </w:style>
  <w:style w:type="table" w:customStyle="1" w:styleId="2">
    <w:name w:val="Сетка таблицы2"/>
    <w:basedOn w:val="a1"/>
    <w:next w:val="a4"/>
    <w:uiPriority w:val="59"/>
    <w:rsid w:val="007307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7307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B023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B023D"/>
    <w:rPr>
      <w:color w:val="0563C1" w:themeColor="hyperlink"/>
      <w:u w:val="single"/>
    </w:rPr>
  </w:style>
  <w:style w:type="table" w:customStyle="1" w:styleId="11">
    <w:name w:val="Сетка таблицы1"/>
    <w:basedOn w:val="a1"/>
    <w:next w:val="a4"/>
    <w:uiPriority w:val="59"/>
    <w:rsid w:val="00F670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39"/>
    <w:rsid w:val="00F670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diagramColors" Target="diagrams/colors1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diagramLayout" Target="diagrams/layout1.xm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diagramData" Target="diagrams/data1.xml"/><Relationship Id="rId23" Type="http://schemas.openxmlformats.org/officeDocument/2006/relationships/image" Target="media/image14.png"/><Relationship Id="rId10" Type="http://schemas.openxmlformats.org/officeDocument/2006/relationships/image" Target="media/image6.png"/><Relationship Id="rId19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81EC84-5DBB-42E0-BA9F-F9ED7EBC46DB}" type="doc">
      <dgm:prSet loTypeId="urn:microsoft.com/office/officeart/2005/8/layout/orgChart1" loCatId="hierarchy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41EB12AC-AF94-4F2F-96B3-9DB1377BB014}">
      <dgm:prSet phldrT="[Текст]"/>
      <dgm:spPr>
        <a:xfrm>
          <a:off x="1907196" y="1541"/>
          <a:ext cx="1275192" cy="6375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БАДы</a:t>
          </a:r>
        </a:p>
      </dgm:t>
    </dgm:pt>
    <dgm:pt modelId="{61DCFA3D-C988-44C6-B56F-D25332577E1A}" type="sibTrans" cxnId="{13A38F19-7CCA-4D80-A7D5-BB42B7764B6D}">
      <dgm:prSet/>
      <dgm:spPr/>
      <dgm:t>
        <a:bodyPr/>
        <a:lstStyle/>
        <a:p>
          <a:endParaRPr lang="ru-RU"/>
        </a:p>
      </dgm:t>
    </dgm:pt>
    <dgm:pt modelId="{2A12C745-EC12-4529-84CD-65F54F63520D}" type="parTrans" cxnId="{13A38F19-7CCA-4D80-A7D5-BB42B7764B6D}">
      <dgm:prSet/>
      <dgm:spPr/>
      <dgm:t>
        <a:bodyPr/>
        <a:lstStyle/>
        <a:p>
          <a:endParaRPr lang="ru-RU"/>
        </a:p>
      </dgm:t>
    </dgm:pt>
    <dgm:pt modelId="{2F131400-F53F-455F-B794-4521B5B2AEDD}" type="asst">
      <dgm:prSet/>
      <dgm:spPr>
        <a:xfrm>
          <a:off x="1135705" y="906927"/>
          <a:ext cx="1275192" cy="6375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Действующие на ЦНС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B7D7570-1AD9-4B9D-BF40-5DE18B3F4222}" type="parTrans" cxnId="{27380087-BBE7-4EBD-AD20-D13E39774BF4}">
      <dgm:prSet/>
      <dgm:spPr>
        <a:xfrm>
          <a:off x="2410897" y="639137"/>
          <a:ext cx="133895" cy="586588"/>
        </a:xfrm>
        <a:custGeom>
          <a:avLst/>
          <a:gdLst/>
          <a:ahLst/>
          <a:cxnLst/>
          <a:rect l="0" t="0" r="0" b="0"/>
          <a:pathLst>
            <a:path>
              <a:moveTo>
                <a:pt x="133895" y="0"/>
              </a:moveTo>
              <a:lnTo>
                <a:pt x="133895" y="586588"/>
              </a:lnTo>
              <a:lnTo>
                <a:pt x="0" y="586588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B545D12C-DC46-48C7-8552-12581F5D23C0}" type="sibTrans" cxnId="{27380087-BBE7-4EBD-AD20-D13E39774BF4}">
      <dgm:prSet/>
      <dgm:spPr/>
      <dgm:t>
        <a:bodyPr/>
        <a:lstStyle/>
        <a:p>
          <a:endParaRPr lang="ru-RU"/>
        </a:p>
      </dgm:t>
    </dgm:pt>
    <dgm:pt modelId="{57A8199A-2A76-47E8-AD43-49C606C82827}" type="asst">
      <dgm:prSet/>
      <dgm:spPr>
        <a:xfrm>
          <a:off x="2678687" y="906927"/>
          <a:ext cx="1275192" cy="6375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Влияющие на процессы тканевого обмена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17FB99C1-17C3-49B0-B33A-98516625FB44}" type="parTrans" cxnId="{F1E4CAC4-C4B6-4561-B612-F79AFA80D88B}">
      <dgm:prSet/>
      <dgm:spPr>
        <a:xfrm>
          <a:off x="2544792" y="639137"/>
          <a:ext cx="133895" cy="5865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6588"/>
              </a:lnTo>
              <a:lnTo>
                <a:pt x="133895" y="586588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6F825710-BB7D-4ED7-8CBD-4E7A9C4D21AC}" type="sibTrans" cxnId="{F1E4CAC4-C4B6-4561-B612-F79AFA80D88B}">
      <dgm:prSet/>
      <dgm:spPr/>
      <dgm:t>
        <a:bodyPr/>
        <a:lstStyle/>
        <a:p>
          <a:endParaRPr lang="ru-RU"/>
        </a:p>
      </dgm:t>
    </dgm:pt>
    <dgm:pt modelId="{6ACF5569-07F5-4C7C-8FF0-C33E67B4C279}" type="asst">
      <dgm:prSet/>
      <dgm:spPr>
        <a:xfrm>
          <a:off x="1135705" y="1812314"/>
          <a:ext cx="1275192" cy="6375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Минералосодержащие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43596274-9D50-4281-BD56-F172D47B60F9}" type="parTrans" cxnId="{6C75FBA0-DF30-4987-9455-0EB189D41603}">
      <dgm:prSet/>
      <dgm:spPr>
        <a:xfrm>
          <a:off x="2410897" y="639137"/>
          <a:ext cx="133895" cy="1491974"/>
        </a:xfrm>
        <a:custGeom>
          <a:avLst/>
          <a:gdLst/>
          <a:ahLst/>
          <a:cxnLst/>
          <a:rect l="0" t="0" r="0" b="0"/>
          <a:pathLst>
            <a:path>
              <a:moveTo>
                <a:pt x="133895" y="0"/>
              </a:moveTo>
              <a:lnTo>
                <a:pt x="133895" y="1491974"/>
              </a:lnTo>
              <a:lnTo>
                <a:pt x="0" y="149197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7F9DE518-28B0-46B9-ADA6-E5D92AAF586B}" type="sibTrans" cxnId="{6C75FBA0-DF30-4987-9455-0EB189D41603}">
      <dgm:prSet/>
      <dgm:spPr/>
      <dgm:t>
        <a:bodyPr/>
        <a:lstStyle/>
        <a:p>
          <a:endParaRPr lang="ru-RU"/>
        </a:p>
      </dgm:t>
    </dgm:pt>
    <dgm:pt modelId="{9A51FB88-ACF3-495D-93C2-32F626013985}" type="asst">
      <dgm:prSet/>
      <dgm:spPr>
        <a:xfrm>
          <a:off x="2678687" y="1812314"/>
          <a:ext cx="1275192" cy="6375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Регулирующие имунные процессы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B8D77D74-0C6C-46B9-9D8A-6F882D553D94}" type="parTrans" cxnId="{FBDEC3B0-8D75-44FC-A2AA-494E232C06B1}">
      <dgm:prSet/>
      <dgm:spPr>
        <a:xfrm>
          <a:off x="2544792" y="639137"/>
          <a:ext cx="133895" cy="14919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1974"/>
              </a:lnTo>
              <a:lnTo>
                <a:pt x="133895" y="149197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B67AF4C1-47CC-42BA-81B2-7D1FEDF63569}" type="sibTrans" cxnId="{FBDEC3B0-8D75-44FC-A2AA-494E232C06B1}">
      <dgm:prSet/>
      <dgm:spPr/>
      <dgm:t>
        <a:bodyPr/>
        <a:lstStyle/>
        <a:p>
          <a:endParaRPr lang="ru-RU"/>
        </a:p>
      </dgm:t>
    </dgm:pt>
    <dgm:pt modelId="{50F07EA8-0D39-4B24-8757-E8C01D58C778}" type="asst">
      <dgm:prSet/>
      <dgm:spPr>
        <a:xfrm>
          <a:off x="1135705" y="2717700"/>
          <a:ext cx="1275192" cy="6375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Регулирующие энергетический обмен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2E2D1F8B-6E5D-417E-B532-BF0B6857404E}" type="parTrans" cxnId="{085DE39F-3C01-43F2-8CCC-F42E8D8D0B86}">
      <dgm:prSet/>
      <dgm:spPr>
        <a:xfrm>
          <a:off x="2410897" y="639137"/>
          <a:ext cx="133895" cy="2397361"/>
        </a:xfrm>
        <a:custGeom>
          <a:avLst/>
          <a:gdLst/>
          <a:ahLst/>
          <a:cxnLst/>
          <a:rect l="0" t="0" r="0" b="0"/>
          <a:pathLst>
            <a:path>
              <a:moveTo>
                <a:pt x="133895" y="0"/>
              </a:moveTo>
              <a:lnTo>
                <a:pt x="133895" y="2397361"/>
              </a:lnTo>
              <a:lnTo>
                <a:pt x="0" y="2397361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B00B4894-2B43-4743-9447-2EEF1B407FF7}" type="sibTrans" cxnId="{085DE39F-3C01-43F2-8CCC-F42E8D8D0B86}">
      <dgm:prSet/>
      <dgm:spPr/>
      <dgm:t>
        <a:bodyPr/>
        <a:lstStyle/>
        <a:p>
          <a:endParaRPr lang="ru-RU"/>
        </a:p>
      </dgm:t>
    </dgm:pt>
    <dgm:pt modelId="{E3A8C3F2-E5A7-4D52-9A07-B2BB987B571F}" type="asst">
      <dgm:prSet/>
      <dgm:spPr>
        <a:xfrm>
          <a:off x="2678687" y="2717700"/>
          <a:ext cx="1275192" cy="6375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Влияющие на ССС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1DB29F39-3C9D-41F0-B9A7-61F973D1E65C}" type="parTrans" cxnId="{1021F91B-6867-4714-8B71-4C3EE2C285DB}">
      <dgm:prSet/>
      <dgm:spPr>
        <a:xfrm>
          <a:off x="2544792" y="639137"/>
          <a:ext cx="133895" cy="2397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97361"/>
              </a:lnTo>
              <a:lnTo>
                <a:pt x="133895" y="2397361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C5F71C6D-0D89-4D52-AFD1-812168611351}" type="sibTrans" cxnId="{1021F91B-6867-4714-8B71-4C3EE2C285DB}">
      <dgm:prSet/>
      <dgm:spPr/>
      <dgm:t>
        <a:bodyPr/>
        <a:lstStyle/>
        <a:p>
          <a:endParaRPr lang="ru-RU"/>
        </a:p>
      </dgm:t>
    </dgm:pt>
    <dgm:pt modelId="{AC8B0F00-B18C-4CC1-941B-A6570D32772B}" type="asst">
      <dgm:prSet/>
      <dgm:spPr>
        <a:xfrm>
          <a:off x="1135705" y="3623086"/>
          <a:ext cx="1275192" cy="6375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Действующие на органы дыхания и полость рта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68A698B2-5476-441D-AC0B-70158897C327}" type="parTrans" cxnId="{97707D15-90E1-40C1-A9F4-D38682D49BC6}">
      <dgm:prSet/>
      <dgm:spPr>
        <a:xfrm>
          <a:off x="2410897" y="639137"/>
          <a:ext cx="133895" cy="3302747"/>
        </a:xfrm>
        <a:custGeom>
          <a:avLst/>
          <a:gdLst/>
          <a:ahLst/>
          <a:cxnLst/>
          <a:rect l="0" t="0" r="0" b="0"/>
          <a:pathLst>
            <a:path>
              <a:moveTo>
                <a:pt x="133895" y="0"/>
              </a:moveTo>
              <a:lnTo>
                <a:pt x="133895" y="3302747"/>
              </a:lnTo>
              <a:lnTo>
                <a:pt x="0" y="3302747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373D927B-3E90-4993-A877-7FA1BBC5DA07}" type="sibTrans" cxnId="{97707D15-90E1-40C1-A9F4-D38682D49BC6}">
      <dgm:prSet/>
      <dgm:spPr/>
      <dgm:t>
        <a:bodyPr/>
        <a:lstStyle/>
        <a:p>
          <a:endParaRPr lang="ru-RU"/>
        </a:p>
      </dgm:t>
    </dgm:pt>
    <dgm:pt modelId="{002C1A64-8D05-4C0B-AD50-56FFD1166E02}" type="asst">
      <dgm:prSet/>
      <dgm:spPr>
        <a:xfrm>
          <a:off x="2678687" y="3623086"/>
          <a:ext cx="1275192" cy="6375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Влияющие на органы пищеварения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6E8B8CDA-9733-4F00-B1E3-D57B13B08A71}" type="parTrans" cxnId="{125CCC5A-0E53-4484-A95C-D9CD544A26D6}">
      <dgm:prSet/>
      <dgm:spPr>
        <a:xfrm>
          <a:off x="2544792" y="639137"/>
          <a:ext cx="133895" cy="33027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02747"/>
              </a:lnTo>
              <a:lnTo>
                <a:pt x="133895" y="3302747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72987C4A-C7DF-49CB-A1F2-F66C994C881A}" type="sibTrans" cxnId="{125CCC5A-0E53-4484-A95C-D9CD544A26D6}">
      <dgm:prSet/>
      <dgm:spPr/>
      <dgm:t>
        <a:bodyPr/>
        <a:lstStyle/>
        <a:p>
          <a:endParaRPr lang="ru-RU"/>
        </a:p>
      </dgm:t>
    </dgm:pt>
    <dgm:pt modelId="{06B7D9E7-1610-43C1-8DE7-E8D53082978C}" type="asst">
      <dgm:prSet/>
      <dgm:spPr>
        <a:xfrm>
          <a:off x="1135705" y="4528473"/>
          <a:ext cx="1275192" cy="6375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Влияющие на мочеполовую систему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72836434-08CF-4BD6-A3E9-3E1FFAB2E2DA}" type="parTrans" cxnId="{24E986E2-98AB-4C7F-BE82-F633C07A02DA}">
      <dgm:prSet/>
      <dgm:spPr>
        <a:xfrm>
          <a:off x="2410897" y="639137"/>
          <a:ext cx="133895" cy="4208133"/>
        </a:xfrm>
        <a:custGeom>
          <a:avLst/>
          <a:gdLst/>
          <a:ahLst/>
          <a:cxnLst/>
          <a:rect l="0" t="0" r="0" b="0"/>
          <a:pathLst>
            <a:path>
              <a:moveTo>
                <a:pt x="133895" y="0"/>
              </a:moveTo>
              <a:lnTo>
                <a:pt x="133895" y="4208133"/>
              </a:lnTo>
              <a:lnTo>
                <a:pt x="0" y="4208133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07AE53C9-2A8F-4010-B8DE-83AC8E81BC68}" type="sibTrans" cxnId="{24E986E2-98AB-4C7F-BE82-F633C07A02DA}">
      <dgm:prSet/>
      <dgm:spPr/>
      <dgm:t>
        <a:bodyPr/>
        <a:lstStyle/>
        <a:p>
          <a:endParaRPr lang="ru-RU"/>
        </a:p>
      </dgm:t>
    </dgm:pt>
    <dgm:pt modelId="{672A0DE7-ABB5-42FA-A2BA-B05B9F759572}" type="asst">
      <dgm:prSet/>
      <dgm:spPr>
        <a:xfrm>
          <a:off x="2678687" y="4528473"/>
          <a:ext cx="1275192" cy="6375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Регулирующие процессы в костной и хрящевой ткани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D325360D-4881-4809-862A-3F1B19C85CB4}" type="parTrans" cxnId="{269000BF-3185-4D98-BF85-A2B8F27E48A9}">
      <dgm:prSet/>
      <dgm:spPr>
        <a:xfrm>
          <a:off x="2544792" y="639137"/>
          <a:ext cx="133895" cy="42081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08133"/>
              </a:lnTo>
              <a:lnTo>
                <a:pt x="133895" y="4208133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6AB72A7F-54D2-449A-8041-389826854A30}" type="sibTrans" cxnId="{269000BF-3185-4D98-BF85-A2B8F27E48A9}">
      <dgm:prSet/>
      <dgm:spPr/>
      <dgm:t>
        <a:bodyPr/>
        <a:lstStyle/>
        <a:p>
          <a:endParaRPr lang="ru-RU"/>
        </a:p>
      </dgm:t>
    </dgm:pt>
    <dgm:pt modelId="{CB8A2507-BEBA-4ADF-8161-44651CBB214F}" type="asst">
      <dgm:prSet/>
      <dgm:spPr>
        <a:xfrm>
          <a:off x="2678687" y="5433859"/>
          <a:ext cx="1275192" cy="6375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Снижающие токсическое действие на организм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400CA100-DA45-44FB-A85A-A7012F262155}" type="parTrans" cxnId="{E5AE119F-BA0E-40FB-9B77-E22A2C767E70}">
      <dgm:prSet/>
      <dgm:spPr>
        <a:xfrm>
          <a:off x="2544792" y="639137"/>
          <a:ext cx="133895" cy="51135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13520"/>
              </a:lnTo>
              <a:lnTo>
                <a:pt x="133895" y="5113520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5F7DF814-46AC-4963-8682-8B4C23A83BD0}" type="sibTrans" cxnId="{E5AE119F-BA0E-40FB-9B77-E22A2C767E70}">
      <dgm:prSet/>
      <dgm:spPr/>
      <dgm:t>
        <a:bodyPr/>
        <a:lstStyle/>
        <a:p>
          <a:endParaRPr lang="ru-RU"/>
        </a:p>
      </dgm:t>
    </dgm:pt>
    <dgm:pt modelId="{EB56068D-9D73-4112-94C4-1A19CE2D2EEF}" type="asst">
      <dgm:prSet/>
      <dgm:spPr>
        <a:xfrm>
          <a:off x="1135705" y="5433859"/>
          <a:ext cx="1275192" cy="6375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Регулирующие гормональный обмен</a:t>
          </a:r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502CB212-25FB-4DA3-8E59-20D2A2451588}" type="sibTrans" cxnId="{8BA05CE9-A3FD-443B-A466-676685BBD6E2}">
      <dgm:prSet/>
      <dgm:spPr/>
      <dgm:t>
        <a:bodyPr/>
        <a:lstStyle/>
        <a:p>
          <a:endParaRPr lang="ru-RU"/>
        </a:p>
      </dgm:t>
    </dgm:pt>
    <dgm:pt modelId="{8959E904-5D79-49F2-B1E2-F492B8B9997D}" type="parTrans" cxnId="{8BA05CE9-A3FD-443B-A466-676685BBD6E2}">
      <dgm:prSet/>
      <dgm:spPr>
        <a:xfrm>
          <a:off x="2410897" y="639137"/>
          <a:ext cx="133895" cy="5113520"/>
        </a:xfrm>
        <a:custGeom>
          <a:avLst/>
          <a:gdLst/>
          <a:ahLst/>
          <a:cxnLst/>
          <a:rect l="0" t="0" r="0" b="0"/>
          <a:pathLst>
            <a:path>
              <a:moveTo>
                <a:pt x="133895" y="0"/>
              </a:moveTo>
              <a:lnTo>
                <a:pt x="133895" y="5113520"/>
              </a:lnTo>
              <a:lnTo>
                <a:pt x="0" y="5113520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9429E67F-CBA4-4DC9-8A20-B9173CE84F80}" type="pres">
      <dgm:prSet presAssocID="{FF81EC84-5DBB-42E0-BA9F-F9ED7EBC46D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8A4997F8-21C2-450E-AF0F-C831C1229608}" type="pres">
      <dgm:prSet presAssocID="{41EB12AC-AF94-4F2F-96B3-9DB1377BB014}" presName="hierRoot1" presStyleCnt="0">
        <dgm:presLayoutVars>
          <dgm:hierBranch val="init"/>
        </dgm:presLayoutVars>
      </dgm:prSet>
      <dgm:spPr/>
    </dgm:pt>
    <dgm:pt modelId="{1594EF0B-4598-4AD5-AEA9-F6341141333B}" type="pres">
      <dgm:prSet presAssocID="{41EB12AC-AF94-4F2F-96B3-9DB1377BB014}" presName="rootComposite1" presStyleCnt="0"/>
      <dgm:spPr/>
    </dgm:pt>
    <dgm:pt modelId="{4C73C811-2039-41E5-9D92-B36C3A0F7B87}" type="pres">
      <dgm:prSet presAssocID="{41EB12AC-AF94-4F2F-96B3-9DB1377BB014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C84A453-C1EA-4319-93A2-9D896B10D734}" type="pres">
      <dgm:prSet presAssocID="{41EB12AC-AF94-4F2F-96B3-9DB1377BB014}" presName="rootConnector1" presStyleLbl="node1" presStyleIdx="0" presStyleCnt="0"/>
      <dgm:spPr/>
      <dgm:t>
        <a:bodyPr/>
        <a:lstStyle/>
        <a:p>
          <a:endParaRPr lang="ru-RU"/>
        </a:p>
      </dgm:t>
    </dgm:pt>
    <dgm:pt modelId="{07F50664-D2BB-4AC3-B534-916E1EE95FAE}" type="pres">
      <dgm:prSet presAssocID="{41EB12AC-AF94-4F2F-96B3-9DB1377BB014}" presName="hierChild2" presStyleCnt="0"/>
      <dgm:spPr/>
    </dgm:pt>
    <dgm:pt modelId="{28BC6D06-69D8-49AD-8A69-87DD76EBB539}" type="pres">
      <dgm:prSet presAssocID="{41EB12AC-AF94-4F2F-96B3-9DB1377BB014}" presName="hierChild3" presStyleCnt="0"/>
      <dgm:spPr/>
    </dgm:pt>
    <dgm:pt modelId="{44F7FD09-3B67-4ECB-A4DE-92267D0CAFC1}" type="pres">
      <dgm:prSet presAssocID="{EB7D7570-1AD9-4B9D-BF40-5DE18B3F4222}" presName="Name111" presStyleLbl="parChTrans1D2" presStyleIdx="0" presStyleCnt="12"/>
      <dgm:spPr/>
      <dgm:t>
        <a:bodyPr/>
        <a:lstStyle/>
        <a:p>
          <a:endParaRPr lang="ru-RU"/>
        </a:p>
      </dgm:t>
    </dgm:pt>
    <dgm:pt modelId="{CF804C13-D7A0-4698-B3A5-5F5EB6A604E9}" type="pres">
      <dgm:prSet presAssocID="{2F131400-F53F-455F-B794-4521B5B2AEDD}" presName="hierRoot3" presStyleCnt="0">
        <dgm:presLayoutVars>
          <dgm:hierBranch val="init"/>
        </dgm:presLayoutVars>
      </dgm:prSet>
      <dgm:spPr/>
    </dgm:pt>
    <dgm:pt modelId="{1A8BC390-9518-4FA3-A1A5-33016580D0D5}" type="pres">
      <dgm:prSet presAssocID="{2F131400-F53F-455F-B794-4521B5B2AEDD}" presName="rootComposite3" presStyleCnt="0"/>
      <dgm:spPr/>
    </dgm:pt>
    <dgm:pt modelId="{C442577A-83F7-4758-BA61-70E967FDF053}" type="pres">
      <dgm:prSet presAssocID="{2F131400-F53F-455F-B794-4521B5B2AEDD}" presName="rootText3" presStyleLbl="asst1" presStyleIdx="0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2382592-5107-4055-9B4E-9D33BD2E7CA0}" type="pres">
      <dgm:prSet presAssocID="{2F131400-F53F-455F-B794-4521B5B2AEDD}" presName="rootConnector3" presStyleLbl="asst1" presStyleIdx="0" presStyleCnt="12"/>
      <dgm:spPr/>
      <dgm:t>
        <a:bodyPr/>
        <a:lstStyle/>
        <a:p>
          <a:endParaRPr lang="ru-RU"/>
        </a:p>
      </dgm:t>
    </dgm:pt>
    <dgm:pt modelId="{00CAC647-2D33-4E40-A210-023B29CA95E2}" type="pres">
      <dgm:prSet presAssocID="{2F131400-F53F-455F-B794-4521B5B2AEDD}" presName="hierChild6" presStyleCnt="0"/>
      <dgm:spPr/>
    </dgm:pt>
    <dgm:pt modelId="{DFF8DECE-0DE8-4A2B-8520-9EBD2929D1DE}" type="pres">
      <dgm:prSet presAssocID="{2F131400-F53F-455F-B794-4521B5B2AEDD}" presName="hierChild7" presStyleCnt="0"/>
      <dgm:spPr/>
    </dgm:pt>
    <dgm:pt modelId="{DF38F7BC-DC4E-4756-AE90-609DF4E17EF0}" type="pres">
      <dgm:prSet presAssocID="{17FB99C1-17C3-49B0-B33A-98516625FB44}" presName="Name111" presStyleLbl="parChTrans1D2" presStyleIdx="1" presStyleCnt="12"/>
      <dgm:spPr/>
      <dgm:t>
        <a:bodyPr/>
        <a:lstStyle/>
        <a:p>
          <a:endParaRPr lang="ru-RU"/>
        </a:p>
      </dgm:t>
    </dgm:pt>
    <dgm:pt modelId="{768A4929-AE14-49AF-9665-A1EE8AAB3FF3}" type="pres">
      <dgm:prSet presAssocID="{57A8199A-2A76-47E8-AD43-49C606C82827}" presName="hierRoot3" presStyleCnt="0">
        <dgm:presLayoutVars>
          <dgm:hierBranch val="init"/>
        </dgm:presLayoutVars>
      </dgm:prSet>
      <dgm:spPr/>
    </dgm:pt>
    <dgm:pt modelId="{EBE7BAD6-A355-4CFE-B35A-B0595D061244}" type="pres">
      <dgm:prSet presAssocID="{57A8199A-2A76-47E8-AD43-49C606C82827}" presName="rootComposite3" presStyleCnt="0"/>
      <dgm:spPr/>
    </dgm:pt>
    <dgm:pt modelId="{05B5725C-6207-4A19-94F2-48444959DBB3}" type="pres">
      <dgm:prSet presAssocID="{57A8199A-2A76-47E8-AD43-49C606C82827}" presName="rootText3" presStyleLbl="asst1" presStyleIdx="1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D86D898-B46C-48EA-B142-92347C41E669}" type="pres">
      <dgm:prSet presAssocID="{57A8199A-2A76-47E8-AD43-49C606C82827}" presName="rootConnector3" presStyleLbl="asst1" presStyleIdx="1" presStyleCnt="12"/>
      <dgm:spPr/>
      <dgm:t>
        <a:bodyPr/>
        <a:lstStyle/>
        <a:p>
          <a:endParaRPr lang="ru-RU"/>
        </a:p>
      </dgm:t>
    </dgm:pt>
    <dgm:pt modelId="{F582747D-68A3-40E2-B851-C3E57F0F52BB}" type="pres">
      <dgm:prSet presAssocID="{57A8199A-2A76-47E8-AD43-49C606C82827}" presName="hierChild6" presStyleCnt="0"/>
      <dgm:spPr/>
    </dgm:pt>
    <dgm:pt modelId="{960C249B-6ABF-400C-AA46-6998905B3439}" type="pres">
      <dgm:prSet presAssocID="{57A8199A-2A76-47E8-AD43-49C606C82827}" presName="hierChild7" presStyleCnt="0"/>
      <dgm:spPr/>
    </dgm:pt>
    <dgm:pt modelId="{26F277F9-4F54-485D-9EEC-14D20754F1C4}" type="pres">
      <dgm:prSet presAssocID="{43596274-9D50-4281-BD56-F172D47B60F9}" presName="Name111" presStyleLbl="parChTrans1D2" presStyleIdx="2" presStyleCnt="12"/>
      <dgm:spPr/>
      <dgm:t>
        <a:bodyPr/>
        <a:lstStyle/>
        <a:p>
          <a:endParaRPr lang="ru-RU"/>
        </a:p>
      </dgm:t>
    </dgm:pt>
    <dgm:pt modelId="{C329856D-ED2E-4F93-B51E-733B58B90108}" type="pres">
      <dgm:prSet presAssocID="{6ACF5569-07F5-4C7C-8FF0-C33E67B4C279}" presName="hierRoot3" presStyleCnt="0">
        <dgm:presLayoutVars>
          <dgm:hierBranch val="init"/>
        </dgm:presLayoutVars>
      </dgm:prSet>
      <dgm:spPr/>
    </dgm:pt>
    <dgm:pt modelId="{2EFF0981-9C57-484F-869F-7377B0B613FB}" type="pres">
      <dgm:prSet presAssocID="{6ACF5569-07F5-4C7C-8FF0-C33E67B4C279}" presName="rootComposite3" presStyleCnt="0"/>
      <dgm:spPr/>
    </dgm:pt>
    <dgm:pt modelId="{482A4804-2298-4F6E-849B-7EB96ADC8247}" type="pres">
      <dgm:prSet presAssocID="{6ACF5569-07F5-4C7C-8FF0-C33E67B4C279}" presName="rootText3" presStyleLbl="asst1" presStyleIdx="2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070534A-61F0-4E73-B45F-A7573F2F3452}" type="pres">
      <dgm:prSet presAssocID="{6ACF5569-07F5-4C7C-8FF0-C33E67B4C279}" presName="rootConnector3" presStyleLbl="asst1" presStyleIdx="2" presStyleCnt="12"/>
      <dgm:spPr/>
      <dgm:t>
        <a:bodyPr/>
        <a:lstStyle/>
        <a:p>
          <a:endParaRPr lang="ru-RU"/>
        </a:p>
      </dgm:t>
    </dgm:pt>
    <dgm:pt modelId="{7992407A-E027-48B6-B8F1-84C098D8AAFC}" type="pres">
      <dgm:prSet presAssocID="{6ACF5569-07F5-4C7C-8FF0-C33E67B4C279}" presName="hierChild6" presStyleCnt="0"/>
      <dgm:spPr/>
    </dgm:pt>
    <dgm:pt modelId="{6EEDFD0A-C893-4D5D-A99C-D85C90133C25}" type="pres">
      <dgm:prSet presAssocID="{6ACF5569-07F5-4C7C-8FF0-C33E67B4C279}" presName="hierChild7" presStyleCnt="0"/>
      <dgm:spPr/>
    </dgm:pt>
    <dgm:pt modelId="{46850644-7419-4464-9F78-FD7BCB04D358}" type="pres">
      <dgm:prSet presAssocID="{B8D77D74-0C6C-46B9-9D8A-6F882D553D94}" presName="Name111" presStyleLbl="parChTrans1D2" presStyleIdx="3" presStyleCnt="12"/>
      <dgm:spPr/>
      <dgm:t>
        <a:bodyPr/>
        <a:lstStyle/>
        <a:p>
          <a:endParaRPr lang="ru-RU"/>
        </a:p>
      </dgm:t>
    </dgm:pt>
    <dgm:pt modelId="{2791835C-C235-4EEE-A042-AE82D977FEBB}" type="pres">
      <dgm:prSet presAssocID="{9A51FB88-ACF3-495D-93C2-32F626013985}" presName="hierRoot3" presStyleCnt="0">
        <dgm:presLayoutVars>
          <dgm:hierBranch val="init"/>
        </dgm:presLayoutVars>
      </dgm:prSet>
      <dgm:spPr/>
    </dgm:pt>
    <dgm:pt modelId="{11A9ADB3-2061-4A79-85E6-AA74976D957A}" type="pres">
      <dgm:prSet presAssocID="{9A51FB88-ACF3-495D-93C2-32F626013985}" presName="rootComposite3" presStyleCnt="0"/>
      <dgm:spPr/>
    </dgm:pt>
    <dgm:pt modelId="{E9FAA642-53D5-414C-A8BA-7EACC1C2008A}" type="pres">
      <dgm:prSet presAssocID="{9A51FB88-ACF3-495D-93C2-32F626013985}" presName="rootText3" presStyleLbl="asst1" presStyleIdx="3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B0746F9-5B0D-44A0-8767-26108190FAF4}" type="pres">
      <dgm:prSet presAssocID="{9A51FB88-ACF3-495D-93C2-32F626013985}" presName="rootConnector3" presStyleLbl="asst1" presStyleIdx="3" presStyleCnt="12"/>
      <dgm:spPr/>
      <dgm:t>
        <a:bodyPr/>
        <a:lstStyle/>
        <a:p>
          <a:endParaRPr lang="ru-RU"/>
        </a:p>
      </dgm:t>
    </dgm:pt>
    <dgm:pt modelId="{1D95CF09-0FD2-443E-B309-96E34C5FF47A}" type="pres">
      <dgm:prSet presAssocID="{9A51FB88-ACF3-495D-93C2-32F626013985}" presName="hierChild6" presStyleCnt="0"/>
      <dgm:spPr/>
    </dgm:pt>
    <dgm:pt modelId="{83682028-ACF3-4E7D-A9FD-ECCBBFB80C74}" type="pres">
      <dgm:prSet presAssocID="{9A51FB88-ACF3-495D-93C2-32F626013985}" presName="hierChild7" presStyleCnt="0"/>
      <dgm:spPr/>
    </dgm:pt>
    <dgm:pt modelId="{88139606-455A-4142-AD19-FDFD1B59AA89}" type="pres">
      <dgm:prSet presAssocID="{2E2D1F8B-6E5D-417E-B532-BF0B6857404E}" presName="Name111" presStyleLbl="parChTrans1D2" presStyleIdx="4" presStyleCnt="12"/>
      <dgm:spPr/>
      <dgm:t>
        <a:bodyPr/>
        <a:lstStyle/>
        <a:p>
          <a:endParaRPr lang="ru-RU"/>
        </a:p>
      </dgm:t>
    </dgm:pt>
    <dgm:pt modelId="{01060C5B-2C3D-4B72-923F-9DFD9C3096B7}" type="pres">
      <dgm:prSet presAssocID="{50F07EA8-0D39-4B24-8757-E8C01D58C778}" presName="hierRoot3" presStyleCnt="0">
        <dgm:presLayoutVars>
          <dgm:hierBranch val="init"/>
        </dgm:presLayoutVars>
      </dgm:prSet>
      <dgm:spPr/>
    </dgm:pt>
    <dgm:pt modelId="{C4C1E745-C7AA-460C-B001-AF571EE11FE6}" type="pres">
      <dgm:prSet presAssocID="{50F07EA8-0D39-4B24-8757-E8C01D58C778}" presName="rootComposite3" presStyleCnt="0"/>
      <dgm:spPr/>
    </dgm:pt>
    <dgm:pt modelId="{EC52AD44-9974-4097-ABD6-B81F4D46456A}" type="pres">
      <dgm:prSet presAssocID="{50F07EA8-0D39-4B24-8757-E8C01D58C778}" presName="rootText3" presStyleLbl="asst1" presStyleIdx="4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B98F646-5A26-425A-840A-7E40CE548386}" type="pres">
      <dgm:prSet presAssocID="{50F07EA8-0D39-4B24-8757-E8C01D58C778}" presName="rootConnector3" presStyleLbl="asst1" presStyleIdx="4" presStyleCnt="12"/>
      <dgm:spPr/>
      <dgm:t>
        <a:bodyPr/>
        <a:lstStyle/>
        <a:p>
          <a:endParaRPr lang="ru-RU"/>
        </a:p>
      </dgm:t>
    </dgm:pt>
    <dgm:pt modelId="{0B33551E-2E45-46C3-8DF5-C5C6F42008CA}" type="pres">
      <dgm:prSet presAssocID="{50F07EA8-0D39-4B24-8757-E8C01D58C778}" presName="hierChild6" presStyleCnt="0"/>
      <dgm:spPr/>
    </dgm:pt>
    <dgm:pt modelId="{335CEAC5-0FB3-4B84-9EB5-9047E61E7ACA}" type="pres">
      <dgm:prSet presAssocID="{50F07EA8-0D39-4B24-8757-E8C01D58C778}" presName="hierChild7" presStyleCnt="0"/>
      <dgm:spPr/>
    </dgm:pt>
    <dgm:pt modelId="{17C0D6FF-D819-483C-9047-B79B66A715CF}" type="pres">
      <dgm:prSet presAssocID="{1DB29F39-3C9D-41F0-B9A7-61F973D1E65C}" presName="Name111" presStyleLbl="parChTrans1D2" presStyleIdx="5" presStyleCnt="12"/>
      <dgm:spPr/>
      <dgm:t>
        <a:bodyPr/>
        <a:lstStyle/>
        <a:p>
          <a:endParaRPr lang="ru-RU"/>
        </a:p>
      </dgm:t>
    </dgm:pt>
    <dgm:pt modelId="{2C844370-C2DF-46FA-AF69-C41225445470}" type="pres">
      <dgm:prSet presAssocID="{E3A8C3F2-E5A7-4D52-9A07-B2BB987B571F}" presName="hierRoot3" presStyleCnt="0">
        <dgm:presLayoutVars>
          <dgm:hierBranch val="init"/>
        </dgm:presLayoutVars>
      </dgm:prSet>
      <dgm:spPr/>
    </dgm:pt>
    <dgm:pt modelId="{273BFC5C-35EF-4B06-89B0-3AE2812D3C60}" type="pres">
      <dgm:prSet presAssocID="{E3A8C3F2-E5A7-4D52-9A07-B2BB987B571F}" presName="rootComposite3" presStyleCnt="0"/>
      <dgm:spPr/>
    </dgm:pt>
    <dgm:pt modelId="{4078210A-33F4-4B42-8BE8-FF125D3AECDE}" type="pres">
      <dgm:prSet presAssocID="{E3A8C3F2-E5A7-4D52-9A07-B2BB987B571F}" presName="rootText3" presStyleLbl="asst1" presStyleIdx="5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DDAF27C-9AE1-4ACB-81B3-05FBCA799C20}" type="pres">
      <dgm:prSet presAssocID="{E3A8C3F2-E5A7-4D52-9A07-B2BB987B571F}" presName="rootConnector3" presStyleLbl="asst1" presStyleIdx="5" presStyleCnt="12"/>
      <dgm:spPr/>
      <dgm:t>
        <a:bodyPr/>
        <a:lstStyle/>
        <a:p>
          <a:endParaRPr lang="ru-RU"/>
        </a:p>
      </dgm:t>
    </dgm:pt>
    <dgm:pt modelId="{4EB431A9-FEE1-44C3-BEB5-6157CAD37B58}" type="pres">
      <dgm:prSet presAssocID="{E3A8C3F2-E5A7-4D52-9A07-B2BB987B571F}" presName="hierChild6" presStyleCnt="0"/>
      <dgm:spPr/>
    </dgm:pt>
    <dgm:pt modelId="{352F025A-C3F5-4589-A06F-2E6C858DD680}" type="pres">
      <dgm:prSet presAssocID="{E3A8C3F2-E5A7-4D52-9A07-B2BB987B571F}" presName="hierChild7" presStyleCnt="0"/>
      <dgm:spPr/>
    </dgm:pt>
    <dgm:pt modelId="{F236D969-67EB-481F-B533-56011131EAFC}" type="pres">
      <dgm:prSet presAssocID="{68A698B2-5476-441D-AC0B-70158897C327}" presName="Name111" presStyleLbl="parChTrans1D2" presStyleIdx="6" presStyleCnt="12"/>
      <dgm:spPr/>
      <dgm:t>
        <a:bodyPr/>
        <a:lstStyle/>
        <a:p>
          <a:endParaRPr lang="ru-RU"/>
        </a:p>
      </dgm:t>
    </dgm:pt>
    <dgm:pt modelId="{FE225289-9427-4C2D-AF40-E8D13B28369E}" type="pres">
      <dgm:prSet presAssocID="{AC8B0F00-B18C-4CC1-941B-A6570D32772B}" presName="hierRoot3" presStyleCnt="0">
        <dgm:presLayoutVars>
          <dgm:hierBranch val="init"/>
        </dgm:presLayoutVars>
      </dgm:prSet>
      <dgm:spPr/>
    </dgm:pt>
    <dgm:pt modelId="{87852A8F-498C-4818-954B-A39DE2790A25}" type="pres">
      <dgm:prSet presAssocID="{AC8B0F00-B18C-4CC1-941B-A6570D32772B}" presName="rootComposite3" presStyleCnt="0"/>
      <dgm:spPr/>
    </dgm:pt>
    <dgm:pt modelId="{DC5F4CB6-7D83-48C1-8FF6-6EEA3FE103DF}" type="pres">
      <dgm:prSet presAssocID="{AC8B0F00-B18C-4CC1-941B-A6570D32772B}" presName="rootText3" presStyleLbl="asst1" presStyleIdx="6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BB2BBC0-FD3A-4BB3-807C-716FA2FA2955}" type="pres">
      <dgm:prSet presAssocID="{AC8B0F00-B18C-4CC1-941B-A6570D32772B}" presName="rootConnector3" presStyleLbl="asst1" presStyleIdx="6" presStyleCnt="12"/>
      <dgm:spPr/>
      <dgm:t>
        <a:bodyPr/>
        <a:lstStyle/>
        <a:p>
          <a:endParaRPr lang="ru-RU"/>
        </a:p>
      </dgm:t>
    </dgm:pt>
    <dgm:pt modelId="{4B103453-0DED-44BD-B452-979BF0CF694D}" type="pres">
      <dgm:prSet presAssocID="{AC8B0F00-B18C-4CC1-941B-A6570D32772B}" presName="hierChild6" presStyleCnt="0"/>
      <dgm:spPr/>
    </dgm:pt>
    <dgm:pt modelId="{7BB02CC9-A62A-4EF7-A44B-A61A222AA764}" type="pres">
      <dgm:prSet presAssocID="{AC8B0F00-B18C-4CC1-941B-A6570D32772B}" presName="hierChild7" presStyleCnt="0"/>
      <dgm:spPr/>
    </dgm:pt>
    <dgm:pt modelId="{34259B30-2CAD-4FE4-99E1-1BA3014EE845}" type="pres">
      <dgm:prSet presAssocID="{6E8B8CDA-9733-4F00-B1E3-D57B13B08A71}" presName="Name111" presStyleLbl="parChTrans1D2" presStyleIdx="7" presStyleCnt="12"/>
      <dgm:spPr/>
      <dgm:t>
        <a:bodyPr/>
        <a:lstStyle/>
        <a:p>
          <a:endParaRPr lang="ru-RU"/>
        </a:p>
      </dgm:t>
    </dgm:pt>
    <dgm:pt modelId="{90706447-C79F-4D14-8D39-BD6999D8CDFC}" type="pres">
      <dgm:prSet presAssocID="{002C1A64-8D05-4C0B-AD50-56FFD1166E02}" presName="hierRoot3" presStyleCnt="0">
        <dgm:presLayoutVars>
          <dgm:hierBranch val="init"/>
        </dgm:presLayoutVars>
      </dgm:prSet>
      <dgm:spPr/>
    </dgm:pt>
    <dgm:pt modelId="{69EDB127-0E8A-4775-A2DA-4D8B51E348E1}" type="pres">
      <dgm:prSet presAssocID="{002C1A64-8D05-4C0B-AD50-56FFD1166E02}" presName="rootComposite3" presStyleCnt="0"/>
      <dgm:spPr/>
    </dgm:pt>
    <dgm:pt modelId="{233E8DF7-E29A-4B14-A535-05D9033CFF54}" type="pres">
      <dgm:prSet presAssocID="{002C1A64-8D05-4C0B-AD50-56FFD1166E02}" presName="rootText3" presStyleLbl="asst1" presStyleIdx="7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7C7146E-BC5D-490B-AF87-27FE9B809A63}" type="pres">
      <dgm:prSet presAssocID="{002C1A64-8D05-4C0B-AD50-56FFD1166E02}" presName="rootConnector3" presStyleLbl="asst1" presStyleIdx="7" presStyleCnt="12"/>
      <dgm:spPr/>
      <dgm:t>
        <a:bodyPr/>
        <a:lstStyle/>
        <a:p>
          <a:endParaRPr lang="ru-RU"/>
        </a:p>
      </dgm:t>
    </dgm:pt>
    <dgm:pt modelId="{9A23D84B-3E87-40C4-879A-36833D8B75EB}" type="pres">
      <dgm:prSet presAssocID="{002C1A64-8D05-4C0B-AD50-56FFD1166E02}" presName="hierChild6" presStyleCnt="0"/>
      <dgm:spPr/>
    </dgm:pt>
    <dgm:pt modelId="{67DEF9A4-ABB5-44D7-AE30-BB7967AAC83B}" type="pres">
      <dgm:prSet presAssocID="{002C1A64-8D05-4C0B-AD50-56FFD1166E02}" presName="hierChild7" presStyleCnt="0"/>
      <dgm:spPr/>
    </dgm:pt>
    <dgm:pt modelId="{699D1682-3466-42BD-97E9-B659F3857A6B}" type="pres">
      <dgm:prSet presAssocID="{72836434-08CF-4BD6-A3E9-3E1FFAB2E2DA}" presName="Name111" presStyleLbl="parChTrans1D2" presStyleIdx="8" presStyleCnt="12"/>
      <dgm:spPr/>
      <dgm:t>
        <a:bodyPr/>
        <a:lstStyle/>
        <a:p>
          <a:endParaRPr lang="ru-RU"/>
        </a:p>
      </dgm:t>
    </dgm:pt>
    <dgm:pt modelId="{B6862AD6-396B-4E8B-8162-7ACA5BEF0EF5}" type="pres">
      <dgm:prSet presAssocID="{06B7D9E7-1610-43C1-8DE7-E8D53082978C}" presName="hierRoot3" presStyleCnt="0">
        <dgm:presLayoutVars>
          <dgm:hierBranch val="init"/>
        </dgm:presLayoutVars>
      </dgm:prSet>
      <dgm:spPr/>
    </dgm:pt>
    <dgm:pt modelId="{5D5F7514-1283-47BF-9E11-C94FFFF5D28E}" type="pres">
      <dgm:prSet presAssocID="{06B7D9E7-1610-43C1-8DE7-E8D53082978C}" presName="rootComposite3" presStyleCnt="0"/>
      <dgm:spPr/>
    </dgm:pt>
    <dgm:pt modelId="{A3F51138-D12E-43CF-AB3D-6F912B665359}" type="pres">
      <dgm:prSet presAssocID="{06B7D9E7-1610-43C1-8DE7-E8D53082978C}" presName="rootText3" presStyleLbl="asst1" presStyleIdx="8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39CEB83-4398-4919-A0AB-6D5301D6D141}" type="pres">
      <dgm:prSet presAssocID="{06B7D9E7-1610-43C1-8DE7-E8D53082978C}" presName="rootConnector3" presStyleLbl="asst1" presStyleIdx="8" presStyleCnt="12"/>
      <dgm:spPr/>
      <dgm:t>
        <a:bodyPr/>
        <a:lstStyle/>
        <a:p>
          <a:endParaRPr lang="ru-RU"/>
        </a:p>
      </dgm:t>
    </dgm:pt>
    <dgm:pt modelId="{043B1CBB-488B-4F12-90FB-FB92790A20BB}" type="pres">
      <dgm:prSet presAssocID="{06B7D9E7-1610-43C1-8DE7-E8D53082978C}" presName="hierChild6" presStyleCnt="0"/>
      <dgm:spPr/>
    </dgm:pt>
    <dgm:pt modelId="{2EB237B3-22BA-40C4-94EA-362052867558}" type="pres">
      <dgm:prSet presAssocID="{06B7D9E7-1610-43C1-8DE7-E8D53082978C}" presName="hierChild7" presStyleCnt="0"/>
      <dgm:spPr/>
    </dgm:pt>
    <dgm:pt modelId="{11FBBB12-A7BD-4790-BCCF-8C9291A17B75}" type="pres">
      <dgm:prSet presAssocID="{D325360D-4881-4809-862A-3F1B19C85CB4}" presName="Name111" presStyleLbl="parChTrans1D2" presStyleIdx="9" presStyleCnt="12"/>
      <dgm:spPr/>
      <dgm:t>
        <a:bodyPr/>
        <a:lstStyle/>
        <a:p>
          <a:endParaRPr lang="ru-RU"/>
        </a:p>
      </dgm:t>
    </dgm:pt>
    <dgm:pt modelId="{3105E644-F64B-47B1-A00A-93191F2CA62C}" type="pres">
      <dgm:prSet presAssocID="{672A0DE7-ABB5-42FA-A2BA-B05B9F759572}" presName="hierRoot3" presStyleCnt="0">
        <dgm:presLayoutVars>
          <dgm:hierBranch val="init"/>
        </dgm:presLayoutVars>
      </dgm:prSet>
      <dgm:spPr/>
    </dgm:pt>
    <dgm:pt modelId="{CD1A76B3-9BE9-4429-84EF-4C30B6DC1E3F}" type="pres">
      <dgm:prSet presAssocID="{672A0DE7-ABB5-42FA-A2BA-B05B9F759572}" presName="rootComposite3" presStyleCnt="0"/>
      <dgm:spPr/>
    </dgm:pt>
    <dgm:pt modelId="{4B0AD4E2-4EC9-4CE1-AD64-4953EAD7A2EB}" type="pres">
      <dgm:prSet presAssocID="{672A0DE7-ABB5-42FA-A2BA-B05B9F759572}" presName="rootText3" presStyleLbl="asst1" presStyleIdx="9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DCC6DF0-EEB4-4A80-8F13-BA328B714F53}" type="pres">
      <dgm:prSet presAssocID="{672A0DE7-ABB5-42FA-A2BA-B05B9F759572}" presName="rootConnector3" presStyleLbl="asst1" presStyleIdx="9" presStyleCnt="12"/>
      <dgm:spPr/>
      <dgm:t>
        <a:bodyPr/>
        <a:lstStyle/>
        <a:p>
          <a:endParaRPr lang="ru-RU"/>
        </a:p>
      </dgm:t>
    </dgm:pt>
    <dgm:pt modelId="{2D8D8EDD-A4DE-476F-B8A3-28E16B9D9498}" type="pres">
      <dgm:prSet presAssocID="{672A0DE7-ABB5-42FA-A2BA-B05B9F759572}" presName="hierChild6" presStyleCnt="0"/>
      <dgm:spPr/>
    </dgm:pt>
    <dgm:pt modelId="{8350B0AB-39FB-464B-9027-21792EAE7203}" type="pres">
      <dgm:prSet presAssocID="{672A0DE7-ABB5-42FA-A2BA-B05B9F759572}" presName="hierChild7" presStyleCnt="0"/>
      <dgm:spPr/>
    </dgm:pt>
    <dgm:pt modelId="{72256CDC-F592-4775-9AD5-5E6BD31B7FA9}" type="pres">
      <dgm:prSet presAssocID="{8959E904-5D79-49F2-B1E2-F492B8B9997D}" presName="Name111" presStyleLbl="parChTrans1D2" presStyleIdx="10" presStyleCnt="12"/>
      <dgm:spPr/>
      <dgm:t>
        <a:bodyPr/>
        <a:lstStyle/>
        <a:p>
          <a:endParaRPr lang="ru-RU"/>
        </a:p>
      </dgm:t>
    </dgm:pt>
    <dgm:pt modelId="{4D5EBECE-1D9A-47FD-9DD9-D3BA58252CEE}" type="pres">
      <dgm:prSet presAssocID="{EB56068D-9D73-4112-94C4-1A19CE2D2EEF}" presName="hierRoot3" presStyleCnt="0">
        <dgm:presLayoutVars>
          <dgm:hierBranch val="init"/>
        </dgm:presLayoutVars>
      </dgm:prSet>
      <dgm:spPr/>
    </dgm:pt>
    <dgm:pt modelId="{EF585A90-E19A-40A5-9F74-0C12D7FED419}" type="pres">
      <dgm:prSet presAssocID="{EB56068D-9D73-4112-94C4-1A19CE2D2EEF}" presName="rootComposite3" presStyleCnt="0"/>
      <dgm:spPr/>
    </dgm:pt>
    <dgm:pt modelId="{FC1D5878-0973-4A06-A8BF-BB5F35F8D7BE}" type="pres">
      <dgm:prSet presAssocID="{EB56068D-9D73-4112-94C4-1A19CE2D2EEF}" presName="rootText3" presStyleLbl="asst1" presStyleIdx="10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7ADE0B7-5FD4-4509-85C4-ED6D5072F80E}" type="pres">
      <dgm:prSet presAssocID="{EB56068D-9D73-4112-94C4-1A19CE2D2EEF}" presName="rootConnector3" presStyleLbl="asst1" presStyleIdx="10" presStyleCnt="12"/>
      <dgm:spPr/>
      <dgm:t>
        <a:bodyPr/>
        <a:lstStyle/>
        <a:p>
          <a:endParaRPr lang="ru-RU"/>
        </a:p>
      </dgm:t>
    </dgm:pt>
    <dgm:pt modelId="{31CDE27D-97F1-4311-9EC4-FF8BA012CDED}" type="pres">
      <dgm:prSet presAssocID="{EB56068D-9D73-4112-94C4-1A19CE2D2EEF}" presName="hierChild6" presStyleCnt="0"/>
      <dgm:spPr/>
    </dgm:pt>
    <dgm:pt modelId="{4BED07C4-32E9-4F3E-8A5C-320A1410FB26}" type="pres">
      <dgm:prSet presAssocID="{EB56068D-9D73-4112-94C4-1A19CE2D2EEF}" presName="hierChild7" presStyleCnt="0"/>
      <dgm:spPr/>
    </dgm:pt>
    <dgm:pt modelId="{22B99A33-5654-4D59-8176-3CD708BF9579}" type="pres">
      <dgm:prSet presAssocID="{400CA100-DA45-44FB-A85A-A7012F262155}" presName="Name111" presStyleLbl="parChTrans1D2" presStyleIdx="11" presStyleCnt="12"/>
      <dgm:spPr/>
      <dgm:t>
        <a:bodyPr/>
        <a:lstStyle/>
        <a:p>
          <a:endParaRPr lang="ru-RU"/>
        </a:p>
      </dgm:t>
    </dgm:pt>
    <dgm:pt modelId="{8B0C7EBC-C0DB-4243-A592-1E2AB93705A5}" type="pres">
      <dgm:prSet presAssocID="{CB8A2507-BEBA-4ADF-8161-44651CBB214F}" presName="hierRoot3" presStyleCnt="0">
        <dgm:presLayoutVars>
          <dgm:hierBranch val="init"/>
        </dgm:presLayoutVars>
      </dgm:prSet>
      <dgm:spPr/>
    </dgm:pt>
    <dgm:pt modelId="{50817CED-B3D1-4D9A-B177-895EC388BE4A}" type="pres">
      <dgm:prSet presAssocID="{CB8A2507-BEBA-4ADF-8161-44651CBB214F}" presName="rootComposite3" presStyleCnt="0"/>
      <dgm:spPr/>
    </dgm:pt>
    <dgm:pt modelId="{3B00BAB6-A91B-4126-A335-5BE6C5410CBC}" type="pres">
      <dgm:prSet presAssocID="{CB8A2507-BEBA-4ADF-8161-44651CBB214F}" presName="rootText3" presStyleLbl="asst1" presStyleIdx="11" presStyleCnt="1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CAFF297-0066-4C2C-BB10-3AB8E60B3252}" type="pres">
      <dgm:prSet presAssocID="{CB8A2507-BEBA-4ADF-8161-44651CBB214F}" presName="rootConnector3" presStyleLbl="asst1" presStyleIdx="11" presStyleCnt="12"/>
      <dgm:spPr/>
      <dgm:t>
        <a:bodyPr/>
        <a:lstStyle/>
        <a:p>
          <a:endParaRPr lang="ru-RU"/>
        </a:p>
      </dgm:t>
    </dgm:pt>
    <dgm:pt modelId="{5555CA84-C089-4DAC-95E5-7979726F9A8F}" type="pres">
      <dgm:prSet presAssocID="{CB8A2507-BEBA-4ADF-8161-44651CBB214F}" presName="hierChild6" presStyleCnt="0"/>
      <dgm:spPr/>
    </dgm:pt>
    <dgm:pt modelId="{075C7949-5FEB-4F7A-8F40-28989485E45D}" type="pres">
      <dgm:prSet presAssocID="{CB8A2507-BEBA-4ADF-8161-44651CBB214F}" presName="hierChild7" presStyleCnt="0"/>
      <dgm:spPr/>
    </dgm:pt>
  </dgm:ptLst>
  <dgm:cxnLst>
    <dgm:cxn modelId="{F5EB1134-6BE0-45C8-A850-94E8C06C356D}" type="presOf" srcId="{6ACF5569-07F5-4C7C-8FF0-C33E67B4C279}" destId="{0070534A-61F0-4E73-B45F-A7573F2F3452}" srcOrd="1" destOrd="0" presId="urn:microsoft.com/office/officeart/2005/8/layout/orgChart1"/>
    <dgm:cxn modelId="{78DF4192-354D-4A6B-9063-AC466B08B5C4}" type="presOf" srcId="{6E8B8CDA-9733-4F00-B1E3-D57B13B08A71}" destId="{34259B30-2CAD-4FE4-99E1-1BA3014EE845}" srcOrd="0" destOrd="0" presId="urn:microsoft.com/office/officeart/2005/8/layout/orgChart1"/>
    <dgm:cxn modelId="{1021F91B-6867-4714-8B71-4C3EE2C285DB}" srcId="{41EB12AC-AF94-4F2F-96B3-9DB1377BB014}" destId="{E3A8C3F2-E5A7-4D52-9A07-B2BB987B571F}" srcOrd="5" destOrd="0" parTransId="{1DB29F39-3C9D-41F0-B9A7-61F973D1E65C}" sibTransId="{C5F71C6D-0D89-4D52-AFD1-812168611351}"/>
    <dgm:cxn modelId="{269000BF-3185-4D98-BF85-A2B8F27E48A9}" srcId="{41EB12AC-AF94-4F2F-96B3-9DB1377BB014}" destId="{672A0DE7-ABB5-42FA-A2BA-B05B9F759572}" srcOrd="9" destOrd="0" parTransId="{D325360D-4881-4809-862A-3F1B19C85CB4}" sibTransId="{6AB72A7F-54D2-449A-8041-389826854A30}"/>
    <dgm:cxn modelId="{B303236D-9389-48BC-9293-5C610C6D10DF}" type="presOf" srcId="{72836434-08CF-4BD6-A3E9-3E1FFAB2E2DA}" destId="{699D1682-3466-42BD-97E9-B659F3857A6B}" srcOrd="0" destOrd="0" presId="urn:microsoft.com/office/officeart/2005/8/layout/orgChart1"/>
    <dgm:cxn modelId="{178B9B42-A637-465A-87B9-4D5926436859}" type="presOf" srcId="{2E2D1F8B-6E5D-417E-B532-BF0B6857404E}" destId="{88139606-455A-4142-AD19-FDFD1B59AA89}" srcOrd="0" destOrd="0" presId="urn:microsoft.com/office/officeart/2005/8/layout/orgChart1"/>
    <dgm:cxn modelId="{151E1C94-FA56-40F4-B011-1E46639ABE19}" type="presOf" srcId="{2F131400-F53F-455F-B794-4521B5B2AEDD}" destId="{C442577A-83F7-4758-BA61-70E967FDF053}" srcOrd="0" destOrd="0" presId="urn:microsoft.com/office/officeart/2005/8/layout/orgChart1"/>
    <dgm:cxn modelId="{210E8C67-F27E-418B-B2DD-2C74031BE5C6}" type="presOf" srcId="{E3A8C3F2-E5A7-4D52-9A07-B2BB987B571F}" destId="{3DDAF27C-9AE1-4ACB-81B3-05FBCA799C20}" srcOrd="1" destOrd="0" presId="urn:microsoft.com/office/officeart/2005/8/layout/orgChart1"/>
    <dgm:cxn modelId="{64173295-B0C3-4594-A424-FCF0E494B60B}" type="presOf" srcId="{B8D77D74-0C6C-46B9-9D8A-6F882D553D94}" destId="{46850644-7419-4464-9F78-FD7BCB04D358}" srcOrd="0" destOrd="0" presId="urn:microsoft.com/office/officeart/2005/8/layout/orgChart1"/>
    <dgm:cxn modelId="{B81598C1-424C-4BCB-8EAF-B1A5D3C911AD}" type="presOf" srcId="{6ACF5569-07F5-4C7C-8FF0-C33E67B4C279}" destId="{482A4804-2298-4F6E-849B-7EB96ADC8247}" srcOrd="0" destOrd="0" presId="urn:microsoft.com/office/officeart/2005/8/layout/orgChart1"/>
    <dgm:cxn modelId="{4A21FA93-3FB2-486A-9728-4759D5B1FCAE}" type="presOf" srcId="{41EB12AC-AF94-4F2F-96B3-9DB1377BB014}" destId="{4C73C811-2039-41E5-9D92-B36C3A0F7B87}" srcOrd="0" destOrd="0" presId="urn:microsoft.com/office/officeart/2005/8/layout/orgChart1"/>
    <dgm:cxn modelId="{13A38F19-7CCA-4D80-A7D5-BB42B7764B6D}" srcId="{FF81EC84-5DBB-42E0-BA9F-F9ED7EBC46DB}" destId="{41EB12AC-AF94-4F2F-96B3-9DB1377BB014}" srcOrd="0" destOrd="0" parTransId="{2A12C745-EC12-4529-84CD-65F54F63520D}" sibTransId="{61DCFA3D-C988-44C6-B56F-D25332577E1A}"/>
    <dgm:cxn modelId="{D874A1C7-C63A-414A-BE34-82A791460A56}" type="presOf" srcId="{41EB12AC-AF94-4F2F-96B3-9DB1377BB014}" destId="{FC84A453-C1EA-4319-93A2-9D896B10D734}" srcOrd="1" destOrd="0" presId="urn:microsoft.com/office/officeart/2005/8/layout/orgChart1"/>
    <dgm:cxn modelId="{8C8B02C1-FCF4-4A9A-9618-B4177F268BBA}" type="presOf" srcId="{CB8A2507-BEBA-4ADF-8161-44651CBB214F}" destId="{ECAFF297-0066-4C2C-BB10-3AB8E60B3252}" srcOrd="1" destOrd="0" presId="urn:microsoft.com/office/officeart/2005/8/layout/orgChart1"/>
    <dgm:cxn modelId="{892E8E36-8C17-48EC-A704-9F24B0CC045E}" type="presOf" srcId="{CB8A2507-BEBA-4ADF-8161-44651CBB214F}" destId="{3B00BAB6-A91B-4126-A335-5BE6C5410CBC}" srcOrd="0" destOrd="0" presId="urn:microsoft.com/office/officeart/2005/8/layout/orgChart1"/>
    <dgm:cxn modelId="{A3BD730E-5ADF-47CF-801A-DE1088CACD49}" type="presOf" srcId="{68A698B2-5476-441D-AC0B-70158897C327}" destId="{F236D969-67EB-481F-B533-56011131EAFC}" srcOrd="0" destOrd="0" presId="urn:microsoft.com/office/officeart/2005/8/layout/orgChart1"/>
    <dgm:cxn modelId="{085DE39F-3C01-43F2-8CCC-F42E8D8D0B86}" srcId="{41EB12AC-AF94-4F2F-96B3-9DB1377BB014}" destId="{50F07EA8-0D39-4B24-8757-E8C01D58C778}" srcOrd="4" destOrd="0" parTransId="{2E2D1F8B-6E5D-417E-B532-BF0B6857404E}" sibTransId="{B00B4894-2B43-4743-9447-2EEF1B407FF7}"/>
    <dgm:cxn modelId="{C07752FD-5D88-4FDB-B66B-CC89B3FB093B}" type="presOf" srcId="{57A8199A-2A76-47E8-AD43-49C606C82827}" destId="{05B5725C-6207-4A19-94F2-48444959DBB3}" srcOrd="0" destOrd="0" presId="urn:microsoft.com/office/officeart/2005/8/layout/orgChart1"/>
    <dgm:cxn modelId="{22384498-41E0-4764-BC61-571970404F0E}" type="presOf" srcId="{002C1A64-8D05-4C0B-AD50-56FFD1166E02}" destId="{A7C7146E-BC5D-490B-AF87-27FE9B809A63}" srcOrd="1" destOrd="0" presId="urn:microsoft.com/office/officeart/2005/8/layout/orgChart1"/>
    <dgm:cxn modelId="{86EE402F-72B3-4E98-8908-46D3EB8BE38C}" type="presOf" srcId="{002C1A64-8D05-4C0B-AD50-56FFD1166E02}" destId="{233E8DF7-E29A-4B14-A535-05D9033CFF54}" srcOrd="0" destOrd="0" presId="urn:microsoft.com/office/officeart/2005/8/layout/orgChart1"/>
    <dgm:cxn modelId="{6C75FBA0-DF30-4987-9455-0EB189D41603}" srcId="{41EB12AC-AF94-4F2F-96B3-9DB1377BB014}" destId="{6ACF5569-07F5-4C7C-8FF0-C33E67B4C279}" srcOrd="2" destOrd="0" parTransId="{43596274-9D50-4281-BD56-F172D47B60F9}" sibTransId="{7F9DE518-28B0-46B9-ADA6-E5D92AAF586B}"/>
    <dgm:cxn modelId="{7FC0D475-C5FF-4408-AB94-39657B4D5DE8}" type="presOf" srcId="{AC8B0F00-B18C-4CC1-941B-A6570D32772B}" destId="{DC5F4CB6-7D83-48C1-8FF6-6EEA3FE103DF}" srcOrd="0" destOrd="0" presId="urn:microsoft.com/office/officeart/2005/8/layout/orgChart1"/>
    <dgm:cxn modelId="{B573BA76-70CB-4239-84BB-60DAC042EB94}" type="presOf" srcId="{AC8B0F00-B18C-4CC1-941B-A6570D32772B}" destId="{ABB2BBC0-FD3A-4BB3-807C-716FA2FA2955}" srcOrd="1" destOrd="0" presId="urn:microsoft.com/office/officeart/2005/8/layout/orgChart1"/>
    <dgm:cxn modelId="{A11F6F85-01C7-4C99-B7D8-882E33ACB6FB}" type="presOf" srcId="{D325360D-4881-4809-862A-3F1B19C85CB4}" destId="{11FBBB12-A7BD-4790-BCCF-8C9291A17B75}" srcOrd="0" destOrd="0" presId="urn:microsoft.com/office/officeart/2005/8/layout/orgChart1"/>
    <dgm:cxn modelId="{218213EB-0ACA-4D74-99BA-E42CA383D632}" type="presOf" srcId="{EB56068D-9D73-4112-94C4-1A19CE2D2EEF}" destId="{FC1D5878-0973-4A06-A8BF-BB5F35F8D7BE}" srcOrd="0" destOrd="0" presId="urn:microsoft.com/office/officeart/2005/8/layout/orgChart1"/>
    <dgm:cxn modelId="{AEE5618A-15EB-44AC-887B-570278039B53}" type="presOf" srcId="{17FB99C1-17C3-49B0-B33A-98516625FB44}" destId="{DF38F7BC-DC4E-4756-AE90-609DF4E17EF0}" srcOrd="0" destOrd="0" presId="urn:microsoft.com/office/officeart/2005/8/layout/orgChart1"/>
    <dgm:cxn modelId="{A40635D9-94B9-47B7-B734-BB6477932102}" type="presOf" srcId="{9A51FB88-ACF3-495D-93C2-32F626013985}" destId="{E9FAA642-53D5-414C-A8BA-7EACC1C2008A}" srcOrd="0" destOrd="0" presId="urn:microsoft.com/office/officeart/2005/8/layout/orgChart1"/>
    <dgm:cxn modelId="{0F69FDC0-A7D4-4D82-AD08-E7ED9A56EC73}" type="presOf" srcId="{8959E904-5D79-49F2-B1E2-F492B8B9997D}" destId="{72256CDC-F592-4775-9AD5-5E6BD31B7FA9}" srcOrd="0" destOrd="0" presId="urn:microsoft.com/office/officeart/2005/8/layout/orgChart1"/>
    <dgm:cxn modelId="{ECD24C63-41F9-4139-AC58-E39C8A1F913D}" type="presOf" srcId="{9A51FB88-ACF3-495D-93C2-32F626013985}" destId="{9B0746F9-5B0D-44A0-8767-26108190FAF4}" srcOrd="1" destOrd="0" presId="urn:microsoft.com/office/officeart/2005/8/layout/orgChart1"/>
    <dgm:cxn modelId="{A5E6A2CD-3D46-4477-85F9-E3E712431FDE}" type="presOf" srcId="{EB56068D-9D73-4112-94C4-1A19CE2D2EEF}" destId="{F7ADE0B7-5FD4-4509-85C4-ED6D5072F80E}" srcOrd="1" destOrd="0" presId="urn:microsoft.com/office/officeart/2005/8/layout/orgChart1"/>
    <dgm:cxn modelId="{ECAF5AD7-AD0D-432F-9E86-8BF5D3DED6BD}" type="presOf" srcId="{E3A8C3F2-E5A7-4D52-9A07-B2BB987B571F}" destId="{4078210A-33F4-4B42-8BE8-FF125D3AECDE}" srcOrd="0" destOrd="0" presId="urn:microsoft.com/office/officeart/2005/8/layout/orgChart1"/>
    <dgm:cxn modelId="{97707D15-90E1-40C1-A9F4-D38682D49BC6}" srcId="{41EB12AC-AF94-4F2F-96B3-9DB1377BB014}" destId="{AC8B0F00-B18C-4CC1-941B-A6570D32772B}" srcOrd="6" destOrd="0" parTransId="{68A698B2-5476-441D-AC0B-70158897C327}" sibTransId="{373D927B-3E90-4993-A877-7FA1BBC5DA07}"/>
    <dgm:cxn modelId="{BDC1B238-6AA3-4D4A-A36E-8A5A5584C094}" type="presOf" srcId="{50F07EA8-0D39-4B24-8757-E8C01D58C778}" destId="{EC52AD44-9974-4097-ABD6-B81F4D46456A}" srcOrd="0" destOrd="0" presId="urn:microsoft.com/office/officeart/2005/8/layout/orgChart1"/>
    <dgm:cxn modelId="{733841FD-DD2F-4C78-AC04-377296EFCF55}" type="presOf" srcId="{400CA100-DA45-44FB-A85A-A7012F262155}" destId="{22B99A33-5654-4D59-8176-3CD708BF9579}" srcOrd="0" destOrd="0" presId="urn:microsoft.com/office/officeart/2005/8/layout/orgChart1"/>
    <dgm:cxn modelId="{954A89B1-A75A-4929-A661-0A028A772D5D}" type="presOf" srcId="{06B7D9E7-1610-43C1-8DE7-E8D53082978C}" destId="{039CEB83-4398-4919-A0AB-6D5301D6D141}" srcOrd="1" destOrd="0" presId="urn:microsoft.com/office/officeart/2005/8/layout/orgChart1"/>
    <dgm:cxn modelId="{9B0A8EB6-2BBA-4AFD-B1FF-45266B1B6226}" type="presOf" srcId="{50F07EA8-0D39-4B24-8757-E8C01D58C778}" destId="{6B98F646-5A26-425A-840A-7E40CE548386}" srcOrd="1" destOrd="0" presId="urn:microsoft.com/office/officeart/2005/8/layout/orgChart1"/>
    <dgm:cxn modelId="{E5AE119F-BA0E-40FB-9B77-E22A2C767E70}" srcId="{41EB12AC-AF94-4F2F-96B3-9DB1377BB014}" destId="{CB8A2507-BEBA-4ADF-8161-44651CBB214F}" srcOrd="11" destOrd="0" parTransId="{400CA100-DA45-44FB-A85A-A7012F262155}" sibTransId="{5F7DF814-46AC-4963-8682-8B4C23A83BD0}"/>
    <dgm:cxn modelId="{67497A5F-AAE1-4598-8E94-4E203CF924FD}" type="presOf" srcId="{06B7D9E7-1610-43C1-8DE7-E8D53082978C}" destId="{A3F51138-D12E-43CF-AB3D-6F912B665359}" srcOrd="0" destOrd="0" presId="urn:microsoft.com/office/officeart/2005/8/layout/orgChart1"/>
    <dgm:cxn modelId="{3D794F2F-7D7E-47CB-9638-0C605C74DBDD}" type="presOf" srcId="{672A0DE7-ABB5-42FA-A2BA-B05B9F759572}" destId="{1DCC6DF0-EEB4-4A80-8F13-BA328B714F53}" srcOrd="1" destOrd="0" presId="urn:microsoft.com/office/officeart/2005/8/layout/orgChart1"/>
    <dgm:cxn modelId="{B4F024AD-673D-44D8-A287-B48A7682FCC2}" type="presOf" srcId="{672A0DE7-ABB5-42FA-A2BA-B05B9F759572}" destId="{4B0AD4E2-4EC9-4CE1-AD64-4953EAD7A2EB}" srcOrd="0" destOrd="0" presId="urn:microsoft.com/office/officeart/2005/8/layout/orgChart1"/>
    <dgm:cxn modelId="{125CCC5A-0E53-4484-A95C-D9CD544A26D6}" srcId="{41EB12AC-AF94-4F2F-96B3-9DB1377BB014}" destId="{002C1A64-8D05-4C0B-AD50-56FFD1166E02}" srcOrd="7" destOrd="0" parTransId="{6E8B8CDA-9733-4F00-B1E3-D57B13B08A71}" sibTransId="{72987C4A-C7DF-49CB-A1F2-F66C994C881A}"/>
    <dgm:cxn modelId="{F5B78052-F0D9-428D-9655-A094136D4CE7}" type="presOf" srcId="{57A8199A-2A76-47E8-AD43-49C606C82827}" destId="{5D86D898-B46C-48EA-B142-92347C41E669}" srcOrd="1" destOrd="0" presId="urn:microsoft.com/office/officeart/2005/8/layout/orgChart1"/>
    <dgm:cxn modelId="{A37716AE-3361-46AE-A6F6-11D3A55D4A5B}" type="presOf" srcId="{EB7D7570-1AD9-4B9D-BF40-5DE18B3F4222}" destId="{44F7FD09-3B67-4ECB-A4DE-92267D0CAFC1}" srcOrd="0" destOrd="0" presId="urn:microsoft.com/office/officeart/2005/8/layout/orgChart1"/>
    <dgm:cxn modelId="{FBDEC3B0-8D75-44FC-A2AA-494E232C06B1}" srcId="{41EB12AC-AF94-4F2F-96B3-9DB1377BB014}" destId="{9A51FB88-ACF3-495D-93C2-32F626013985}" srcOrd="3" destOrd="0" parTransId="{B8D77D74-0C6C-46B9-9D8A-6F882D553D94}" sibTransId="{B67AF4C1-47CC-42BA-81B2-7D1FEDF63569}"/>
    <dgm:cxn modelId="{640864A3-DFD4-4C74-B633-B9E58C513BD1}" type="presOf" srcId="{43596274-9D50-4281-BD56-F172D47B60F9}" destId="{26F277F9-4F54-485D-9EEC-14D20754F1C4}" srcOrd="0" destOrd="0" presId="urn:microsoft.com/office/officeart/2005/8/layout/orgChart1"/>
    <dgm:cxn modelId="{24E986E2-98AB-4C7F-BE82-F633C07A02DA}" srcId="{41EB12AC-AF94-4F2F-96B3-9DB1377BB014}" destId="{06B7D9E7-1610-43C1-8DE7-E8D53082978C}" srcOrd="8" destOrd="0" parTransId="{72836434-08CF-4BD6-A3E9-3E1FFAB2E2DA}" sibTransId="{07AE53C9-2A8F-4010-B8DE-83AC8E81BC68}"/>
    <dgm:cxn modelId="{27380087-BBE7-4EBD-AD20-D13E39774BF4}" srcId="{41EB12AC-AF94-4F2F-96B3-9DB1377BB014}" destId="{2F131400-F53F-455F-B794-4521B5B2AEDD}" srcOrd="0" destOrd="0" parTransId="{EB7D7570-1AD9-4B9D-BF40-5DE18B3F4222}" sibTransId="{B545D12C-DC46-48C7-8552-12581F5D23C0}"/>
    <dgm:cxn modelId="{9B258EA8-3427-4B0C-8A07-BAEA09B4F116}" type="presOf" srcId="{FF81EC84-5DBB-42E0-BA9F-F9ED7EBC46DB}" destId="{9429E67F-CBA4-4DC9-8A20-B9173CE84F80}" srcOrd="0" destOrd="0" presId="urn:microsoft.com/office/officeart/2005/8/layout/orgChart1"/>
    <dgm:cxn modelId="{33355065-565F-4AF8-AAC9-53142F315960}" type="presOf" srcId="{1DB29F39-3C9D-41F0-B9A7-61F973D1E65C}" destId="{17C0D6FF-D819-483C-9047-B79B66A715CF}" srcOrd="0" destOrd="0" presId="urn:microsoft.com/office/officeart/2005/8/layout/orgChart1"/>
    <dgm:cxn modelId="{F1E4CAC4-C4B6-4561-B612-F79AFA80D88B}" srcId="{41EB12AC-AF94-4F2F-96B3-9DB1377BB014}" destId="{57A8199A-2A76-47E8-AD43-49C606C82827}" srcOrd="1" destOrd="0" parTransId="{17FB99C1-17C3-49B0-B33A-98516625FB44}" sibTransId="{6F825710-BB7D-4ED7-8CBD-4E7A9C4D21AC}"/>
    <dgm:cxn modelId="{8BA05CE9-A3FD-443B-A466-676685BBD6E2}" srcId="{41EB12AC-AF94-4F2F-96B3-9DB1377BB014}" destId="{EB56068D-9D73-4112-94C4-1A19CE2D2EEF}" srcOrd="10" destOrd="0" parTransId="{8959E904-5D79-49F2-B1E2-F492B8B9997D}" sibTransId="{502CB212-25FB-4DA3-8E59-20D2A2451588}"/>
    <dgm:cxn modelId="{36FD1ADD-6FB5-4816-B0C6-6760E5A33D95}" type="presOf" srcId="{2F131400-F53F-455F-B794-4521B5B2AEDD}" destId="{02382592-5107-4055-9B4E-9D33BD2E7CA0}" srcOrd="1" destOrd="0" presId="urn:microsoft.com/office/officeart/2005/8/layout/orgChart1"/>
    <dgm:cxn modelId="{7CF4B778-33C2-4628-9E47-1C3AEDF279A2}" type="presParOf" srcId="{9429E67F-CBA4-4DC9-8A20-B9173CE84F80}" destId="{8A4997F8-21C2-450E-AF0F-C831C1229608}" srcOrd="0" destOrd="0" presId="urn:microsoft.com/office/officeart/2005/8/layout/orgChart1"/>
    <dgm:cxn modelId="{765201CE-5703-4967-99F8-792B6857B431}" type="presParOf" srcId="{8A4997F8-21C2-450E-AF0F-C831C1229608}" destId="{1594EF0B-4598-4AD5-AEA9-F6341141333B}" srcOrd="0" destOrd="0" presId="urn:microsoft.com/office/officeart/2005/8/layout/orgChart1"/>
    <dgm:cxn modelId="{B00D50CC-951D-4A55-BCFD-681E07784D7B}" type="presParOf" srcId="{1594EF0B-4598-4AD5-AEA9-F6341141333B}" destId="{4C73C811-2039-41E5-9D92-B36C3A0F7B87}" srcOrd="0" destOrd="0" presId="urn:microsoft.com/office/officeart/2005/8/layout/orgChart1"/>
    <dgm:cxn modelId="{53BDFFD4-9DD5-40DF-A3C1-C171ABC7E3E5}" type="presParOf" srcId="{1594EF0B-4598-4AD5-AEA9-F6341141333B}" destId="{FC84A453-C1EA-4319-93A2-9D896B10D734}" srcOrd="1" destOrd="0" presId="urn:microsoft.com/office/officeart/2005/8/layout/orgChart1"/>
    <dgm:cxn modelId="{432210D8-BFDD-4C30-92CE-B73654879932}" type="presParOf" srcId="{8A4997F8-21C2-450E-AF0F-C831C1229608}" destId="{07F50664-D2BB-4AC3-B534-916E1EE95FAE}" srcOrd="1" destOrd="0" presId="urn:microsoft.com/office/officeart/2005/8/layout/orgChart1"/>
    <dgm:cxn modelId="{C3AF41D4-6F2D-42E8-8E70-07AE79AFF7C7}" type="presParOf" srcId="{8A4997F8-21C2-450E-AF0F-C831C1229608}" destId="{28BC6D06-69D8-49AD-8A69-87DD76EBB539}" srcOrd="2" destOrd="0" presId="urn:microsoft.com/office/officeart/2005/8/layout/orgChart1"/>
    <dgm:cxn modelId="{5BEBA8B4-037F-4CEA-A683-F50A46FC48E8}" type="presParOf" srcId="{28BC6D06-69D8-49AD-8A69-87DD76EBB539}" destId="{44F7FD09-3B67-4ECB-A4DE-92267D0CAFC1}" srcOrd="0" destOrd="0" presId="urn:microsoft.com/office/officeart/2005/8/layout/orgChart1"/>
    <dgm:cxn modelId="{6785B70E-8B04-409F-BAF6-AB0EF1017570}" type="presParOf" srcId="{28BC6D06-69D8-49AD-8A69-87DD76EBB539}" destId="{CF804C13-D7A0-4698-B3A5-5F5EB6A604E9}" srcOrd="1" destOrd="0" presId="urn:microsoft.com/office/officeart/2005/8/layout/orgChart1"/>
    <dgm:cxn modelId="{73A258A5-D2BE-4FB0-B58A-57F75EFAA9DB}" type="presParOf" srcId="{CF804C13-D7A0-4698-B3A5-5F5EB6A604E9}" destId="{1A8BC390-9518-4FA3-A1A5-33016580D0D5}" srcOrd="0" destOrd="0" presId="urn:microsoft.com/office/officeart/2005/8/layout/orgChart1"/>
    <dgm:cxn modelId="{DFF1EC76-28BA-4372-9EC8-ADB22ADAAAF8}" type="presParOf" srcId="{1A8BC390-9518-4FA3-A1A5-33016580D0D5}" destId="{C442577A-83F7-4758-BA61-70E967FDF053}" srcOrd="0" destOrd="0" presId="urn:microsoft.com/office/officeart/2005/8/layout/orgChart1"/>
    <dgm:cxn modelId="{EA8E5361-E859-45A7-B2A8-1490698D293B}" type="presParOf" srcId="{1A8BC390-9518-4FA3-A1A5-33016580D0D5}" destId="{02382592-5107-4055-9B4E-9D33BD2E7CA0}" srcOrd="1" destOrd="0" presId="urn:microsoft.com/office/officeart/2005/8/layout/orgChart1"/>
    <dgm:cxn modelId="{9DCAB132-B4CF-4C39-A3F3-FDBF974D3A10}" type="presParOf" srcId="{CF804C13-D7A0-4698-B3A5-5F5EB6A604E9}" destId="{00CAC647-2D33-4E40-A210-023B29CA95E2}" srcOrd="1" destOrd="0" presId="urn:microsoft.com/office/officeart/2005/8/layout/orgChart1"/>
    <dgm:cxn modelId="{E0B9F14D-FCBD-443F-8E67-2AADE23C77F7}" type="presParOf" srcId="{CF804C13-D7A0-4698-B3A5-5F5EB6A604E9}" destId="{DFF8DECE-0DE8-4A2B-8520-9EBD2929D1DE}" srcOrd="2" destOrd="0" presId="urn:microsoft.com/office/officeart/2005/8/layout/orgChart1"/>
    <dgm:cxn modelId="{D0F9770F-F922-4527-B282-B753EC7F9FF4}" type="presParOf" srcId="{28BC6D06-69D8-49AD-8A69-87DD76EBB539}" destId="{DF38F7BC-DC4E-4756-AE90-609DF4E17EF0}" srcOrd="2" destOrd="0" presId="urn:microsoft.com/office/officeart/2005/8/layout/orgChart1"/>
    <dgm:cxn modelId="{BBA886AD-A881-4E97-9242-8A130932AEF2}" type="presParOf" srcId="{28BC6D06-69D8-49AD-8A69-87DD76EBB539}" destId="{768A4929-AE14-49AF-9665-A1EE8AAB3FF3}" srcOrd="3" destOrd="0" presId="urn:microsoft.com/office/officeart/2005/8/layout/orgChart1"/>
    <dgm:cxn modelId="{E5359A04-5090-42A2-A6F7-69FB3AAC494C}" type="presParOf" srcId="{768A4929-AE14-49AF-9665-A1EE8AAB3FF3}" destId="{EBE7BAD6-A355-4CFE-B35A-B0595D061244}" srcOrd="0" destOrd="0" presId="urn:microsoft.com/office/officeart/2005/8/layout/orgChart1"/>
    <dgm:cxn modelId="{7B39E05A-4482-4083-A40C-16355AAF39C4}" type="presParOf" srcId="{EBE7BAD6-A355-4CFE-B35A-B0595D061244}" destId="{05B5725C-6207-4A19-94F2-48444959DBB3}" srcOrd="0" destOrd="0" presId="urn:microsoft.com/office/officeart/2005/8/layout/orgChart1"/>
    <dgm:cxn modelId="{A27B770D-BC5A-41C6-A6C3-873C33566FEE}" type="presParOf" srcId="{EBE7BAD6-A355-4CFE-B35A-B0595D061244}" destId="{5D86D898-B46C-48EA-B142-92347C41E669}" srcOrd="1" destOrd="0" presId="urn:microsoft.com/office/officeart/2005/8/layout/orgChart1"/>
    <dgm:cxn modelId="{6BB49743-E789-460F-A694-05A6915E5EF6}" type="presParOf" srcId="{768A4929-AE14-49AF-9665-A1EE8AAB3FF3}" destId="{F582747D-68A3-40E2-B851-C3E57F0F52BB}" srcOrd="1" destOrd="0" presId="urn:microsoft.com/office/officeart/2005/8/layout/orgChart1"/>
    <dgm:cxn modelId="{0437F3A1-7BB1-4B39-B14F-4AFA21DC1DC7}" type="presParOf" srcId="{768A4929-AE14-49AF-9665-A1EE8AAB3FF3}" destId="{960C249B-6ABF-400C-AA46-6998905B3439}" srcOrd="2" destOrd="0" presId="urn:microsoft.com/office/officeart/2005/8/layout/orgChart1"/>
    <dgm:cxn modelId="{0FB95BD0-4FE7-42FD-96B3-CD0693517ECB}" type="presParOf" srcId="{28BC6D06-69D8-49AD-8A69-87DD76EBB539}" destId="{26F277F9-4F54-485D-9EEC-14D20754F1C4}" srcOrd="4" destOrd="0" presId="urn:microsoft.com/office/officeart/2005/8/layout/orgChart1"/>
    <dgm:cxn modelId="{408E526E-1F82-4DD6-B72D-3A90FF909688}" type="presParOf" srcId="{28BC6D06-69D8-49AD-8A69-87DD76EBB539}" destId="{C329856D-ED2E-4F93-B51E-733B58B90108}" srcOrd="5" destOrd="0" presId="urn:microsoft.com/office/officeart/2005/8/layout/orgChart1"/>
    <dgm:cxn modelId="{7F50E31D-2F8A-4CC6-9491-4532E1852D02}" type="presParOf" srcId="{C329856D-ED2E-4F93-B51E-733B58B90108}" destId="{2EFF0981-9C57-484F-869F-7377B0B613FB}" srcOrd="0" destOrd="0" presId="urn:microsoft.com/office/officeart/2005/8/layout/orgChart1"/>
    <dgm:cxn modelId="{5A7970BA-87E6-4140-857B-25746050B393}" type="presParOf" srcId="{2EFF0981-9C57-484F-869F-7377B0B613FB}" destId="{482A4804-2298-4F6E-849B-7EB96ADC8247}" srcOrd="0" destOrd="0" presId="urn:microsoft.com/office/officeart/2005/8/layout/orgChart1"/>
    <dgm:cxn modelId="{2231BDA4-861A-49F8-BB3A-3C5FEFD71A52}" type="presParOf" srcId="{2EFF0981-9C57-484F-869F-7377B0B613FB}" destId="{0070534A-61F0-4E73-B45F-A7573F2F3452}" srcOrd="1" destOrd="0" presId="urn:microsoft.com/office/officeart/2005/8/layout/orgChart1"/>
    <dgm:cxn modelId="{3F1C8DE5-FDC9-4480-828B-16F8219107EB}" type="presParOf" srcId="{C329856D-ED2E-4F93-B51E-733B58B90108}" destId="{7992407A-E027-48B6-B8F1-84C098D8AAFC}" srcOrd="1" destOrd="0" presId="urn:microsoft.com/office/officeart/2005/8/layout/orgChart1"/>
    <dgm:cxn modelId="{D681E519-2C85-4CD7-A29D-5D88D7B3D26B}" type="presParOf" srcId="{C329856D-ED2E-4F93-B51E-733B58B90108}" destId="{6EEDFD0A-C893-4D5D-A99C-D85C90133C25}" srcOrd="2" destOrd="0" presId="urn:microsoft.com/office/officeart/2005/8/layout/orgChart1"/>
    <dgm:cxn modelId="{D1727B08-7FE0-445F-AAF5-0752585F787D}" type="presParOf" srcId="{28BC6D06-69D8-49AD-8A69-87DD76EBB539}" destId="{46850644-7419-4464-9F78-FD7BCB04D358}" srcOrd="6" destOrd="0" presId="urn:microsoft.com/office/officeart/2005/8/layout/orgChart1"/>
    <dgm:cxn modelId="{C30248A6-C8D5-4E90-9560-76B2AC3B9806}" type="presParOf" srcId="{28BC6D06-69D8-49AD-8A69-87DD76EBB539}" destId="{2791835C-C235-4EEE-A042-AE82D977FEBB}" srcOrd="7" destOrd="0" presId="urn:microsoft.com/office/officeart/2005/8/layout/orgChart1"/>
    <dgm:cxn modelId="{6726C7DC-760B-458B-B8D0-65994DE2D8CC}" type="presParOf" srcId="{2791835C-C235-4EEE-A042-AE82D977FEBB}" destId="{11A9ADB3-2061-4A79-85E6-AA74976D957A}" srcOrd="0" destOrd="0" presId="urn:microsoft.com/office/officeart/2005/8/layout/orgChart1"/>
    <dgm:cxn modelId="{ADBE9335-97E6-43EF-961C-76AE6894B447}" type="presParOf" srcId="{11A9ADB3-2061-4A79-85E6-AA74976D957A}" destId="{E9FAA642-53D5-414C-A8BA-7EACC1C2008A}" srcOrd="0" destOrd="0" presId="urn:microsoft.com/office/officeart/2005/8/layout/orgChart1"/>
    <dgm:cxn modelId="{B13A3095-AE08-4D9F-A147-091C0C2D8B03}" type="presParOf" srcId="{11A9ADB3-2061-4A79-85E6-AA74976D957A}" destId="{9B0746F9-5B0D-44A0-8767-26108190FAF4}" srcOrd="1" destOrd="0" presId="urn:microsoft.com/office/officeart/2005/8/layout/orgChart1"/>
    <dgm:cxn modelId="{1AEAA9DE-2B26-4D73-9762-37272CD91E4C}" type="presParOf" srcId="{2791835C-C235-4EEE-A042-AE82D977FEBB}" destId="{1D95CF09-0FD2-443E-B309-96E34C5FF47A}" srcOrd="1" destOrd="0" presId="urn:microsoft.com/office/officeart/2005/8/layout/orgChart1"/>
    <dgm:cxn modelId="{74417D70-822A-4397-9EE3-35B9BA31F30C}" type="presParOf" srcId="{2791835C-C235-4EEE-A042-AE82D977FEBB}" destId="{83682028-ACF3-4E7D-A9FD-ECCBBFB80C74}" srcOrd="2" destOrd="0" presId="urn:microsoft.com/office/officeart/2005/8/layout/orgChart1"/>
    <dgm:cxn modelId="{883FDC4C-86C1-4B38-98FE-5239BCFAEFFB}" type="presParOf" srcId="{28BC6D06-69D8-49AD-8A69-87DD76EBB539}" destId="{88139606-455A-4142-AD19-FDFD1B59AA89}" srcOrd="8" destOrd="0" presId="urn:microsoft.com/office/officeart/2005/8/layout/orgChart1"/>
    <dgm:cxn modelId="{090E7CD9-2EE8-4A53-A277-20B42D165DBD}" type="presParOf" srcId="{28BC6D06-69D8-49AD-8A69-87DD76EBB539}" destId="{01060C5B-2C3D-4B72-923F-9DFD9C3096B7}" srcOrd="9" destOrd="0" presId="urn:microsoft.com/office/officeart/2005/8/layout/orgChart1"/>
    <dgm:cxn modelId="{016D5F84-F741-4E0E-B9B4-C75092336965}" type="presParOf" srcId="{01060C5B-2C3D-4B72-923F-9DFD9C3096B7}" destId="{C4C1E745-C7AA-460C-B001-AF571EE11FE6}" srcOrd="0" destOrd="0" presId="urn:microsoft.com/office/officeart/2005/8/layout/orgChart1"/>
    <dgm:cxn modelId="{AA8AC654-C78F-4092-AD7D-056E0D3A33EB}" type="presParOf" srcId="{C4C1E745-C7AA-460C-B001-AF571EE11FE6}" destId="{EC52AD44-9974-4097-ABD6-B81F4D46456A}" srcOrd="0" destOrd="0" presId="urn:microsoft.com/office/officeart/2005/8/layout/orgChart1"/>
    <dgm:cxn modelId="{2D4AE4A1-3A2D-4191-AC72-F24E5B9ED675}" type="presParOf" srcId="{C4C1E745-C7AA-460C-B001-AF571EE11FE6}" destId="{6B98F646-5A26-425A-840A-7E40CE548386}" srcOrd="1" destOrd="0" presId="urn:microsoft.com/office/officeart/2005/8/layout/orgChart1"/>
    <dgm:cxn modelId="{8EF0A532-617B-4845-A08E-49E5DE19CC69}" type="presParOf" srcId="{01060C5B-2C3D-4B72-923F-9DFD9C3096B7}" destId="{0B33551E-2E45-46C3-8DF5-C5C6F42008CA}" srcOrd="1" destOrd="0" presId="urn:microsoft.com/office/officeart/2005/8/layout/orgChart1"/>
    <dgm:cxn modelId="{685AEA6E-82E9-4F17-8FB8-FEA551B26477}" type="presParOf" srcId="{01060C5B-2C3D-4B72-923F-9DFD9C3096B7}" destId="{335CEAC5-0FB3-4B84-9EB5-9047E61E7ACA}" srcOrd="2" destOrd="0" presId="urn:microsoft.com/office/officeart/2005/8/layout/orgChart1"/>
    <dgm:cxn modelId="{AE9A93E2-0332-49CB-B53B-73867457AE5E}" type="presParOf" srcId="{28BC6D06-69D8-49AD-8A69-87DD76EBB539}" destId="{17C0D6FF-D819-483C-9047-B79B66A715CF}" srcOrd="10" destOrd="0" presId="urn:microsoft.com/office/officeart/2005/8/layout/orgChart1"/>
    <dgm:cxn modelId="{57066334-9374-4845-9DC1-9FD170923522}" type="presParOf" srcId="{28BC6D06-69D8-49AD-8A69-87DD76EBB539}" destId="{2C844370-C2DF-46FA-AF69-C41225445470}" srcOrd="11" destOrd="0" presId="urn:microsoft.com/office/officeart/2005/8/layout/orgChart1"/>
    <dgm:cxn modelId="{A9A472B3-238A-431E-BC04-60214A116DFD}" type="presParOf" srcId="{2C844370-C2DF-46FA-AF69-C41225445470}" destId="{273BFC5C-35EF-4B06-89B0-3AE2812D3C60}" srcOrd="0" destOrd="0" presId="urn:microsoft.com/office/officeart/2005/8/layout/orgChart1"/>
    <dgm:cxn modelId="{91242635-77C9-4017-B95C-77A8C72CA723}" type="presParOf" srcId="{273BFC5C-35EF-4B06-89B0-3AE2812D3C60}" destId="{4078210A-33F4-4B42-8BE8-FF125D3AECDE}" srcOrd="0" destOrd="0" presId="urn:microsoft.com/office/officeart/2005/8/layout/orgChart1"/>
    <dgm:cxn modelId="{BBEFCD2D-E84D-4F2A-80C9-1239367412E5}" type="presParOf" srcId="{273BFC5C-35EF-4B06-89B0-3AE2812D3C60}" destId="{3DDAF27C-9AE1-4ACB-81B3-05FBCA799C20}" srcOrd="1" destOrd="0" presId="urn:microsoft.com/office/officeart/2005/8/layout/orgChart1"/>
    <dgm:cxn modelId="{4A35F0D8-B579-4BFD-BEAF-BD4EF102640D}" type="presParOf" srcId="{2C844370-C2DF-46FA-AF69-C41225445470}" destId="{4EB431A9-FEE1-44C3-BEB5-6157CAD37B58}" srcOrd="1" destOrd="0" presId="urn:microsoft.com/office/officeart/2005/8/layout/orgChart1"/>
    <dgm:cxn modelId="{5B770FC6-8543-446E-88C7-00201A3C6C1E}" type="presParOf" srcId="{2C844370-C2DF-46FA-AF69-C41225445470}" destId="{352F025A-C3F5-4589-A06F-2E6C858DD680}" srcOrd="2" destOrd="0" presId="urn:microsoft.com/office/officeart/2005/8/layout/orgChart1"/>
    <dgm:cxn modelId="{0F65C869-E5A6-406F-8C53-A8E32CE77BE6}" type="presParOf" srcId="{28BC6D06-69D8-49AD-8A69-87DD76EBB539}" destId="{F236D969-67EB-481F-B533-56011131EAFC}" srcOrd="12" destOrd="0" presId="urn:microsoft.com/office/officeart/2005/8/layout/orgChart1"/>
    <dgm:cxn modelId="{4EB5D3C8-B0CB-4E12-A3F1-8709BE9F9E85}" type="presParOf" srcId="{28BC6D06-69D8-49AD-8A69-87DD76EBB539}" destId="{FE225289-9427-4C2D-AF40-E8D13B28369E}" srcOrd="13" destOrd="0" presId="urn:microsoft.com/office/officeart/2005/8/layout/orgChart1"/>
    <dgm:cxn modelId="{4D196F38-7E49-41F7-8C17-8480B629FD37}" type="presParOf" srcId="{FE225289-9427-4C2D-AF40-E8D13B28369E}" destId="{87852A8F-498C-4818-954B-A39DE2790A25}" srcOrd="0" destOrd="0" presId="urn:microsoft.com/office/officeart/2005/8/layout/orgChart1"/>
    <dgm:cxn modelId="{44D8976D-D7C5-4329-A242-B2796FE14502}" type="presParOf" srcId="{87852A8F-498C-4818-954B-A39DE2790A25}" destId="{DC5F4CB6-7D83-48C1-8FF6-6EEA3FE103DF}" srcOrd="0" destOrd="0" presId="urn:microsoft.com/office/officeart/2005/8/layout/orgChart1"/>
    <dgm:cxn modelId="{566CA476-0B10-4415-BBF6-FC7E37754210}" type="presParOf" srcId="{87852A8F-498C-4818-954B-A39DE2790A25}" destId="{ABB2BBC0-FD3A-4BB3-807C-716FA2FA2955}" srcOrd="1" destOrd="0" presId="urn:microsoft.com/office/officeart/2005/8/layout/orgChart1"/>
    <dgm:cxn modelId="{B0ABD177-9319-4469-A8D6-77A678018AE1}" type="presParOf" srcId="{FE225289-9427-4C2D-AF40-E8D13B28369E}" destId="{4B103453-0DED-44BD-B452-979BF0CF694D}" srcOrd="1" destOrd="0" presId="urn:microsoft.com/office/officeart/2005/8/layout/orgChart1"/>
    <dgm:cxn modelId="{2EA98F6D-BD70-4D61-86DC-69EFC338BB69}" type="presParOf" srcId="{FE225289-9427-4C2D-AF40-E8D13B28369E}" destId="{7BB02CC9-A62A-4EF7-A44B-A61A222AA764}" srcOrd="2" destOrd="0" presId="urn:microsoft.com/office/officeart/2005/8/layout/orgChart1"/>
    <dgm:cxn modelId="{2BA8FD9A-3134-4971-A3F2-2E9A92780C32}" type="presParOf" srcId="{28BC6D06-69D8-49AD-8A69-87DD76EBB539}" destId="{34259B30-2CAD-4FE4-99E1-1BA3014EE845}" srcOrd="14" destOrd="0" presId="urn:microsoft.com/office/officeart/2005/8/layout/orgChart1"/>
    <dgm:cxn modelId="{A1FFFBA0-24E0-4FD4-9EA1-4F69EDECDCAA}" type="presParOf" srcId="{28BC6D06-69D8-49AD-8A69-87DD76EBB539}" destId="{90706447-C79F-4D14-8D39-BD6999D8CDFC}" srcOrd="15" destOrd="0" presId="urn:microsoft.com/office/officeart/2005/8/layout/orgChart1"/>
    <dgm:cxn modelId="{E25E06C1-5DAB-486B-BB28-88D4924A9151}" type="presParOf" srcId="{90706447-C79F-4D14-8D39-BD6999D8CDFC}" destId="{69EDB127-0E8A-4775-A2DA-4D8B51E348E1}" srcOrd="0" destOrd="0" presId="urn:microsoft.com/office/officeart/2005/8/layout/orgChart1"/>
    <dgm:cxn modelId="{BC361809-5F7C-419B-9A30-2A580CFA6D89}" type="presParOf" srcId="{69EDB127-0E8A-4775-A2DA-4D8B51E348E1}" destId="{233E8DF7-E29A-4B14-A535-05D9033CFF54}" srcOrd="0" destOrd="0" presId="urn:microsoft.com/office/officeart/2005/8/layout/orgChart1"/>
    <dgm:cxn modelId="{A9FB69FA-CE28-4E15-9DEB-7D15BC5043FE}" type="presParOf" srcId="{69EDB127-0E8A-4775-A2DA-4D8B51E348E1}" destId="{A7C7146E-BC5D-490B-AF87-27FE9B809A63}" srcOrd="1" destOrd="0" presId="urn:microsoft.com/office/officeart/2005/8/layout/orgChart1"/>
    <dgm:cxn modelId="{56381709-4F3B-4C4F-A763-119791AF68CF}" type="presParOf" srcId="{90706447-C79F-4D14-8D39-BD6999D8CDFC}" destId="{9A23D84B-3E87-40C4-879A-36833D8B75EB}" srcOrd="1" destOrd="0" presId="urn:microsoft.com/office/officeart/2005/8/layout/orgChart1"/>
    <dgm:cxn modelId="{A37D6165-D583-4EDB-A4E2-85D79C3100C9}" type="presParOf" srcId="{90706447-C79F-4D14-8D39-BD6999D8CDFC}" destId="{67DEF9A4-ABB5-44D7-AE30-BB7967AAC83B}" srcOrd="2" destOrd="0" presId="urn:microsoft.com/office/officeart/2005/8/layout/orgChart1"/>
    <dgm:cxn modelId="{B81AE668-B4BC-4E04-A647-D882AD505AAA}" type="presParOf" srcId="{28BC6D06-69D8-49AD-8A69-87DD76EBB539}" destId="{699D1682-3466-42BD-97E9-B659F3857A6B}" srcOrd="16" destOrd="0" presId="urn:microsoft.com/office/officeart/2005/8/layout/orgChart1"/>
    <dgm:cxn modelId="{26CB0A46-BC57-4809-A121-D1D419AE3195}" type="presParOf" srcId="{28BC6D06-69D8-49AD-8A69-87DD76EBB539}" destId="{B6862AD6-396B-4E8B-8162-7ACA5BEF0EF5}" srcOrd="17" destOrd="0" presId="urn:microsoft.com/office/officeart/2005/8/layout/orgChart1"/>
    <dgm:cxn modelId="{770601A1-7AF7-4931-9863-A2411356D571}" type="presParOf" srcId="{B6862AD6-396B-4E8B-8162-7ACA5BEF0EF5}" destId="{5D5F7514-1283-47BF-9E11-C94FFFF5D28E}" srcOrd="0" destOrd="0" presId="urn:microsoft.com/office/officeart/2005/8/layout/orgChart1"/>
    <dgm:cxn modelId="{0F778792-FE64-4D54-B350-4E5371E3E274}" type="presParOf" srcId="{5D5F7514-1283-47BF-9E11-C94FFFF5D28E}" destId="{A3F51138-D12E-43CF-AB3D-6F912B665359}" srcOrd="0" destOrd="0" presId="urn:microsoft.com/office/officeart/2005/8/layout/orgChart1"/>
    <dgm:cxn modelId="{F0116882-E5AD-4617-ABDC-371A68CBE470}" type="presParOf" srcId="{5D5F7514-1283-47BF-9E11-C94FFFF5D28E}" destId="{039CEB83-4398-4919-A0AB-6D5301D6D141}" srcOrd="1" destOrd="0" presId="urn:microsoft.com/office/officeart/2005/8/layout/orgChart1"/>
    <dgm:cxn modelId="{A7505BEC-422A-42FE-A46A-322FE1F7F105}" type="presParOf" srcId="{B6862AD6-396B-4E8B-8162-7ACA5BEF0EF5}" destId="{043B1CBB-488B-4F12-90FB-FB92790A20BB}" srcOrd="1" destOrd="0" presId="urn:microsoft.com/office/officeart/2005/8/layout/orgChart1"/>
    <dgm:cxn modelId="{07D76FBB-49C9-45E1-A49A-94F59503EF4B}" type="presParOf" srcId="{B6862AD6-396B-4E8B-8162-7ACA5BEF0EF5}" destId="{2EB237B3-22BA-40C4-94EA-362052867558}" srcOrd="2" destOrd="0" presId="urn:microsoft.com/office/officeart/2005/8/layout/orgChart1"/>
    <dgm:cxn modelId="{5FB79A23-12EB-4C70-98D3-5A385757CC53}" type="presParOf" srcId="{28BC6D06-69D8-49AD-8A69-87DD76EBB539}" destId="{11FBBB12-A7BD-4790-BCCF-8C9291A17B75}" srcOrd="18" destOrd="0" presId="urn:microsoft.com/office/officeart/2005/8/layout/orgChart1"/>
    <dgm:cxn modelId="{B3422176-8143-48C2-88C2-03DDFEB25ABB}" type="presParOf" srcId="{28BC6D06-69D8-49AD-8A69-87DD76EBB539}" destId="{3105E644-F64B-47B1-A00A-93191F2CA62C}" srcOrd="19" destOrd="0" presId="urn:microsoft.com/office/officeart/2005/8/layout/orgChart1"/>
    <dgm:cxn modelId="{D90FBB3A-63F7-4D33-A9CE-A0479AFCE18C}" type="presParOf" srcId="{3105E644-F64B-47B1-A00A-93191F2CA62C}" destId="{CD1A76B3-9BE9-4429-84EF-4C30B6DC1E3F}" srcOrd="0" destOrd="0" presId="urn:microsoft.com/office/officeart/2005/8/layout/orgChart1"/>
    <dgm:cxn modelId="{724551A8-6163-4A95-91E0-78420CC2A3B6}" type="presParOf" srcId="{CD1A76B3-9BE9-4429-84EF-4C30B6DC1E3F}" destId="{4B0AD4E2-4EC9-4CE1-AD64-4953EAD7A2EB}" srcOrd="0" destOrd="0" presId="urn:microsoft.com/office/officeart/2005/8/layout/orgChart1"/>
    <dgm:cxn modelId="{655F2D67-E00A-4D88-A847-5D42366A4843}" type="presParOf" srcId="{CD1A76B3-9BE9-4429-84EF-4C30B6DC1E3F}" destId="{1DCC6DF0-EEB4-4A80-8F13-BA328B714F53}" srcOrd="1" destOrd="0" presId="urn:microsoft.com/office/officeart/2005/8/layout/orgChart1"/>
    <dgm:cxn modelId="{BB9BD562-B06E-4A32-AE92-FCA9674CAEA8}" type="presParOf" srcId="{3105E644-F64B-47B1-A00A-93191F2CA62C}" destId="{2D8D8EDD-A4DE-476F-B8A3-28E16B9D9498}" srcOrd="1" destOrd="0" presId="urn:microsoft.com/office/officeart/2005/8/layout/orgChart1"/>
    <dgm:cxn modelId="{98C9F06F-34DC-40AD-A808-16D96BD4B5F7}" type="presParOf" srcId="{3105E644-F64B-47B1-A00A-93191F2CA62C}" destId="{8350B0AB-39FB-464B-9027-21792EAE7203}" srcOrd="2" destOrd="0" presId="urn:microsoft.com/office/officeart/2005/8/layout/orgChart1"/>
    <dgm:cxn modelId="{6F5CEF6C-51CC-4705-84F4-0FE593AB764A}" type="presParOf" srcId="{28BC6D06-69D8-49AD-8A69-87DD76EBB539}" destId="{72256CDC-F592-4775-9AD5-5E6BD31B7FA9}" srcOrd="20" destOrd="0" presId="urn:microsoft.com/office/officeart/2005/8/layout/orgChart1"/>
    <dgm:cxn modelId="{49706CFF-925D-4DA4-A178-0584FF45198F}" type="presParOf" srcId="{28BC6D06-69D8-49AD-8A69-87DD76EBB539}" destId="{4D5EBECE-1D9A-47FD-9DD9-D3BA58252CEE}" srcOrd="21" destOrd="0" presId="urn:microsoft.com/office/officeart/2005/8/layout/orgChart1"/>
    <dgm:cxn modelId="{82117E03-609C-4BD2-B561-388C75ACD469}" type="presParOf" srcId="{4D5EBECE-1D9A-47FD-9DD9-D3BA58252CEE}" destId="{EF585A90-E19A-40A5-9F74-0C12D7FED419}" srcOrd="0" destOrd="0" presId="urn:microsoft.com/office/officeart/2005/8/layout/orgChart1"/>
    <dgm:cxn modelId="{B7B07473-7669-4D6E-AA82-D7A3AEE7FC08}" type="presParOf" srcId="{EF585A90-E19A-40A5-9F74-0C12D7FED419}" destId="{FC1D5878-0973-4A06-A8BF-BB5F35F8D7BE}" srcOrd="0" destOrd="0" presId="urn:microsoft.com/office/officeart/2005/8/layout/orgChart1"/>
    <dgm:cxn modelId="{511C96A2-F509-4EFD-88F9-A24A4D029241}" type="presParOf" srcId="{EF585A90-E19A-40A5-9F74-0C12D7FED419}" destId="{F7ADE0B7-5FD4-4509-85C4-ED6D5072F80E}" srcOrd="1" destOrd="0" presId="urn:microsoft.com/office/officeart/2005/8/layout/orgChart1"/>
    <dgm:cxn modelId="{0F9242F1-518E-4E58-A82B-8DCFDED89D55}" type="presParOf" srcId="{4D5EBECE-1D9A-47FD-9DD9-D3BA58252CEE}" destId="{31CDE27D-97F1-4311-9EC4-FF8BA012CDED}" srcOrd="1" destOrd="0" presId="urn:microsoft.com/office/officeart/2005/8/layout/orgChart1"/>
    <dgm:cxn modelId="{ADA88BBC-BEE5-426A-9587-0BD83ED551E2}" type="presParOf" srcId="{4D5EBECE-1D9A-47FD-9DD9-D3BA58252CEE}" destId="{4BED07C4-32E9-4F3E-8A5C-320A1410FB26}" srcOrd="2" destOrd="0" presId="urn:microsoft.com/office/officeart/2005/8/layout/orgChart1"/>
    <dgm:cxn modelId="{F6306B93-8A85-40AA-9016-76DAEF4A867E}" type="presParOf" srcId="{28BC6D06-69D8-49AD-8A69-87DD76EBB539}" destId="{22B99A33-5654-4D59-8176-3CD708BF9579}" srcOrd="22" destOrd="0" presId="urn:microsoft.com/office/officeart/2005/8/layout/orgChart1"/>
    <dgm:cxn modelId="{292402B4-EB2F-4081-85C8-82EC6C3DB661}" type="presParOf" srcId="{28BC6D06-69D8-49AD-8A69-87DD76EBB539}" destId="{8B0C7EBC-C0DB-4243-A592-1E2AB93705A5}" srcOrd="23" destOrd="0" presId="urn:microsoft.com/office/officeart/2005/8/layout/orgChart1"/>
    <dgm:cxn modelId="{6CD20A68-D098-4C15-AE5F-5DB2DCD7755E}" type="presParOf" srcId="{8B0C7EBC-C0DB-4243-A592-1E2AB93705A5}" destId="{50817CED-B3D1-4D9A-B177-895EC388BE4A}" srcOrd="0" destOrd="0" presId="urn:microsoft.com/office/officeart/2005/8/layout/orgChart1"/>
    <dgm:cxn modelId="{8B03FF57-1D83-4DF3-A832-D44481DDAFCE}" type="presParOf" srcId="{50817CED-B3D1-4D9A-B177-895EC388BE4A}" destId="{3B00BAB6-A91B-4126-A335-5BE6C5410CBC}" srcOrd="0" destOrd="0" presId="urn:microsoft.com/office/officeart/2005/8/layout/orgChart1"/>
    <dgm:cxn modelId="{1A12123B-B69D-4FCD-B781-3054CC87639F}" type="presParOf" srcId="{50817CED-B3D1-4D9A-B177-895EC388BE4A}" destId="{ECAFF297-0066-4C2C-BB10-3AB8E60B3252}" srcOrd="1" destOrd="0" presId="urn:microsoft.com/office/officeart/2005/8/layout/orgChart1"/>
    <dgm:cxn modelId="{B3F00939-FDD3-4A22-92E3-D3D6A37CF563}" type="presParOf" srcId="{8B0C7EBC-C0DB-4243-A592-1E2AB93705A5}" destId="{5555CA84-C089-4DAC-95E5-7979726F9A8F}" srcOrd="1" destOrd="0" presId="urn:microsoft.com/office/officeart/2005/8/layout/orgChart1"/>
    <dgm:cxn modelId="{1D120229-4720-41E3-8134-462D9DF98454}" type="presParOf" srcId="{8B0C7EBC-C0DB-4243-A592-1E2AB93705A5}" destId="{075C7949-5FEB-4F7A-8F40-28989485E45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2B99A33-5654-4D59-8176-3CD708BF9579}">
      <dsp:nvSpPr>
        <dsp:cNvPr id="0" name=""/>
        <dsp:cNvSpPr/>
      </dsp:nvSpPr>
      <dsp:spPr>
        <a:xfrm>
          <a:off x="2544792" y="639137"/>
          <a:ext cx="133895" cy="51135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13520"/>
              </a:lnTo>
              <a:lnTo>
                <a:pt x="133895" y="5113520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256CDC-F592-4775-9AD5-5E6BD31B7FA9}">
      <dsp:nvSpPr>
        <dsp:cNvPr id="0" name=""/>
        <dsp:cNvSpPr/>
      </dsp:nvSpPr>
      <dsp:spPr>
        <a:xfrm>
          <a:off x="2410897" y="639137"/>
          <a:ext cx="133895" cy="5113520"/>
        </a:xfrm>
        <a:custGeom>
          <a:avLst/>
          <a:gdLst/>
          <a:ahLst/>
          <a:cxnLst/>
          <a:rect l="0" t="0" r="0" b="0"/>
          <a:pathLst>
            <a:path>
              <a:moveTo>
                <a:pt x="133895" y="0"/>
              </a:moveTo>
              <a:lnTo>
                <a:pt x="133895" y="5113520"/>
              </a:lnTo>
              <a:lnTo>
                <a:pt x="0" y="5113520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FBBB12-A7BD-4790-BCCF-8C9291A17B75}">
      <dsp:nvSpPr>
        <dsp:cNvPr id="0" name=""/>
        <dsp:cNvSpPr/>
      </dsp:nvSpPr>
      <dsp:spPr>
        <a:xfrm>
          <a:off x="2544792" y="639137"/>
          <a:ext cx="133895" cy="42081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08133"/>
              </a:lnTo>
              <a:lnTo>
                <a:pt x="133895" y="4208133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9D1682-3466-42BD-97E9-B659F3857A6B}">
      <dsp:nvSpPr>
        <dsp:cNvPr id="0" name=""/>
        <dsp:cNvSpPr/>
      </dsp:nvSpPr>
      <dsp:spPr>
        <a:xfrm>
          <a:off x="2410897" y="639137"/>
          <a:ext cx="133895" cy="4208133"/>
        </a:xfrm>
        <a:custGeom>
          <a:avLst/>
          <a:gdLst/>
          <a:ahLst/>
          <a:cxnLst/>
          <a:rect l="0" t="0" r="0" b="0"/>
          <a:pathLst>
            <a:path>
              <a:moveTo>
                <a:pt x="133895" y="0"/>
              </a:moveTo>
              <a:lnTo>
                <a:pt x="133895" y="4208133"/>
              </a:lnTo>
              <a:lnTo>
                <a:pt x="0" y="4208133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259B30-2CAD-4FE4-99E1-1BA3014EE845}">
      <dsp:nvSpPr>
        <dsp:cNvPr id="0" name=""/>
        <dsp:cNvSpPr/>
      </dsp:nvSpPr>
      <dsp:spPr>
        <a:xfrm>
          <a:off x="2544792" y="639137"/>
          <a:ext cx="133895" cy="33027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02747"/>
              </a:lnTo>
              <a:lnTo>
                <a:pt x="133895" y="3302747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36D969-67EB-481F-B533-56011131EAFC}">
      <dsp:nvSpPr>
        <dsp:cNvPr id="0" name=""/>
        <dsp:cNvSpPr/>
      </dsp:nvSpPr>
      <dsp:spPr>
        <a:xfrm>
          <a:off x="2410897" y="639137"/>
          <a:ext cx="133895" cy="3302747"/>
        </a:xfrm>
        <a:custGeom>
          <a:avLst/>
          <a:gdLst/>
          <a:ahLst/>
          <a:cxnLst/>
          <a:rect l="0" t="0" r="0" b="0"/>
          <a:pathLst>
            <a:path>
              <a:moveTo>
                <a:pt x="133895" y="0"/>
              </a:moveTo>
              <a:lnTo>
                <a:pt x="133895" y="3302747"/>
              </a:lnTo>
              <a:lnTo>
                <a:pt x="0" y="3302747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C0D6FF-D819-483C-9047-B79B66A715CF}">
      <dsp:nvSpPr>
        <dsp:cNvPr id="0" name=""/>
        <dsp:cNvSpPr/>
      </dsp:nvSpPr>
      <dsp:spPr>
        <a:xfrm>
          <a:off x="2544792" y="639137"/>
          <a:ext cx="133895" cy="2397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97361"/>
              </a:lnTo>
              <a:lnTo>
                <a:pt x="133895" y="2397361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139606-455A-4142-AD19-FDFD1B59AA89}">
      <dsp:nvSpPr>
        <dsp:cNvPr id="0" name=""/>
        <dsp:cNvSpPr/>
      </dsp:nvSpPr>
      <dsp:spPr>
        <a:xfrm>
          <a:off x="2410897" y="639137"/>
          <a:ext cx="133895" cy="2397361"/>
        </a:xfrm>
        <a:custGeom>
          <a:avLst/>
          <a:gdLst/>
          <a:ahLst/>
          <a:cxnLst/>
          <a:rect l="0" t="0" r="0" b="0"/>
          <a:pathLst>
            <a:path>
              <a:moveTo>
                <a:pt x="133895" y="0"/>
              </a:moveTo>
              <a:lnTo>
                <a:pt x="133895" y="2397361"/>
              </a:lnTo>
              <a:lnTo>
                <a:pt x="0" y="2397361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850644-7419-4464-9F78-FD7BCB04D358}">
      <dsp:nvSpPr>
        <dsp:cNvPr id="0" name=""/>
        <dsp:cNvSpPr/>
      </dsp:nvSpPr>
      <dsp:spPr>
        <a:xfrm>
          <a:off x="2544792" y="639137"/>
          <a:ext cx="133895" cy="14919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1974"/>
              </a:lnTo>
              <a:lnTo>
                <a:pt x="133895" y="149197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F277F9-4F54-485D-9EEC-14D20754F1C4}">
      <dsp:nvSpPr>
        <dsp:cNvPr id="0" name=""/>
        <dsp:cNvSpPr/>
      </dsp:nvSpPr>
      <dsp:spPr>
        <a:xfrm>
          <a:off x="2410897" y="639137"/>
          <a:ext cx="133895" cy="1491974"/>
        </a:xfrm>
        <a:custGeom>
          <a:avLst/>
          <a:gdLst/>
          <a:ahLst/>
          <a:cxnLst/>
          <a:rect l="0" t="0" r="0" b="0"/>
          <a:pathLst>
            <a:path>
              <a:moveTo>
                <a:pt x="133895" y="0"/>
              </a:moveTo>
              <a:lnTo>
                <a:pt x="133895" y="1491974"/>
              </a:lnTo>
              <a:lnTo>
                <a:pt x="0" y="149197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38F7BC-DC4E-4756-AE90-609DF4E17EF0}">
      <dsp:nvSpPr>
        <dsp:cNvPr id="0" name=""/>
        <dsp:cNvSpPr/>
      </dsp:nvSpPr>
      <dsp:spPr>
        <a:xfrm>
          <a:off x="2544792" y="639137"/>
          <a:ext cx="133895" cy="5865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6588"/>
              </a:lnTo>
              <a:lnTo>
                <a:pt x="133895" y="586588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F7FD09-3B67-4ECB-A4DE-92267D0CAFC1}">
      <dsp:nvSpPr>
        <dsp:cNvPr id="0" name=""/>
        <dsp:cNvSpPr/>
      </dsp:nvSpPr>
      <dsp:spPr>
        <a:xfrm>
          <a:off x="2410897" y="639137"/>
          <a:ext cx="133895" cy="586588"/>
        </a:xfrm>
        <a:custGeom>
          <a:avLst/>
          <a:gdLst/>
          <a:ahLst/>
          <a:cxnLst/>
          <a:rect l="0" t="0" r="0" b="0"/>
          <a:pathLst>
            <a:path>
              <a:moveTo>
                <a:pt x="133895" y="0"/>
              </a:moveTo>
              <a:lnTo>
                <a:pt x="133895" y="586588"/>
              </a:lnTo>
              <a:lnTo>
                <a:pt x="0" y="586588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73C811-2039-41E5-9D92-B36C3A0F7B87}">
      <dsp:nvSpPr>
        <dsp:cNvPr id="0" name=""/>
        <dsp:cNvSpPr/>
      </dsp:nvSpPr>
      <dsp:spPr>
        <a:xfrm>
          <a:off x="1907196" y="1541"/>
          <a:ext cx="1275192" cy="6375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БАДы</a:t>
          </a:r>
        </a:p>
      </dsp:txBody>
      <dsp:txXfrm>
        <a:off x="1907196" y="1541"/>
        <a:ext cx="1275192" cy="637596"/>
      </dsp:txXfrm>
    </dsp:sp>
    <dsp:sp modelId="{C442577A-83F7-4758-BA61-70E967FDF053}">
      <dsp:nvSpPr>
        <dsp:cNvPr id="0" name=""/>
        <dsp:cNvSpPr/>
      </dsp:nvSpPr>
      <dsp:spPr>
        <a:xfrm>
          <a:off x="1135705" y="906927"/>
          <a:ext cx="1275192" cy="6375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Действующие на ЦНС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35705" y="906927"/>
        <a:ext cx="1275192" cy="637596"/>
      </dsp:txXfrm>
    </dsp:sp>
    <dsp:sp modelId="{05B5725C-6207-4A19-94F2-48444959DBB3}">
      <dsp:nvSpPr>
        <dsp:cNvPr id="0" name=""/>
        <dsp:cNvSpPr/>
      </dsp:nvSpPr>
      <dsp:spPr>
        <a:xfrm>
          <a:off x="2678687" y="906927"/>
          <a:ext cx="1275192" cy="6375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Влияющие на процессы тканевого обмена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678687" y="906927"/>
        <a:ext cx="1275192" cy="637596"/>
      </dsp:txXfrm>
    </dsp:sp>
    <dsp:sp modelId="{482A4804-2298-4F6E-849B-7EB96ADC8247}">
      <dsp:nvSpPr>
        <dsp:cNvPr id="0" name=""/>
        <dsp:cNvSpPr/>
      </dsp:nvSpPr>
      <dsp:spPr>
        <a:xfrm>
          <a:off x="1135705" y="1812314"/>
          <a:ext cx="1275192" cy="6375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Минералосодержащие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35705" y="1812314"/>
        <a:ext cx="1275192" cy="637596"/>
      </dsp:txXfrm>
    </dsp:sp>
    <dsp:sp modelId="{E9FAA642-53D5-414C-A8BA-7EACC1C2008A}">
      <dsp:nvSpPr>
        <dsp:cNvPr id="0" name=""/>
        <dsp:cNvSpPr/>
      </dsp:nvSpPr>
      <dsp:spPr>
        <a:xfrm>
          <a:off x="2678687" y="1812314"/>
          <a:ext cx="1275192" cy="6375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Регулирующие имунные процессы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678687" y="1812314"/>
        <a:ext cx="1275192" cy="637596"/>
      </dsp:txXfrm>
    </dsp:sp>
    <dsp:sp modelId="{EC52AD44-9974-4097-ABD6-B81F4D46456A}">
      <dsp:nvSpPr>
        <dsp:cNvPr id="0" name=""/>
        <dsp:cNvSpPr/>
      </dsp:nvSpPr>
      <dsp:spPr>
        <a:xfrm>
          <a:off x="1135705" y="2717700"/>
          <a:ext cx="1275192" cy="6375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Регулирующие энергетический обмен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35705" y="2717700"/>
        <a:ext cx="1275192" cy="637596"/>
      </dsp:txXfrm>
    </dsp:sp>
    <dsp:sp modelId="{4078210A-33F4-4B42-8BE8-FF125D3AECDE}">
      <dsp:nvSpPr>
        <dsp:cNvPr id="0" name=""/>
        <dsp:cNvSpPr/>
      </dsp:nvSpPr>
      <dsp:spPr>
        <a:xfrm>
          <a:off x="2678687" y="2717700"/>
          <a:ext cx="1275192" cy="6375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Влияющие на ССС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678687" y="2717700"/>
        <a:ext cx="1275192" cy="637596"/>
      </dsp:txXfrm>
    </dsp:sp>
    <dsp:sp modelId="{DC5F4CB6-7D83-48C1-8FF6-6EEA3FE103DF}">
      <dsp:nvSpPr>
        <dsp:cNvPr id="0" name=""/>
        <dsp:cNvSpPr/>
      </dsp:nvSpPr>
      <dsp:spPr>
        <a:xfrm>
          <a:off x="1135705" y="3623086"/>
          <a:ext cx="1275192" cy="6375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Действующие на органы дыхания и полость рта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35705" y="3623086"/>
        <a:ext cx="1275192" cy="637596"/>
      </dsp:txXfrm>
    </dsp:sp>
    <dsp:sp modelId="{233E8DF7-E29A-4B14-A535-05D9033CFF54}">
      <dsp:nvSpPr>
        <dsp:cNvPr id="0" name=""/>
        <dsp:cNvSpPr/>
      </dsp:nvSpPr>
      <dsp:spPr>
        <a:xfrm>
          <a:off x="2678687" y="3623086"/>
          <a:ext cx="1275192" cy="6375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Влияющие на органы пищеварения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678687" y="3623086"/>
        <a:ext cx="1275192" cy="637596"/>
      </dsp:txXfrm>
    </dsp:sp>
    <dsp:sp modelId="{A3F51138-D12E-43CF-AB3D-6F912B665359}">
      <dsp:nvSpPr>
        <dsp:cNvPr id="0" name=""/>
        <dsp:cNvSpPr/>
      </dsp:nvSpPr>
      <dsp:spPr>
        <a:xfrm>
          <a:off x="1135705" y="4528473"/>
          <a:ext cx="1275192" cy="6375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Влияющие на мочеполовую систему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35705" y="4528473"/>
        <a:ext cx="1275192" cy="637596"/>
      </dsp:txXfrm>
    </dsp:sp>
    <dsp:sp modelId="{4B0AD4E2-4EC9-4CE1-AD64-4953EAD7A2EB}">
      <dsp:nvSpPr>
        <dsp:cNvPr id="0" name=""/>
        <dsp:cNvSpPr/>
      </dsp:nvSpPr>
      <dsp:spPr>
        <a:xfrm>
          <a:off x="2678687" y="4528473"/>
          <a:ext cx="1275192" cy="6375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Регулирующие процессы в костной и хрящевой ткани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678687" y="4528473"/>
        <a:ext cx="1275192" cy="637596"/>
      </dsp:txXfrm>
    </dsp:sp>
    <dsp:sp modelId="{FC1D5878-0973-4A06-A8BF-BB5F35F8D7BE}">
      <dsp:nvSpPr>
        <dsp:cNvPr id="0" name=""/>
        <dsp:cNvSpPr/>
      </dsp:nvSpPr>
      <dsp:spPr>
        <a:xfrm>
          <a:off x="1135705" y="5433859"/>
          <a:ext cx="1275192" cy="6375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Регулирующие гормональный обмен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35705" y="5433859"/>
        <a:ext cx="1275192" cy="637596"/>
      </dsp:txXfrm>
    </dsp:sp>
    <dsp:sp modelId="{3B00BAB6-A91B-4126-A335-5BE6C5410CBC}">
      <dsp:nvSpPr>
        <dsp:cNvPr id="0" name=""/>
        <dsp:cNvSpPr/>
      </dsp:nvSpPr>
      <dsp:spPr>
        <a:xfrm>
          <a:off x="2678687" y="5433859"/>
          <a:ext cx="1275192" cy="637596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Снижающие токсическое действие на организм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678687" y="5433859"/>
        <a:ext cx="1275192" cy="6375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11</Pages>
  <Words>1724</Words>
  <Characters>9833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2020-05-25T05:10:00Z</dcterms:created>
  <dcterms:modified xsi:type="dcterms:W3CDTF">2020-06-05T09:19:00Z</dcterms:modified>
</cp:coreProperties>
</file>