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2968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14:paraId="1ADB6A47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</w:p>
    <w:p w14:paraId="6E88E40E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  <w:r>
        <w:rPr>
          <w:sz w:val="28"/>
          <w:szCs w:val="28"/>
        </w:rPr>
        <w:t>Кафедра офтальмологии имени профессора М.А.Дмитриева с курсом ПО</w:t>
      </w:r>
    </w:p>
    <w:p w14:paraId="14A1EB1E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</w:p>
    <w:p w14:paraId="22C5A575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</w:p>
    <w:p w14:paraId="13693EE4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</w:p>
    <w:p w14:paraId="479E6BF2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РЕФЕРАТ</w:t>
      </w:r>
    </w:p>
    <w:p w14:paraId="23A008D2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</w:p>
    <w:p w14:paraId="4D7F14F7" w14:textId="7F12EA75" w:rsidR="00AF57C8" w:rsidRPr="00E91321" w:rsidRDefault="00544CFF" w:rsidP="00544D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Осложнения кератитов</w:t>
      </w:r>
    </w:p>
    <w:p w14:paraId="1F5415CF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</w:p>
    <w:p w14:paraId="77D56403" w14:textId="77777777" w:rsidR="00E91321" w:rsidRDefault="00E91321" w:rsidP="00544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506AC1AC" w14:textId="746D6C5B" w:rsidR="00AF57C8" w:rsidRDefault="00E91321" w:rsidP="00544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F57C8">
        <w:rPr>
          <w:sz w:val="28"/>
          <w:szCs w:val="28"/>
        </w:rPr>
        <w:t xml:space="preserve"> Выполнил</w:t>
      </w:r>
      <w:r w:rsidR="00A6287C">
        <w:rPr>
          <w:sz w:val="28"/>
          <w:szCs w:val="28"/>
        </w:rPr>
        <w:t>: Васильев А.Г.</w:t>
      </w:r>
    </w:p>
    <w:p w14:paraId="2A94C39E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ординатор 1 года обучения</w:t>
      </w:r>
    </w:p>
    <w:p w14:paraId="28215FF6" w14:textId="77777777" w:rsidR="00AF57C8" w:rsidRDefault="00AF57C8" w:rsidP="00544D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Проверила: ассистент кафедры</w:t>
      </w:r>
    </w:p>
    <w:p w14:paraId="236B38DC" w14:textId="77777777" w:rsidR="00AF57C8" w:rsidRDefault="00AF57C8" w:rsidP="00544DBF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Балашова П.М.</w:t>
      </w:r>
    </w:p>
    <w:p w14:paraId="63711740" w14:textId="77777777" w:rsidR="00AF57C8" w:rsidRDefault="00AF57C8" w:rsidP="00544DBF">
      <w:pPr>
        <w:spacing w:line="360" w:lineRule="auto"/>
        <w:jc w:val="right"/>
        <w:rPr>
          <w:sz w:val="28"/>
          <w:szCs w:val="28"/>
        </w:rPr>
      </w:pPr>
    </w:p>
    <w:p w14:paraId="0495EF76" w14:textId="77777777" w:rsidR="00AF57C8" w:rsidRDefault="00AF57C8" w:rsidP="00544DBF">
      <w:pPr>
        <w:spacing w:line="360" w:lineRule="auto"/>
        <w:jc w:val="right"/>
        <w:rPr>
          <w:sz w:val="28"/>
          <w:szCs w:val="28"/>
        </w:rPr>
      </w:pPr>
    </w:p>
    <w:p w14:paraId="071022FD" w14:textId="77777777" w:rsidR="00AF57C8" w:rsidRDefault="00AF57C8" w:rsidP="00544DBF">
      <w:pPr>
        <w:spacing w:line="360" w:lineRule="auto"/>
        <w:jc w:val="center"/>
        <w:rPr>
          <w:sz w:val="10"/>
          <w:szCs w:val="10"/>
        </w:rPr>
      </w:pPr>
    </w:p>
    <w:p w14:paraId="111B0254" w14:textId="77777777" w:rsidR="00AF57C8" w:rsidRDefault="00AF57C8" w:rsidP="00544DBF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14:paraId="54350FC1" w14:textId="77777777" w:rsidR="00AF57C8" w:rsidRDefault="00AF57C8" w:rsidP="00544DBF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14:paraId="12AA44A5" w14:textId="1A576F62" w:rsidR="00AF57C8" w:rsidRDefault="00AF57C8" w:rsidP="00544DBF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 202</w:t>
      </w:r>
      <w:r w:rsidR="00CB7F1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bookmarkStart w:id="0" w:name="_Toc149078400" w:displacedByCustomXml="next"/>
    <w:sdt>
      <w:sdtPr>
        <w:id w:val="107616423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14:paraId="56AB36E7" w14:textId="68BC6F9A" w:rsidR="00CB7F17" w:rsidRDefault="00CB7F17">
          <w:pPr>
            <w:pStyle w:val="ac"/>
          </w:pPr>
          <w:r>
            <w:t>Оглавление</w:t>
          </w:r>
        </w:p>
        <w:p w14:paraId="014648A3" w14:textId="1549A2CD" w:rsidR="00CB7F17" w:rsidRDefault="00CB7F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278264" w:history="1">
            <w:r w:rsidRPr="001B4F2A">
              <w:rPr>
                <w:rStyle w:val="a6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_Toc157278264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D4B51" w14:textId="51269D02" w:rsidR="00CB7F17" w:rsidRDefault="00CB7F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278265" w:history="1">
            <w:r w:rsidRPr="001B4F2A">
              <w:rPr>
                <w:rStyle w:val="a6"/>
                <w:noProof/>
              </w:rPr>
              <w:t>Исходы кератитов: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_Toc157278265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F1B73" w14:textId="4F71E600" w:rsidR="00CB7F17" w:rsidRDefault="00CB7F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278266" w:history="1">
            <w:r w:rsidRPr="001B4F2A">
              <w:rPr>
                <w:rStyle w:val="a6"/>
                <w:noProof/>
              </w:rPr>
              <w:t>Хирургическое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_Toc157278266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61C0E" w14:textId="5F916AD6" w:rsidR="00CB7F17" w:rsidRDefault="00CB7F17">
          <w:r>
            <w:rPr>
              <w:b/>
              <w:bCs/>
            </w:rPr>
            <w:fldChar w:fldCharType="end"/>
          </w:r>
        </w:p>
      </w:sdtContent>
    </w:sdt>
    <w:p w14:paraId="153FED57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A59AD05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254DF10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0F6B659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89E4A93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DD51361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80D8863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95B7E94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C6DF6E7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EE1695D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8D83F9D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8E023CD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3623198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409DFB2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94D935E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457F46A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51F1EA8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77DBD7D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9F96815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C1178B9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4194B25" w14:textId="77777777" w:rsidR="001F7588" w:rsidRDefault="001F7588" w:rsidP="001F7588"/>
    <w:p w14:paraId="12F1277F" w14:textId="77777777" w:rsidR="001F7588" w:rsidRPr="001F7588" w:rsidRDefault="001F7588" w:rsidP="001F7588"/>
    <w:bookmarkEnd w:id="0"/>
    <w:p w14:paraId="62466A90" w14:textId="77777777" w:rsidR="00C301F7" w:rsidRDefault="00C301F7" w:rsidP="00C301F7"/>
    <w:p w14:paraId="1AA36DA0" w14:textId="6CF61389" w:rsidR="00544CFF" w:rsidRDefault="00544CFF" w:rsidP="00C301F7"/>
    <w:p w14:paraId="204C992B" w14:textId="70E27663" w:rsidR="00544CFF" w:rsidRDefault="00544CFF" w:rsidP="00544CFF">
      <w:pPr>
        <w:pStyle w:val="1"/>
      </w:pPr>
      <w:bookmarkStart w:id="1" w:name="_Toc157278264"/>
      <w:r>
        <w:lastRenderedPageBreak/>
        <w:t>Введение</w:t>
      </w:r>
      <w:bookmarkEnd w:id="1"/>
    </w:p>
    <w:p w14:paraId="73989F17" w14:textId="31ED77CA" w:rsidR="00544CFF" w:rsidRDefault="0061131B" w:rsidP="00544CFF">
      <w:r>
        <w:t>Кератиты– группа заболеваний, при которых в результате воспалительного процесса и ухудшения трофики происходит уменьшение или потеря прозрачности роговицы и снижение её оптической функции.</w:t>
      </w:r>
    </w:p>
    <w:p w14:paraId="04940D2B" w14:textId="091051E6" w:rsidR="0061131B" w:rsidRDefault="00652C06" w:rsidP="00544CFF">
      <w:r>
        <w:t>Классификация:</w:t>
      </w:r>
    </w:p>
    <w:p w14:paraId="7E25D683" w14:textId="77777777" w:rsidR="00652C06" w:rsidRDefault="00652C06" w:rsidP="00544CFF">
      <w:r>
        <w:t xml:space="preserve">Клинические проявления кератитов зависят от глубины поражения, расположения процесса, этиологии, вида микроорганизма, его вирулентности, сопротивляемости тканей роговицы, течению процесса. </w:t>
      </w:r>
    </w:p>
    <w:p w14:paraId="4E7F1915" w14:textId="77777777" w:rsidR="0035085B" w:rsidRDefault="00652C06" w:rsidP="00544CFF">
      <w:r>
        <w:t xml:space="preserve">■ По глубине поражения кератиты подразделяют на поверхностные и глубокие. Для поверхностных кератитов характерен дефект эпителия. При глубоких кератитах – поражение идёт со стороны эндотелия и локализуется в стромальных слоях роговицы. </w:t>
      </w:r>
    </w:p>
    <w:p w14:paraId="6D6438A2" w14:textId="77777777" w:rsidR="0035085B" w:rsidRDefault="00652C06" w:rsidP="00544CFF">
      <w:r>
        <w:t xml:space="preserve">■ По расположению кератиты бывают центральные, парацентральные, периферические. </w:t>
      </w:r>
    </w:p>
    <w:p w14:paraId="29D26655" w14:textId="77777777" w:rsidR="0035085B" w:rsidRDefault="00652C06" w:rsidP="00544CFF">
      <w:r>
        <w:t xml:space="preserve">■ По течению процесса – острые и рецидивирующие. </w:t>
      </w:r>
    </w:p>
    <w:p w14:paraId="04DEDC87" w14:textId="77777777" w:rsidR="0035085B" w:rsidRDefault="00652C06" w:rsidP="00544CFF">
      <w:r>
        <w:t xml:space="preserve">■ По этиологии: экзогенные и эндогенные. </w:t>
      </w:r>
    </w:p>
    <w:p w14:paraId="5AA67CE8" w14:textId="77777777" w:rsidR="0035085B" w:rsidRDefault="00652C06" w:rsidP="00544CFF">
      <w:r>
        <w:rPr>
          <w:rFonts w:ascii="Segoe UI Symbol" w:hAnsi="Segoe UI Symbol" w:cs="Segoe UI Symbol"/>
        </w:rPr>
        <w:t>✧</w:t>
      </w:r>
      <w:r>
        <w:t xml:space="preserve"> Экзогенные кератиты: • эрозия роговицы; • травматические (посттравматические) кератиты, обусловленные механической, физической или химической травмой; • инфекционные кератиты; • кератиты, вызванные заболеваниями придаточного аппарата (конъюнктивы, век, мейбомиевых желёз); • кератомикозы. </w:t>
      </w:r>
    </w:p>
    <w:p w14:paraId="29D8591F" w14:textId="77777777" w:rsidR="0035085B" w:rsidRDefault="00652C06" w:rsidP="00544CFF">
      <w:r>
        <w:rPr>
          <w:rFonts w:ascii="Segoe UI Symbol" w:hAnsi="Segoe UI Symbol" w:cs="Segoe UI Symbol"/>
        </w:rPr>
        <w:t>✧</w:t>
      </w:r>
      <w:r>
        <w:t xml:space="preserve"> Эндогенные кератиты подразделяют на инфекционные, нейропаралитические, авитаминозные и кератиты невыясненной этиологии. </w:t>
      </w:r>
    </w:p>
    <w:p w14:paraId="0FB88ECD" w14:textId="77777777" w:rsidR="006C4AFB" w:rsidRDefault="00652C06" w:rsidP="00544CFF">
      <w:r>
        <w:t>Инфекционные кератиты, в том числе туберкулёзные (гематогенные, – глубокий диффузный кератит, глубокий инфильтрат</w:t>
      </w:r>
      <w:r w:rsidR="006C4AFB">
        <w:t xml:space="preserve"> </w:t>
      </w:r>
      <w:r w:rsidR="006C4AFB">
        <w:t xml:space="preserve">роговицы, склерозирующий кератит), аллергические (фликтенулёзный и фасцикулярный кератиты, фликтенулёзный паннус), сифилитические, герпетические. </w:t>
      </w:r>
    </w:p>
    <w:p w14:paraId="7717F320" w14:textId="77777777" w:rsidR="006C4AFB" w:rsidRDefault="006C4AFB" w:rsidP="00544CFF">
      <w:r>
        <w:t xml:space="preserve">■ Герпетические кератиты подразделяют на первичные (возникают при первичном заражении вирусом, чаще в детском возрасте, воспалительный процесс развивается или сразу после проникновения вируса в организм, или через некоторый период времени) и послепервичные (возникают на фоне латентной вирусной инфекции при наличии гуморального и местного иммунитета, свойственны взрослому человеку). </w:t>
      </w:r>
    </w:p>
    <w:p w14:paraId="12DD36A0" w14:textId="77777777" w:rsidR="006C4AFB" w:rsidRDefault="006C4AFB" w:rsidP="00544CFF">
      <w:r>
        <w:rPr>
          <w:rFonts w:ascii="Segoe UI Symbol" w:hAnsi="Segoe UI Symbol" w:cs="Segoe UI Symbol"/>
        </w:rPr>
        <w:t>✧</w:t>
      </w:r>
      <w:r>
        <w:t xml:space="preserve"> Первичные герпетические кератиты включают герпетический блефароконъюнктивит (фолликулярный, плёнчатый), эпителиальный кератит, кератоконъюнктивит с изъязвлением и васкуляризацией роговицы. </w:t>
      </w:r>
    </w:p>
    <w:p w14:paraId="14B93660" w14:textId="6CD718BF" w:rsidR="00652C06" w:rsidRDefault="006C4AFB" w:rsidP="00544CFF">
      <w:r>
        <w:rPr>
          <w:rFonts w:ascii="Segoe UI Symbol" w:hAnsi="Segoe UI Symbol" w:cs="Segoe UI Symbol"/>
        </w:rPr>
        <w:t>✧</w:t>
      </w:r>
      <w:r>
        <w:t xml:space="preserve"> Послепервичные герпетические кератиты. Различают формы поверхностные (кератит эпителиальный, субэпителиальный точечный, древовидный) и глубокие или стромальные [кератит метагерпетический (амёбовидный), дисковидный, глубокий диффузный и кератоиридоциклит].</w:t>
      </w:r>
    </w:p>
    <w:p w14:paraId="1402295B" w14:textId="0BA8FF83" w:rsidR="00546F9C" w:rsidRDefault="00546F9C" w:rsidP="00544CFF"/>
    <w:p w14:paraId="70D804E7" w14:textId="5BEC908C" w:rsidR="00450758" w:rsidRDefault="00450758" w:rsidP="001D1176">
      <w:pPr>
        <w:pStyle w:val="1"/>
      </w:pPr>
      <w:bookmarkStart w:id="2" w:name="_Toc157278265"/>
      <w:r>
        <w:t>Исходы кератитов:</w:t>
      </w:r>
      <w:bookmarkEnd w:id="2"/>
    </w:p>
    <w:p w14:paraId="02AE8946" w14:textId="77777777" w:rsidR="00450758" w:rsidRDefault="00450758" w:rsidP="00544CFF"/>
    <w:p w14:paraId="0B2FC049" w14:textId="77777777" w:rsidR="009C5CB8" w:rsidRDefault="00450758" w:rsidP="00544CFF">
      <w:r>
        <w:t xml:space="preserve">Течение воспалительных заболеваний роговицы (кератитов) предполагает два вида исходов. Благоприятный исход – формирование помутнения (облачко, пятно, бельмо), а также васкуляризованные помутнения. </w:t>
      </w:r>
    </w:p>
    <w:p w14:paraId="3A98EAD3" w14:textId="77777777" w:rsidR="00D605C6" w:rsidRDefault="00D605C6" w:rsidP="00D605C6">
      <w:r>
        <w:t>Величина и интенсивность помутнений бывают различными. Полностью рассасывается инфильтрат, образовавшийся в самых поверхностных слоях роговицы. Наименее выраженное, поверхностно расположенное сероватое помутнение с нерезкими границами называется облачковидным помутнением (nubecula). В этом случае морфологические структуры изменяются незначительно. Характерны несколько неправильный ход роговичных пластинок и волнообразные границы между эпителием и собственным веществом.</w:t>
      </w:r>
    </w:p>
    <w:p w14:paraId="1775806A" w14:textId="77777777" w:rsidR="00D605C6" w:rsidRDefault="00D605C6" w:rsidP="00D605C6">
      <w:r>
        <w:lastRenderedPageBreak/>
        <w:t>Пятно (macula) — это более насыщенное помутнение серовато‑белого цвета с четкими границами. В данном случае наблюдается развитие грануляционной ткани. Иногда инфильтрат и последующий за ним распад ткани захватывают большую часть поверхности роговицы, после чего процесс заканчивается образованием интенсивного обширного белого рубца — бельма (leucoma).</w:t>
      </w:r>
    </w:p>
    <w:p w14:paraId="11CC1B3B" w14:textId="77777777" w:rsidR="00D605C6" w:rsidRDefault="00D605C6" w:rsidP="00D605C6">
      <w:r>
        <w:t>Различают полные и неполные бельма. Неполные бельма могут иметь центральное, периферическое или эксцентричное расположение. При наличии бельма пластинчатая структура замещается рубцовой тканью с большим или меньшим количеством клеточных элементов.</w:t>
      </w:r>
    </w:p>
    <w:p w14:paraId="6825A455" w14:textId="7591D014" w:rsidR="00D605C6" w:rsidRDefault="00D605C6" w:rsidP="00D605C6">
      <w:r>
        <w:t>Бельмо роговицы, сращенное с радужкой, а особенно со стафиломой, приводит к частичному, а иногда и полному снижению зрения и к вторичной глаукоме.</w:t>
      </w:r>
    </w:p>
    <w:p w14:paraId="3D6CE87E" w14:textId="77777777" w:rsidR="009C5CB8" w:rsidRDefault="009C5CB8" w:rsidP="00544CFF"/>
    <w:p w14:paraId="6301292F" w14:textId="77777777" w:rsidR="009C5CB8" w:rsidRDefault="009C5CB8" w:rsidP="00544CFF"/>
    <w:p w14:paraId="3F86723C" w14:textId="161FF4DB" w:rsidR="00450758" w:rsidRDefault="00450758" w:rsidP="00544CFF">
      <w:r>
        <w:t>Неблагоприятный исход – десцеметоцеле, перфорация роговицы, проникновение инфекции внутрь глаза с развитием эндофтальмита и панофтальмита, развитие вторичной глаукомы.</w:t>
      </w:r>
    </w:p>
    <w:p w14:paraId="261F5EA9" w14:textId="77777777" w:rsidR="00723555" w:rsidRDefault="00723555" w:rsidP="00723555"/>
    <w:p w14:paraId="712DEAA9" w14:textId="4B5E5F21" w:rsidR="00723555" w:rsidRDefault="00723555" w:rsidP="00723555">
      <w:r>
        <w:t>В случае прободения роговицы жидкость передней камеры вытекает, увлекая за собой радужку. При этом радужка или спаивается с краями перфорационного отверстия, образуя передние синехии, или выпячивается с последующим образованием бельма, сращенного с радужкой (leucoma cornea adhaerens). Плоская, спаянная с радужкой, лейкома под влиянием внутриглазного давления может растягиваться и выпячиваться, образуя стафилому роговицы, которая развивается вследствие растяжения рубца. Тонкая выпяченная стенка стафиломы легко доступна различным механическим повреждениям, которые могут открыть ворота для инфекции и привести к серьезному заболеванию. В тех случаях, когда радужка ущемляется в перфорационном отверстии и препятствует развитию плотного рубца, развивается фистула роговицы, которая способствует проникновению инфекции внутрь глаза и может привести к развитию эндофтальмита и панофтальмита.</w:t>
      </w:r>
      <w:r w:rsidR="005E3750">
        <w:t xml:space="preserve"> </w:t>
      </w:r>
    </w:p>
    <w:p w14:paraId="58E7CEEB" w14:textId="73C7AFA9" w:rsidR="00EF47FC" w:rsidRDefault="00EF47FC" w:rsidP="00544CFF"/>
    <w:p w14:paraId="29DAD895" w14:textId="123C2D15" w:rsidR="00EF47FC" w:rsidRPr="00EF47FC" w:rsidRDefault="00EF47FC" w:rsidP="00EF47FC">
      <w:pPr>
        <w:pStyle w:val="1"/>
      </w:pPr>
      <w:bookmarkStart w:id="3" w:name="_Toc157278266"/>
      <w:r>
        <w:t>Хирургическое лечение</w:t>
      </w:r>
      <w:bookmarkEnd w:id="3"/>
    </w:p>
    <w:p w14:paraId="49B7AD11" w14:textId="24D90CDC" w:rsidR="00546F9C" w:rsidRDefault="000C5E77" w:rsidP="00544CFF">
      <w:r>
        <w:t xml:space="preserve">В тяжёлых случаях проводят хирургическое лечение: промывание передней камеры противомикробными ЛС или лечебную кератопластику. При угрозе прободения роговицы и невозможности проведения кератопластики используют покрытие роговицы контактной линзой, или конъюнктивой, или кадаверной роговицей, или аллосклерой. Кератопластика проводится со следующими целями: </w:t>
      </w:r>
      <w:r>
        <w:rPr>
          <w:rFonts w:ascii="Segoe UI Symbol" w:hAnsi="Segoe UI Symbol" w:cs="Segoe UI Symbol"/>
        </w:rPr>
        <w:t>✧</w:t>
      </w:r>
      <w:r>
        <w:t xml:space="preserve"> лечебной – для прекращения процесса (послойной и сквозной, в ранние и поздние сроки); </w:t>
      </w:r>
      <w:r>
        <w:rPr>
          <w:rFonts w:ascii="Segoe UI Symbol" w:hAnsi="Segoe UI Symbol" w:cs="Segoe UI Symbol"/>
        </w:rPr>
        <w:t>✧</w:t>
      </w:r>
      <w:r>
        <w:t xml:space="preserve"> тектонической – для прикрытия дефектов роговицы, её истончения, профилактики перфораций; </w:t>
      </w:r>
      <w:r>
        <w:rPr>
          <w:rFonts w:ascii="Segoe UI Symbol" w:hAnsi="Segoe UI Symbol" w:cs="Segoe UI Symbol"/>
        </w:rPr>
        <w:t>✧</w:t>
      </w:r>
      <w:r>
        <w:t xml:space="preserve"> оптической – для восстановления прозрачности роговицы; </w:t>
      </w:r>
      <w:r>
        <w:rPr>
          <w:rFonts w:ascii="Segoe UI Symbol" w:hAnsi="Segoe UI Symbol" w:cs="Segoe UI Symbol"/>
        </w:rPr>
        <w:t>✧</w:t>
      </w:r>
      <w:r>
        <w:t xml:space="preserve"> мелиоративной – для улучшения трофики роговицы, промежуточная перед оптической; </w:t>
      </w:r>
      <w:r>
        <w:rPr>
          <w:rFonts w:ascii="Segoe UI Symbol" w:hAnsi="Segoe UI Symbol" w:cs="Segoe UI Symbol"/>
        </w:rPr>
        <w:t>✧</w:t>
      </w:r>
      <w:r>
        <w:t xml:space="preserve"> косметической; </w:t>
      </w:r>
      <w:r>
        <w:rPr>
          <w:rFonts w:ascii="Segoe UI Symbol" w:hAnsi="Segoe UI Symbol" w:cs="Segoe UI Symbol"/>
        </w:rPr>
        <w:t>✧</w:t>
      </w:r>
      <w:r>
        <w:t xml:space="preserve"> рефракционной.</w:t>
      </w:r>
    </w:p>
    <w:p w14:paraId="66037DFD" w14:textId="77777777" w:rsidR="00E87E84" w:rsidRDefault="00E87E84" w:rsidP="00E87E84"/>
    <w:p w14:paraId="611F77F1" w14:textId="3BB1EDDB" w:rsidR="005254F1" w:rsidRPr="00EF47FC" w:rsidRDefault="00E87E84" w:rsidP="00E87E84">
      <w:pPr>
        <w:rPr>
          <w:lang w:val="en-US"/>
        </w:rPr>
      </w:pPr>
      <w:r>
        <w:t xml:space="preserve">При язвах роговицы и особенно их осложнениях применяют аутоконъюнктивальную пластику роговицы; кератопластику с использованием свежей или консервированной роговицы, а также пересадку амниотической мембраны. Данные виды хирургии проводятся с органосохранной, тектонической, профилактической и лечебной целями, а также для реконструкции переднего отрезка глаза. При десцеметоцеле роговицы или ее прободении в условиях отсутствия донорского материала для экстренной тампонады предпочтение отдается аутоконъюнктивальной пластике, которая впервые была предложена Г. Кунтом в 1883 г.. Изоантигенность конъюнктивы, доступность, отсутствие вероятности передачи инфекции, невозможность проведения сквозной пересадки </w:t>
      </w:r>
      <w:r>
        <w:lastRenderedPageBreak/>
        <w:t>роговицы — все это характеризует конъюнктивальную пластику как оптимальную при перфорации роговицы. Однако в ее исходе может быть развитие васкуляризированного бельма, помутнения роговицы, эрозии конъюнктивального лоскута. По данным некоторых авторов, кератопластика аутоконъюнктивой оказывает многофункциональный эффект на патологический процесс в роговице. Со дня первой аутоконъюнктивальной пластики перфорации роговицы предложено множество вариантов данной операции, которые включали в себя покрытие микроперфорации роговицы конъюнктивальным лоскутом на ножке, тотальное покрытие конъюнктивой, формирование ложа в роговице для свободного лоскута, использование контактной линзы при аутопластике. Однако отсутствие жесткой фиксации лоскута, а также подлоскутная эпителизация роговицы могут приводить к дислокации лоскута и к отсутствию герметизации роговичного дефекта. Выбор тактики и объема хирургического вмешательства при осложненных язвах роговицы является важным этапом в лечении пациента, от этого зависит сохранность глаза и прогноз зрительных функций.</w:t>
      </w:r>
    </w:p>
    <w:sectPr w:rsidR="005254F1" w:rsidRPr="00EF47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EACE" w14:textId="77777777" w:rsidR="00EB5EE7" w:rsidRDefault="00EB5EE7" w:rsidP="00E91321">
      <w:r>
        <w:separator/>
      </w:r>
    </w:p>
  </w:endnote>
  <w:endnote w:type="continuationSeparator" w:id="0">
    <w:p w14:paraId="66183CC0" w14:textId="77777777" w:rsidR="00EB5EE7" w:rsidRDefault="00EB5EE7" w:rsidP="00E9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868082"/>
      <w:docPartObj>
        <w:docPartGallery w:val="Page Numbers (Bottom of Page)"/>
        <w:docPartUnique/>
      </w:docPartObj>
    </w:sdtPr>
    <w:sdtEndPr/>
    <w:sdtContent>
      <w:p w14:paraId="276701B5" w14:textId="77777777" w:rsidR="00E91321" w:rsidRDefault="00E913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99">
          <w:rPr>
            <w:noProof/>
          </w:rPr>
          <w:t>10</w:t>
        </w:r>
        <w:r>
          <w:fldChar w:fldCharType="end"/>
        </w:r>
      </w:p>
    </w:sdtContent>
  </w:sdt>
  <w:p w14:paraId="35B9516D" w14:textId="77777777" w:rsidR="00E91321" w:rsidRDefault="00E913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695F" w14:textId="77777777" w:rsidR="00EB5EE7" w:rsidRDefault="00EB5EE7" w:rsidP="00E91321">
      <w:r>
        <w:separator/>
      </w:r>
    </w:p>
  </w:footnote>
  <w:footnote w:type="continuationSeparator" w:id="0">
    <w:p w14:paraId="42907820" w14:textId="77777777" w:rsidR="00EB5EE7" w:rsidRDefault="00EB5EE7" w:rsidP="00E9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F1D"/>
    <w:multiLevelType w:val="multilevel"/>
    <w:tmpl w:val="A65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6AB1"/>
    <w:multiLevelType w:val="multilevel"/>
    <w:tmpl w:val="A3F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F76C1"/>
    <w:multiLevelType w:val="multilevel"/>
    <w:tmpl w:val="1BA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922EC"/>
    <w:multiLevelType w:val="multilevel"/>
    <w:tmpl w:val="FE5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F758B"/>
    <w:multiLevelType w:val="hybridMultilevel"/>
    <w:tmpl w:val="4036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7330"/>
    <w:multiLevelType w:val="multilevel"/>
    <w:tmpl w:val="8B9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95BF1"/>
    <w:multiLevelType w:val="hybridMultilevel"/>
    <w:tmpl w:val="E454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6508"/>
    <w:multiLevelType w:val="hybridMultilevel"/>
    <w:tmpl w:val="42CC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581D"/>
    <w:multiLevelType w:val="multilevel"/>
    <w:tmpl w:val="228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0262E"/>
    <w:multiLevelType w:val="multilevel"/>
    <w:tmpl w:val="D13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60926"/>
    <w:multiLevelType w:val="multilevel"/>
    <w:tmpl w:val="3C5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0711A8"/>
    <w:multiLevelType w:val="multilevel"/>
    <w:tmpl w:val="01D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B5990"/>
    <w:multiLevelType w:val="hybridMultilevel"/>
    <w:tmpl w:val="7DD848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E36644"/>
    <w:multiLevelType w:val="multilevel"/>
    <w:tmpl w:val="364E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4003F"/>
    <w:multiLevelType w:val="hybridMultilevel"/>
    <w:tmpl w:val="40F2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D791D"/>
    <w:multiLevelType w:val="multilevel"/>
    <w:tmpl w:val="328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479DD"/>
    <w:multiLevelType w:val="multilevel"/>
    <w:tmpl w:val="27A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3540A"/>
    <w:multiLevelType w:val="multilevel"/>
    <w:tmpl w:val="79AE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47530"/>
    <w:multiLevelType w:val="hybridMultilevel"/>
    <w:tmpl w:val="0080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E5345"/>
    <w:multiLevelType w:val="multilevel"/>
    <w:tmpl w:val="9E2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C36DB"/>
    <w:multiLevelType w:val="multilevel"/>
    <w:tmpl w:val="53EC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001B47"/>
    <w:multiLevelType w:val="multilevel"/>
    <w:tmpl w:val="6EE0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247EA"/>
    <w:multiLevelType w:val="hybridMultilevel"/>
    <w:tmpl w:val="45264FB8"/>
    <w:lvl w:ilvl="0" w:tplc="F26253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C07B0"/>
    <w:multiLevelType w:val="multilevel"/>
    <w:tmpl w:val="1E2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03F88"/>
    <w:multiLevelType w:val="hybridMultilevel"/>
    <w:tmpl w:val="08C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17"/>
  </w:num>
  <w:num w:numId="11">
    <w:abstractNumId w:val="8"/>
  </w:num>
  <w:num w:numId="12">
    <w:abstractNumId w:val="9"/>
  </w:num>
  <w:num w:numId="13">
    <w:abstractNumId w:val="23"/>
  </w:num>
  <w:num w:numId="14">
    <w:abstractNumId w:val="2"/>
  </w:num>
  <w:num w:numId="15">
    <w:abstractNumId w:val="3"/>
  </w:num>
  <w:num w:numId="16">
    <w:abstractNumId w:val="5"/>
  </w:num>
  <w:num w:numId="17">
    <w:abstractNumId w:val="11"/>
  </w:num>
  <w:num w:numId="18">
    <w:abstractNumId w:val="14"/>
  </w:num>
  <w:num w:numId="19">
    <w:abstractNumId w:val="4"/>
  </w:num>
  <w:num w:numId="20">
    <w:abstractNumId w:val="6"/>
  </w:num>
  <w:num w:numId="21">
    <w:abstractNumId w:val="7"/>
  </w:num>
  <w:num w:numId="22">
    <w:abstractNumId w:val="24"/>
  </w:num>
  <w:num w:numId="23">
    <w:abstractNumId w:val="22"/>
  </w:num>
  <w:num w:numId="24">
    <w:abstractNumId w:val="13"/>
  </w:num>
  <w:num w:numId="25">
    <w:abstractNumId w:val="16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8"/>
    <w:rsid w:val="00007DBF"/>
    <w:rsid w:val="00063F5B"/>
    <w:rsid w:val="000A01CF"/>
    <w:rsid w:val="000A640F"/>
    <w:rsid w:val="000C5E77"/>
    <w:rsid w:val="00145755"/>
    <w:rsid w:val="001D1176"/>
    <w:rsid w:val="001D4C4D"/>
    <w:rsid w:val="001F7588"/>
    <w:rsid w:val="0020082F"/>
    <w:rsid w:val="00204E8F"/>
    <w:rsid w:val="002D2F33"/>
    <w:rsid w:val="0035085B"/>
    <w:rsid w:val="00374D06"/>
    <w:rsid w:val="00396499"/>
    <w:rsid w:val="003B24EE"/>
    <w:rsid w:val="003D644E"/>
    <w:rsid w:val="00427D3B"/>
    <w:rsid w:val="00450758"/>
    <w:rsid w:val="00452BD3"/>
    <w:rsid w:val="00491DCB"/>
    <w:rsid w:val="005254F1"/>
    <w:rsid w:val="00544CFF"/>
    <w:rsid w:val="00544DBF"/>
    <w:rsid w:val="00546F9C"/>
    <w:rsid w:val="005E3750"/>
    <w:rsid w:val="005F726C"/>
    <w:rsid w:val="0061131B"/>
    <w:rsid w:val="006128E8"/>
    <w:rsid w:val="00620054"/>
    <w:rsid w:val="00652C06"/>
    <w:rsid w:val="00675BE0"/>
    <w:rsid w:val="006C4AFB"/>
    <w:rsid w:val="00723555"/>
    <w:rsid w:val="00726EB3"/>
    <w:rsid w:val="007644B5"/>
    <w:rsid w:val="008265D2"/>
    <w:rsid w:val="008840F7"/>
    <w:rsid w:val="009C5CB8"/>
    <w:rsid w:val="009F57BE"/>
    <w:rsid w:val="00A6287C"/>
    <w:rsid w:val="00AA5000"/>
    <w:rsid w:val="00AC0E14"/>
    <w:rsid w:val="00AF57C8"/>
    <w:rsid w:val="00B250EF"/>
    <w:rsid w:val="00BC19AC"/>
    <w:rsid w:val="00C12367"/>
    <w:rsid w:val="00C301F7"/>
    <w:rsid w:val="00C50FE6"/>
    <w:rsid w:val="00C6110C"/>
    <w:rsid w:val="00C83B10"/>
    <w:rsid w:val="00CB7F17"/>
    <w:rsid w:val="00D407F1"/>
    <w:rsid w:val="00D605C6"/>
    <w:rsid w:val="00E4268E"/>
    <w:rsid w:val="00E53E98"/>
    <w:rsid w:val="00E87E84"/>
    <w:rsid w:val="00E91321"/>
    <w:rsid w:val="00EB5EE7"/>
    <w:rsid w:val="00EC4BCE"/>
    <w:rsid w:val="00EF47FC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1C55"/>
  <w15:docId w15:val="{50836830-4367-4460-8DBE-0AC48B7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1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7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57C8"/>
    <w:pPr>
      <w:ind w:left="720"/>
      <w:contextualSpacing/>
    </w:pPr>
  </w:style>
  <w:style w:type="character" w:styleId="a5">
    <w:name w:val="Emphasis"/>
    <w:basedOn w:val="a0"/>
    <w:uiPriority w:val="20"/>
    <w:qFormat/>
    <w:rsid w:val="00AF57C8"/>
    <w:rPr>
      <w:i/>
      <w:iCs/>
    </w:rPr>
  </w:style>
  <w:style w:type="character" w:styleId="a6">
    <w:name w:val="Hyperlink"/>
    <w:basedOn w:val="a0"/>
    <w:uiPriority w:val="99"/>
    <w:unhideWhenUsed/>
    <w:rsid w:val="00544D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1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1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8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b">
    <w:name w:val="Strong"/>
    <w:basedOn w:val="a0"/>
    <w:uiPriority w:val="22"/>
    <w:qFormat/>
    <w:rsid w:val="003B24E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301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im-mess">
    <w:name w:val="im-mess"/>
    <w:basedOn w:val="a"/>
    <w:rsid w:val="00620054"/>
    <w:pPr>
      <w:spacing w:before="100" w:beforeAutospacing="1" w:after="100" w:afterAutospacing="1"/>
    </w:pPr>
  </w:style>
  <w:style w:type="paragraph" w:styleId="ac">
    <w:name w:val="TOC Heading"/>
    <w:basedOn w:val="1"/>
    <w:next w:val="a"/>
    <w:uiPriority w:val="39"/>
    <w:unhideWhenUsed/>
    <w:qFormat/>
    <w:rsid w:val="001F758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F758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8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082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885">
                  <w:marLeft w:val="0"/>
                  <w:marRight w:val="0"/>
                  <w:marTop w:val="0"/>
                  <w:marBottom w:val="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999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CBCBC"/>
                            <w:right w:val="none" w:sz="0" w:space="0" w:color="auto"/>
                          </w:divBdr>
                          <w:divsChild>
                            <w:div w:id="199972152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1055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43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EF08-0E16-48A6-BD11-8A4515BA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Андрей Васильев</cp:lastModifiedBy>
  <cp:revision>31</cp:revision>
  <dcterms:created xsi:type="dcterms:W3CDTF">2023-10-22T11:44:00Z</dcterms:created>
  <dcterms:modified xsi:type="dcterms:W3CDTF">2024-01-27T13:04:00Z</dcterms:modified>
</cp:coreProperties>
</file>