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4" w:rsidRDefault="00D36354">
      <w:r w:rsidRPr="00D36354">
        <w:t>Антифосфолипидный синдром</w:t>
      </w:r>
      <w:bookmarkStart w:id="0" w:name="_GoBack"/>
      <w:bookmarkEnd w:id="0"/>
    </w:p>
    <w:p w:rsidR="00EC5230" w:rsidRDefault="00EC5230">
      <w:r>
        <w:t>Введение</w:t>
      </w:r>
    </w:p>
    <w:p w:rsidR="005B3B41" w:rsidRDefault="005B3B41"/>
    <w:p w:rsidR="0099533E" w:rsidRDefault="00EC5230">
      <w:r w:rsidRPr="00EC5230">
        <w:t xml:space="preserve">Гемостаз представляет собой сложный процесс, который помогает поддерживать кровь в жидком состоянии и предотвращает кровопотерю в месте повреждения. В то время как </w:t>
      </w:r>
      <w:proofErr w:type="spellStart"/>
      <w:r w:rsidRPr="00EC5230">
        <w:t>интактный</w:t>
      </w:r>
      <w:proofErr w:type="spellEnd"/>
      <w:r w:rsidRPr="00EC5230">
        <w:t xml:space="preserve"> эндотелий сосудов обладает </w:t>
      </w:r>
      <w:proofErr w:type="spellStart"/>
      <w:r w:rsidRPr="00EC5230">
        <w:t>антитромбогенной</w:t>
      </w:r>
      <w:proofErr w:type="spellEnd"/>
      <w:r w:rsidRPr="00EC5230">
        <w:t xml:space="preserve"> функцией, препятствующей свертыванию крови, в случае повреждения стенки сосуда обнаженные субэндотелиальные компоненты инициируют образование тромба, который остановит кровопотерю. В здоровых условиях механизм образования сгустка (</w:t>
      </w:r>
      <w:proofErr w:type="spellStart"/>
      <w:r w:rsidRPr="00EC5230">
        <w:t>прокоагулянт</w:t>
      </w:r>
      <w:proofErr w:type="spellEnd"/>
      <w:r w:rsidRPr="00EC5230">
        <w:t xml:space="preserve">) и разрушения сгустка (антикоагулянт) хорошо сбалансирован. Аномальное усиление </w:t>
      </w:r>
      <w:proofErr w:type="spellStart"/>
      <w:r w:rsidRPr="00EC5230">
        <w:t>прокоагуляционных</w:t>
      </w:r>
      <w:proofErr w:type="spellEnd"/>
      <w:r w:rsidRPr="00EC5230">
        <w:t xml:space="preserve"> и/или снижение </w:t>
      </w:r>
      <w:proofErr w:type="spellStart"/>
      <w:r w:rsidRPr="00EC5230">
        <w:t>антикоагуляционных</w:t>
      </w:r>
      <w:proofErr w:type="spellEnd"/>
      <w:r w:rsidRPr="00EC5230">
        <w:t xml:space="preserve"> механизмов приводит к тромботическим нарушениям. Это медицинские состояния, характеризующиеся образованием нежелательных тромбов, в основном в венах, но также и в артериях. С другой стороны, аномальное снижение механизмов </w:t>
      </w:r>
      <w:proofErr w:type="spellStart"/>
      <w:r w:rsidRPr="00EC5230">
        <w:t>прокоагуляции</w:t>
      </w:r>
      <w:proofErr w:type="spellEnd"/>
      <w:r w:rsidRPr="00EC5230">
        <w:t xml:space="preserve"> и/или усиление механизмов </w:t>
      </w:r>
      <w:proofErr w:type="spellStart"/>
      <w:r w:rsidRPr="00EC5230">
        <w:t>антикоагуляции</w:t>
      </w:r>
      <w:proofErr w:type="spellEnd"/>
      <w:r w:rsidRPr="00EC5230">
        <w:t xml:space="preserve"> приводит к нарушениям свертываемости крови. </w:t>
      </w:r>
      <w:r w:rsidRPr="00D36354">
        <w:t>В обоих расстройствах мы различаем приобретенные и врожденные расстройства.</w:t>
      </w:r>
    </w:p>
    <w:p w:rsidR="00EC5230" w:rsidRDefault="00EC5230">
      <w:r w:rsidRPr="00EC5230">
        <w:t>Что такое «антифосфолипидный синдром»?</w:t>
      </w:r>
    </w:p>
    <w:p w:rsidR="005B3B41" w:rsidRDefault="005B3B41" w:rsidP="005B3B41">
      <w:proofErr w:type="gramStart"/>
      <w:r>
        <w:t xml:space="preserve">Антифосфолипидный синдром (АФС) представляет собой приобретенное </w:t>
      </w:r>
      <w:proofErr w:type="spellStart"/>
      <w:r>
        <w:t>протромботическое</w:t>
      </w:r>
      <w:proofErr w:type="spellEnd"/>
      <w:r>
        <w:t xml:space="preserve"> аутоиммунное заболевание, характеризующееся артериальным или венозным тромбозом и/или осложнениями беременности у пациенток со стойким наличием антифосфолипидных антител (</w:t>
      </w:r>
      <w:proofErr w:type="spellStart"/>
      <w:r>
        <w:t>аФЛ</w:t>
      </w:r>
      <w:proofErr w:type="spellEnd"/>
      <w:r>
        <w:t xml:space="preserve">) – в основном подтипов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, реже также </w:t>
      </w:r>
      <w:proofErr w:type="spellStart"/>
      <w:r>
        <w:t>IgA</w:t>
      </w:r>
      <w:proofErr w:type="spellEnd"/>
      <w:r>
        <w:t>. [1] В соответствии с пересмотренными Сиднейскими критериями Саппоро, АФС диагностируется на основании клинических и лабораторных критериев, обобщенных в таблице 1.</w:t>
      </w:r>
      <w:proofErr w:type="gramEnd"/>
      <w:r>
        <w:t xml:space="preserve"> Определенный АФС считается присутствующим, если соблюдается хотя бы один из клинических и один из лабораторных критериев.</w:t>
      </w:r>
    </w:p>
    <w:p w:rsidR="005B3B41" w:rsidRDefault="005B3B41" w:rsidP="005B3B41">
      <w:r>
        <w:rPr>
          <w:noProof/>
          <w:lang w:eastAsia="ru-RU"/>
        </w:rPr>
        <w:drawing>
          <wp:inline distT="0" distB="0" distL="0" distR="0" wp14:anchorId="2E6CF3B6" wp14:editId="1D19F923">
            <wp:extent cx="32670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41" w:rsidRDefault="005B3B41" w:rsidP="005B3B41">
      <w:r w:rsidRPr="005B3B41">
        <w:t xml:space="preserve">Синдром может быть связан с существующим аутоиммунным заболеванием, и в этом случае его называют «вторичным АФС», или, если нет признаков существующего основного заболевания, его называют «первичным АФС». У большинства пациентов имеется </w:t>
      </w:r>
      <w:proofErr w:type="gramStart"/>
      <w:r w:rsidRPr="005B3B41">
        <w:t>первичный</w:t>
      </w:r>
      <w:proofErr w:type="gramEnd"/>
      <w:r w:rsidRPr="005B3B41">
        <w:t xml:space="preserve"> АФС (53%), в то время </w:t>
      </w:r>
      <w:r w:rsidRPr="005B3B41">
        <w:lastRenderedPageBreak/>
        <w:t>как у других имеется вторичный АФС с сопутствующими аутоиммунными заболеваниями, представленными на рисунке 1.</w:t>
      </w:r>
    </w:p>
    <w:p w:rsidR="005B3B41" w:rsidRDefault="005B3B41" w:rsidP="005B3B41">
      <w:r>
        <w:rPr>
          <w:noProof/>
          <w:lang w:eastAsia="ru-RU"/>
        </w:rPr>
        <w:drawing>
          <wp:inline distT="0" distB="0" distL="0" distR="0" wp14:anchorId="08CC3BA1" wp14:editId="221EA2CE">
            <wp:extent cx="3114675" cy="342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41" w:rsidRDefault="005B3B41" w:rsidP="005B3B41">
      <w:r w:rsidRPr="005B3B41">
        <w:t xml:space="preserve">Помимо упомянутых выше первичных аутоиммунных заболеваний, с развитием АФЛ связано несколько других заболеваний. Большинство из них возникают в результате бактериальных, вирусных или паразитарных инфекций и </w:t>
      </w:r>
      <w:proofErr w:type="spellStart"/>
      <w:r w:rsidRPr="005B3B41">
        <w:t>лимфопролиферативных</w:t>
      </w:r>
      <w:proofErr w:type="spellEnd"/>
      <w:r w:rsidRPr="005B3B41">
        <w:t xml:space="preserve"> заболеваний (например, </w:t>
      </w:r>
      <w:proofErr w:type="spellStart"/>
      <w:r w:rsidRPr="005B3B41">
        <w:t>лимфомы</w:t>
      </w:r>
      <w:proofErr w:type="spellEnd"/>
      <w:r w:rsidRPr="005B3B41">
        <w:t xml:space="preserve">). Но также некоторые лекарства могут увеличить риск выработки антител против фосфолипидов. В большинстве случаев эти АФС преходящи и не связаны с </w:t>
      </w:r>
      <w:proofErr w:type="gramStart"/>
      <w:r w:rsidRPr="005B3B41">
        <w:t>клиническим</w:t>
      </w:r>
      <w:proofErr w:type="gramEnd"/>
      <w:r w:rsidRPr="005B3B41">
        <w:t xml:space="preserve"> АФС.</w:t>
      </w:r>
    </w:p>
    <w:p w:rsidR="005B3B41" w:rsidRDefault="005B3B41" w:rsidP="005B3B41">
      <w:r w:rsidRPr="005B3B41">
        <w:t xml:space="preserve">Кто </w:t>
      </w:r>
      <w:r>
        <w:t>страдает</w:t>
      </w:r>
      <w:r w:rsidRPr="005B3B41">
        <w:t>?</w:t>
      </w:r>
    </w:p>
    <w:p w:rsidR="005B3B41" w:rsidRDefault="005B3B41" w:rsidP="005B3B41">
      <w:r w:rsidRPr="005B3B41">
        <w:t>До 5–10 % здорового населения имеют в крови антифосфолипидные антитела без клинических признаков АФС.</w:t>
      </w:r>
    </w:p>
    <w:p w:rsidR="005B3B41" w:rsidRDefault="005B3B41" w:rsidP="005B3B41">
      <w:r w:rsidRPr="005B3B41">
        <w:t>АФС может развиться в любом возрасте, независимо от того, является ли он первичным или вторичным. Женщины болеют чаще, чем мужчины. Соотношение между обоими полами варьируется в исследованиях от 5: 1 до 7: 1 для женщин и мужчин. Однако при 7:1 это соотношение выше у больных системной красной волчанкой (СКВ), чем у больных первичным АФС (3,5:1). В трети случаев у лиц с первичной СКВ вырабатываются антитела к фосфолипидам.</w:t>
      </w:r>
    </w:p>
    <w:p w:rsidR="005B3B41" w:rsidRDefault="005B3B41" w:rsidP="005B3B41">
      <w:r w:rsidRPr="005B3B41">
        <w:t>Каковы клинические симптомы?</w:t>
      </w:r>
    </w:p>
    <w:p w:rsidR="0088130A" w:rsidRDefault="0088130A" w:rsidP="005B3B41">
      <w:r w:rsidRPr="0088130A">
        <w:t>Наиболее частыми клиническими проявлениями являются венозный или артериальный тромбоз или осложнения беременности при наличии АФЛ.</w:t>
      </w:r>
    </w:p>
    <w:p w:rsidR="0088130A" w:rsidRDefault="0088130A" w:rsidP="005B3B41">
      <w:r w:rsidRPr="0088130A">
        <w:t>Каковы клинические симптомы?</w:t>
      </w:r>
    </w:p>
    <w:p w:rsidR="0088130A" w:rsidRDefault="0088130A" w:rsidP="005B3B41">
      <w:r w:rsidRPr="0088130A">
        <w:t xml:space="preserve">Тромбоз глубоких вен (ТГВ) встречается у 40% пациентов с АФС, и почти в 50% случаев ТГВ частота последующей легочной эмболии выше у пациентов с АФС, чем у пациентов без АФС </w:t>
      </w:r>
      <w:proofErr w:type="gramStart"/>
      <w:r w:rsidRPr="0088130A">
        <w:t>с</w:t>
      </w:r>
      <w:proofErr w:type="gramEnd"/>
      <w:r w:rsidRPr="0088130A">
        <w:t xml:space="preserve"> ТГВ. Частые клинические симптомы приведены ниже, а риск развития симптомов на основе профилей антител указан в таблице 2.</w:t>
      </w:r>
    </w:p>
    <w:p w:rsidR="0088130A" w:rsidRDefault="0088130A" w:rsidP="005B3B41">
      <w:r w:rsidRPr="0088130A">
        <w:lastRenderedPageBreak/>
        <w:t>Клинические симптомы у больных АФС</w:t>
      </w:r>
    </w:p>
    <w:p w:rsidR="0088130A" w:rsidRDefault="0088130A" w:rsidP="005B3B41">
      <w:r w:rsidRPr="0088130A">
        <w:rPr>
          <w:b/>
        </w:rPr>
        <w:t>Артериальный тромбоз</w:t>
      </w:r>
      <w:r w:rsidRPr="0088130A">
        <w:t xml:space="preserve"> </w:t>
      </w:r>
      <w:r>
        <w:br/>
      </w:r>
      <w:r w:rsidRPr="0088130A">
        <w:t xml:space="preserve">Инсульт </w:t>
      </w:r>
      <w:r>
        <w:br/>
      </w:r>
      <w:r w:rsidRPr="0088130A">
        <w:t xml:space="preserve">Транзиторная ишемическая атака </w:t>
      </w:r>
      <w:r>
        <w:br/>
      </w:r>
      <w:r w:rsidRPr="0088130A">
        <w:t xml:space="preserve">Глазные сосудистые заболевания </w:t>
      </w:r>
      <w:r>
        <w:br/>
      </w:r>
      <w:r w:rsidRPr="0088130A">
        <w:t xml:space="preserve">Желудочно-кишечная ишемия инфаркт миокарда и внутрисердечный тромбоз </w:t>
      </w:r>
      <w:r>
        <w:br/>
      </w:r>
      <w:proofErr w:type="spellStart"/>
      <w:r w:rsidRPr="0088130A">
        <w:t>Тромбоз</w:t>
      </w:r>
      <w:proofErr w:type="spellEnd"/>
      <w:r w:rsidRPr="0088130A">
        <w:t xml:space="preserve"> периферических артерий включая цифровые или критические ишемия нижних конечностей </w:t>
      </w:r>
      <w:proofErr w:type="gramStart"/>
      <w:r w:rsidRPr="0088130A">
        <w:t>с</w:t>
      </w:r>
      <w:proofErr w:type="gramEnd"/>
      <w:r w:rsidRPr="0088130A">
        <w:t xml:space="preserve"> </w:t>
      </w:r>
      <w:proofErr w:type="gramStart"/>
      <w:r w:rsidRPr="0088130A">
        <w:t>экстремальная</w:t>
      </w:r>
      <w:proofErr w:type="gramEnd"/>
      <w:r w:rsidRPr="0088130A">
        <w:t xml:space="preserve"> гангрена </w:t>
      </w:r>
      <w:r>
        <w:br/>
      </w:r>
      <w:r w:rsidRPr="0088130A">
        <w:t>Тромбоз почечной артерии</w:t>
      </w:r>
    </w:p>
    <w:p w:rsidR="0088130A" w:rsidRDefault="0088130A" w:rsidP="005B3B41">
      <w:r w:rsidRPr="0088130A">
        <w:rPr>
          <w:b/>
        </w:rPr>
        <w:t>Венозный тромбоз</w:t>
      </w:r>
      <w:r w:rsidRPr="0088130A">
        <w:t xml:space="preserve"> </w:t>
      </w:r>
      <w:r>
        <w:br/>
      </w:r>
      <w:r w:rsidRPr="0088130A">
        <w:t xml:space="preserve">ТГВ нижних конечностей </w:t>
      </w:r>
      <w:r>
        <w:br/>
      </w:r>
      <w:r w:rsidRPr="0088130A">
        <w:t xml:space="preserve">Легочная эмболия </w:t>
      </w:r>
      <w:r>
        <w:br/>
      </w:r>
      <w:r w:rsidRPr="0088130A">
        <w:t xml:space="preserve">Тромбоз церебральных вен </w:t>
      </w:r>
      <w:r>
        <w:br/>
      </w:r>
      <w:r w:rsidRPr="0088130A">
        <w:t xml:space="preserve">Тромбоз почечной вены </w:t>
      </w:r>
      <w:r>
        <w:br/>
      </w:r>
      <w:r w:rsidRPr="0088130A">
        <w:t xml:space="preserve">Глазное сосудистое заболевание </w:t>
      </w:r>
      <w:r>
        <w:br/>
      </w:r>
      <w:r w:rsidRPr="0088130A">
        <w:t>Желудочно-кишечный тромбоз</w:t>
      </w:r>
    </w:p>
    <w:p w:rsidR="0088130A" w:rsidRDefault="0088130A" w:rsidP="005B3B41">
      <w:r w:rsidRPr="0088130A">
        <w:rPr>
          <w:b/>
        </w:rPr>
        <w:t>Тромбоз мелких сосудов</w:t>
      </w:r>
      <w:r w:rsidRPr="0088130A">
        <w:t xml:space="preserve"> </w:t>
      </w:r>
      <w:r>
        <w:br/>
      </w:r>
      <w:proofErr w:type="gramStart"/>
      <w:r w:rsidRPr="0088130A">
        <w:t>Почечная</w:t>
      </w:r>
      <w:proofErr w:type="gramEnd"/>
      <w:r w:rsidRPr="0088130A">
        <w:t xml:space="preserve"> тромботическая микроангиопатия (ТМА) в почечных клубочках </w:t>
      </w:r>
      <w:r>
        <w:br/>
      </w:r>
      <w:proofErr w:type="spellStart"/>
      <w:r w:rsidRPr="0088130A">
        <w:t>Миокардиальный</w:t>
      </w:r>
      <w:proofErr w:type="spellEnd"/>
      <w:r w:rsidRPr="0088130A">
        <w:t xml:space="preserve"> </w:t>
      </w:r>
      <w:proofErr w:type="spellStart"/>
      <w:r w:rsidRPr="0088130A">
        <w:t>микротромбоз</w:t>
      </w:r>
      <w:proofErr w:type="spellEnd"/>
      <w:r w:rsidRPr="0088130A">
        <w:t xml:space="preserve"> </w:t>
      </w:r>
      <w:r>
        <w:br/>
      </w:r>
      <w:proofErr w:type="spellStart"/>
      <w:r w:rsidRPr="0088130A">
        <w:t>Энцефалический</w:t>
      </w:r>
      <w:proofErr w:type="spellEnd"/>
      <w:r w:rsidRPr="0088130A">
        <w:t xml:space="preserve"> </w:t>
      </w:r>
      <w:proofErr w:type="spellStart"/>
      <w:r w:rsidRPr="0088130A">
        <w:t>микротромбоз</w:t>
      </w:r>
      <w:proofErr w:type="spellEnd"/>
      <w:r w:rsidRPr="0088130A">
        <w:t xml:space="preserve"> </w:t>
      </w:r>
      <w:r>
        <w:br/>
      </w:r>
      <w:r w:rsidRPr="0088130A">
        <w:t xml:space="preserve">Адреналовый </w:t>
      </w:r>
      <w:proofErr w:type="spellStart"/>
      <w:r w:rsidRPr="0088130A">
        <w:t>микротромбоз</w:t>
      </w:r>
      <w:proofErr w:type="spellEnd"/>
      <w:r w:rsidRPr="0088130A">
        <w:t xml:space="preserve"> приводит к парадоксальному кровотечение</w:t>
      </w:r>
    </w:p>
    <w:p w:rsidR="0088130A" w:rsidRDefault="0088130A" w:rsidP="005B3B41">
      <w:proofErr w:type="gramStart"/>
      <w:r w:rsidRPr="0088130A">
        <w:rPr>
          <w:b/>
        </w:rPr>
        <w:t>Акушерские проявления</w:t>
      </w:r>
      <w:r w:rsidRPr="0088130A">
        <w:t xml:space="preserve"> </w:t>
      </w:r>
      <w:r>
        <w:br/>
      </w:r>
      <w:r w:rsidRPr="0088130A">
        <w:t xml:space="preserve">Потеря плода обычно после 10 недель беременности </w:t>
      </w:r>
      <w:r>
        <w:br/>
      </w:r>
      <w:proofErr w:type="spellStart"/>
      <w:r w:rsidRPr="0088130A">
        <w:t>Преэмбриональный</w:t>
      </w:r>
      <w:proofErr w:type="spellEnd"/>
      <w:r w:rsidRPr="0088130A">
        <w:t xml:space="preserve"> или эмбриональный </w:t>
      </w:r>
      <w:proofErr w:type="spellStart"/>
      <w:r w:rsidRPr="0088130A">
        <w:t>невынашивание</w:t>
      </w:r>
      <w:proofErr w:type="spellEnd"/>
      <w:r w:rsidRPr="0088130A">
        <w:t xml:space="preserve"> беременности (&lt; 10 недель) беременности) </w:t>
      </w:r>
      <w:r>
        <w:br/>
      </w:r>
      <w:r w:rsidRPr="0088130A">
        <w:t>Плацентарная недостаточность</w:t>
      </w:r>
      <w:proofErr w:type="gramEnd"/>
    </w:p>
    <w:p w:rsidR="0088130A" w:rsidRDefault="0088130A" w:rsidP="005B3B41">
      <w:proofErr w:type="spellStart"/>
      <w:r w:rsidRPr="0088130A">
        <w:rPr>
          <w:b/>
        </w:rPr>
        <w:t>Нетромботическое</w:t>
      </w:r>
      <w:proofErr w:type="spellEnd"/>
      <w:r w:rsidRPr="0088130A">
        <w:rPr>
          <w:b/>
        </w:rPr>
        <w:t xml:space="preserve"> проявление</w:t>
      </w:r>
      <w:r w:rsidRPr="0088130A">
        <w:t xml:space="preserve"> </w:t>
      </w:r>
      <w:r>
        <w:br/>
      </w:r>
      <w:r w:rsidRPr="0088130A">
        <w:t xml:space="preserve">Гиперплазия </w:t>
      </w:r>
      <w:r>
        <w:br/>
      </w:r>
      <w:r w:rsidRPr="0088130A">
        <w:t xml:space="preserve">Очаговая кортикальная атрофия </w:t>
      </w:r>
      <w:r>
        <w:br/>
      </w:r>
      <w:r w:rsidRPr="0088130A">
        <w:t xml:space="preserve">Почечная недостаточность </w:t>
      </w:r>
      <w:r>
        <w:br/>
      </w:r>
      <w:r w:rsidRPr="0088130A">
        <w:t xml:space="preserve">Сердечно-легочное проявление </w:t>
      </w:r>
      <w:r>
        <w:br/>
      </w:r>
      <w:r w:rsidRPr="0088130A">
        <w:t xml:space="preserve">Кожные проявления </w:t>
      </w:r>
      <w:r>
        <w:br/>
      </w:r>
      <w:r w:rsidRPr="0088130A">
        <w:t xml:space="preserve">Гематологические проявления (например, тромбоцитопения) </w:t>
      </w:r>
      <w:r>
        <w:br/>
      </w:r>
      <w:proofErr w:type="spellStart"/>
      <w:r w:rsidRPr="0088130A">
        <w:t>Нетромботические</w:t>
      </w:r>
      <w:proofErr w:type="spellEnd"/>
      <w:r w:rsidRPr="0088130A">
        <w:t xml:space="preserve"> неврологические проявления</w:t>
      </w:r>
    </w:p>
    <w:p w:rsidR="00F61225" w:rsidRDefault="0088130A" w:rsidP="005B3B41">
      <w:r>
        <w:rPr>
          <w:noProof/>
          <w:lang w:eastAsia="ru-RU"/>
        </w:rPr>
        <w:lastRenderedPageBreak/>
        <w:drawing>
          <wp:inline distT="0" distB="0" distL="0" distR="0" wp14:anchorId="7326F6EE" wp14:editId="38DBECA4">
            <wp:extent cx="321945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25" w:rsidRDefault="00F61225" w:rsidP="00F61225">
      <w:r>
        <w:rPr>
          <w:noProof/>
          <w:lang w:eastAsia="ru-RU"/>
        </w:rPr>
        <w:drawing>
          <wp:inline distT="0" distB="0" distL="0" distR="0" wp14:anchorId="242D9BF3" wp14:editId="0C636E7A">
            <wp:extent cx="5940425" cy="206066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25" w:rsidRDefault="00F61225" w:rsidP="00F61225">
      <w:r>
        <w:t>Тяжелой и очень редкой формой АФС является катастрофический антифосфолипидный синдром (КАФС). В этом состоянии, несмотря на проводимую терапию, у больных отмечается высокая склонность к развитию тромбозов и кровотечений, что может привести к летальному исходу в короткие сроки. CAPS в основном определяется тромбоэмболическими осложнениями в трех или более системах органов, из которых наиболее часто поражаются почки, легкие и центральная нервная система (ЦНС). При КАФС тромбы обнаруживаются во многих мелких сосудах, а не в крупных, в отличие от обычных форм АФС.</w:t>
      </w:r>
    </w:p>
    <w:p w:rsidR="0088130A" w:rsidRDefault="00F61225" w:rsidP="00F61225">
      <w:proofErr w:type="gramStart"/>
      <w:r>
        <w:t xml:space="preserve">Причина до сих пор полностью не выяснена, но триггерами КАФС считаются перенесенные ранее инфекции, операции, прекращение </w:t>
      </w:r>
      <w:proofErr w:type="spellStart"/>
      <w:r>
        <w:t>антикоагулянтной</w:t>
      </w:r>
      <w:proofErr w:type="spellEnd"/>
      <w:r>
        <w:t xml:space="preserve"> терапии и использование гормональных контрацептивов.</w:t>
      </w:r>
      <w:proofErr w:type="gramEnd"/>
    </w:p>
    <w:p w:rsidR="00F61225" w:rsidRDefault="00F61225" w:rsidP="00F61225">
      <w:r w:rsidRPr="00F61225">
        <w:t>Как разрабатывается АПС?</w:t>
      </w:r>
    </w:p>
    <w:p w:rsidR="00F61225" w:rsidRDefault="00F61225" w:rsidP="00F61225">
      <w:r>
        <w:t xml:space="preserve">Механизмы, ведущие к образованию </w:t>
      </w:r>
      <w:proofErr w:type="spellStart"/>
      <w:r>
        <w:t>аФЛ</w:t>
      </w:r>
      <w:proofErr w:type="spellEnd"/>
      <w:r>
        <w:t xml:space="preserve">, и то, почему они являются фактором риска </w:t>
      </w:r>
      <w:proofErr w:type="spellStart"/>
      <w:r>
        <w:t>тромбофилии</w:t>
      </w:r>
      <w:proofErr w:type="spellEnd"/>
      <w:r>
        <w:t xml:space="preserve">, точно не известны. Однако здесь задействованы различные патофизиологические механизмы. Антитела, направленные против β2GPI, считаются наиболее актуальными, поскольку антитела против β2GPI тесно связаны с клиническими проявлениями АФС. Однако обнаружение антител к β2GPI у здоровых людей свидетельствует о том, что одного антитела недостаточно для патогенеза АФС. Помимо β2GPI, мишенями АФЛ являются протромбин, </w:t>
      </w:r>
      <w:proofErr w:type="spellStart"/>
      <w:r>
        <w:t>аннексин</w:t>
      </w:r>
      <w:proofErr w:type="spellEnd"/>
      <w:r>
        <w:t xml:space="preserve"> А5, </w:t>
      </w:r>
      <w:proofErr w:type="spellStart"/>
      <w:r>
        <w:t>тромбомодулин</w:t>
      </w:r>
      <w:proofErr w:type="spellEnd"/>
      <w:r>
        <w:t>, протеин</w:t>
      </w:r>
      <w:proofErr w:type="gramStart"/>
      <w:r>
        <w:t xml:space="preserve"> С</w:t>
      </w:r>
      <w:proofErr w:type="gramEnd"/>
      <w:r>
        <w:t xml:space="preserve">, протеин S, а также низкий и высокий </w:t>
      </w:r>
      <w:proofErr w:type="spellStart"/>
      <w:r>
        <w:t>кининогены</w:t>
      </w:r>
      <w:proofErr w:type="spellEnd"/>
      <w:r>
        <w:t>.</w:t>
      </w:r>
    </w:p>
    <w:p w:rsidR="00F61225" w:rsidRDefault="00F61225" w:rsidP="00F61225">
      <w:r>
        <w:lastRenderedPageBreak/>
        <w:t>Наиболее распространенное объяснение патогенеза дается теорией двух ударов, предполагающей, что первичное повреждение, такое как повреждение стенки сосуда, инфекция или недавняя операция, сначала раздражает эндотелий (первый удар), а затем второе повреждение вызывает тромбоз (второе повреждение)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ит). Второй травмой может быть такое состояние, как курение, иммобилизация, беременность или злокачественное новообразование. </w:t>
      </w:r>
    </w:p>
    <w:p w:rsidR="00F61225" w:rsidRDefault="00F61225" w:rsidP="00F61225">
      <w:r>
        <w:t>Механизмы, провоцирующие тромбоз</w:t>
      </w:r>
    </w:p>
    <w:p w:rsidR="00F61225" w:rsidRDefault="00F61225" w:rsidP="00F61225">
      <w:r>
        <w:t xml:space="preserve">Механизмы тромбоза у больных АФС во многом зависят от самих пациентов. Часто сообщаемое объяснение заключается в том, что антитела, направленные к домену I β2GPI, продуцируются В-клетками после «первого попадания». β2GPI представляет собой белок, способный связываться с отрицательно заряженными молекулами, такими как фосфолипиды, </w:t>
      </w:r>
      <w:proofErr w:type="spellStart"/>
      <w:r>
        <w:t>кардиолипин</w:t>
      </w:r>
      <w:proofErr w:type="spellEnd"/>
      <w:r>
        <w:t xml:space="preserve">, </w:t>
      </w:r>
      <w:proofErr w:type="spellStart"/>
      <w:r>
        <w:t>фосфатидилсерин</w:t>
      </w:r>
      <w:proofErr w:type="spellEnd"/>
      <w:r>
        <w:t xml:space="preserve"> и другие фосфолипиды активированных эндотелиальных клеток, </w:t>
      </w:r>
      <w:proofErr w:type="spellStart"/>
      <w:r>
        <w:t>трофобластов</w:t>
      </w:r>
      <w:proofErr w:type="spellEnd"/>
      <w:r>
        <w:t xml:space="preserve">, моноцитов и тромбоцитов. После связывания антител с β2GPI комплексы β2GPI-антитело могут связываться с рецепторами на поверхности клеток, что приводит к активации клеток и взаимодействию с </w:t>
      </w:r>
      <w:proofErr w:type="spellStart"/>
      <w:r>
        <w:t>фосфолипидзависимыми</w:t>
      </w:r>
      <w:proofErr w:type="spellEnd"/>
      <w:r>
        <w:t xml:space="preserve"> факторами свертывания крови на поверхности клеток. Впоследствии это вызывает индукцию </w:t>
      </w:r>
      <w:proofErr w:type="spellStart"/>
      <w:r>
        <w:t>протромботического</w:t>
      </w:r>
      <w:proofErr w:type="spellEnd"/>
      <w:r>
        <w:t xml:space="preserve"> клеточного фенотипа с экспрессией тканевого фактора (TF) и ингибированием экспрессии ингибитора пути тканевого фактора (TFPI). [12, 13] Ингибирование активности протеина</w:t>
      </w:r>
      <w:proofErr w:type="gramStart"/>
      <w:r>
        <w:t xml:space="preserve"> С</w:t>
      </w:r>
      <w:proofErr w:type="gramEnd"/>
      <w:r>
        <w:t xml:space="preserve"> [14], активация комплемента, высвобождение цитокинов, молекул адгезии и высвобождение </w:t>
      </w:r>
      <w:proofErr w:type="spellStart"/>
      <w:r>
        <w:t>интерлейкина</w:t>
      </w:r>
      <w:proofErr w:type="spellEnd"/>
      <w:r>
        <w:t xml:space="preserve"> 8, а также содержимого </w:t>
      </w:r>
      <w:proofErr w:type="spellStart"/>
      <w:r>
        <w:t>нейтрофильных</w:t>
      </w:r>
      <w:proofErr w:type="spellEnd"/>
      <w:r>
        <w:t xml:space="preserve"> внеклеточных ловушек (НЭТ) из </w:t>
      </w:r>
      <w:proofErr w:type="spellStart"/>
      <w:r>
        <w:t>нейтрофильных</w:t>
      </w:r>
      <w:proofErr w:type="spellEnd"/>
      <w:r>
        <w:t xml:space="preserve"> гранулоцитов, кроме того, инактивируют </w:t>
      </w:r>
      <w:proofErr w:type="spellStart"/>
      <w:r>
        <w:t>антитромботическую</w:t>
      </w:r>
      <w:proofErr w:type="spellEnd"/>
      <w:r>
        <w:t xml:space="preserve"> поверхность эндотелиальных клеток и создают </w:t>
      </w:r>
      <w:proofErr w:type="spellStart"/>
      <w:r>
        <w:t>протромботическую</w:t>
      </w:r>
      <w:proofErr w:type="spellEnd"/>
      <w:r>
        <w:t xml:space="preserve"> ситуацию. </w:t>
      </w:r>
    </w:p>
    <w:p w:rsidR="00F61225" w:rsidRDefault="00F61225" w:rsidP="00F61225">
      <w:r w:rsidRPr="00F61225">
        <w:t>Как лечить АПС? Какое лекарство доступно?</w:t>
      </w:r>
    </w:p>
    <w:p w:rsidR="00F61225" w:rsidRDefault="00F61225" w:rsidP="00F61225">
      <w:r w:rsidRPr="00F61225">
        <w:t xml:space="preserve">Лечение АФС должно быть индивидуализировано в соответствии с текущим клиническим состоянием пациента и наличием в анамнезе тромботических событий. Бессимптомным лицам с положительными результатами анализа крови может не потребоваться специфическое лечение, в то время как пациентам с КАФС требуется интенсивное наблюдение и лечение, часто в условиях интенсивной терапии. </w:t>
      </w:r>
    </w:p>
    <w:p w:rsidR="00F61225" w:rsidRDefault="00F61225" w:rsidP="00F61225">
      <w:r>
        <w:t>Профилактическое лечение</w:t>
      </w:r>
    </w:p>
    <w:p w:rsidR="00F61225" w:rsidRDefault="00F61225" w:rsidP="00F61225">
      <w:r>
        <w:t xml:space="preserve">Факторы риска, такие как прием </w:t>
      </w:r>
      <w:proofErr w:type="gramStart"/>
      <w:r>
        <w:t>оральных</w:t>
      </w:r>
      <w:proofErr w:type="gramEnd"/>
      <w:r>
        <w:t xml:space="preserve"> контрацептивов, курение, артериальная гипертензия, сахарный диабет или </w:t>
      </w:r>
      <w:proofErr w:type="spellStart"/>
      <w:r>
        <w:t>гиперлипемия</w:t>
      </w:r>
      <w:proofErr w:type="spellEnd"/>
      <w:r>
        <w:t>, требуют последовательного лечения. Фармакологическая профилактика в основном требуется во время операции или госпитализации. Низкие дозы аспирина используются у большинства пациенток без тромбоза в анамнезе или осложнений беременности. Однако эффективность низких доз аспирина в качестве первичной профилактики АФС еще не полностью доказана, и исследова</w:t>
      </w:r>
      <w:r w:rsidR="00E90C50">
        <w:t>ния все еще продолжаются.</w:t>
      </w:r>
      <w:r>
        <w:t xml:space="preserve"> </w:t>
      </w:r>
      <w:proofErr w:type="spellStart"/>
      <w:r>
        <w:t>Клопидогрел</w:t>
      </w:r>
      <w:proofErr w:type="spellEnd"/>
      <w:r>
        <w:t xml:space="preserve"> может быть альтернативой аспирину у лиц с АФС, не переносящих аспирин.</w:t>
      </w:r>
    </w:p>
    <w:p w:rsidR="00F61225" w:rsidRDefault="00F61225" w:rsidP="00F61225">
      <w:r>
        <w:t xml:space="preserve">Лечение </w:t>
      </w:r>
      <w:proofErr w:type="spellStart"/>
      <w:r>
        <w:t>гидроксихлорохином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может обладать </w:t>
      </w:r>
      <w:proofErr w:type="spellStart"/>
      <w:r>
        <w:t>антитромботическими</w:t>
      </w:r>
      <w:proofErr w:type="spellEnd"/>
      <w:r>
        <w:t xml:space="preserve"> свойствами, рассматривается у пациентов с первичной СКВ и АФС.</w:t>
      </w:r>
    </w:p>
    <w:p w:rsidR="00E90C50" w:rsidRDefault="00E90C50" w:rsidP="00E90C50">
      <w:r>
        <w:t>Лечение тромбоза у больных АФС</w:t>
      </w:r>
    </w:p>
    <w:p w:rsidR="00E90C50" w:rsidRDefault="00E90C50" w:rsidP="00E90C50">
      <w:r>
        <w:t xml:space="preserve">После тромбоза рекомендуется полная </w:t>
      </w:r>
      <w:proofErr w:type="spellStart"/>
      <w:r>
        <w:t>антикоагулянтная</w:t>
      </w:r>
      <w:proofErr w:type="spellEnd"/>
      <w:r>
        <w:t xml:space="preserve"> терапия гепарином внутривенно или подкожно с последующей терапией </w:t>
      </w:r>
      <w:proofErr w:type="spellStart"/>
      <w:r>
        <w:t>варфарином</w:t>
      </w:r>
      <w:proofErr w:type="spellEnd"/>
      <w:r>
        <w:t xml:space="preserve">. Целевое значение международного нормализованного отношения (МНО) зависит от пациентов, но терапевтические диапазоны </w:t>
      </w:r>
      <w:r>
        <w:lastRenderedPageBreak/>
        <w:t xml:space="preserve">составляют 2,0–3,0 для венозного тромбоза и 3,0 для артериального тромбоза. Пациентам с рецидивирующими тромботическими событиями может потребоваться МНО 3,0–4,0, в то время как в тяжелых или </w:t>
      </w:r>
      <w:proofErr w:type="spellStart"/>
      <w:r>
        <w:t>персистирующих</w:t>
      </w:r>
      <w:proofErr w:type="spellEnd"/>
      <w:r>
        <w:t xml:space="preserve"> случаях может потребоваться комбинация </w:t>
      </w:r>
      <w:proofErr w:type="spellStart"/>
      <w:r>
        <w:t>варфарина</w:t>
      </w:r>
      <w:proofErr w:type="spellEnd"/>
      <w:r>
        <w:t xml:space="preserve"> и аспирина. Лечение пациентов с тяжелыми рецидивирующими тромботическими осложнениями, как правило, продолжается всю жизнь, в то время как в других случаях лечение может быть прекращено, по крайней мере, если АФЛ больше не выявляются при двух визитах к врачу с интервалом в три месяца. Однако рекомендуется вторичная </w:t>
      </w:r>
      <w:proofErr w:type="spellStart"/>
      <w:r>
        <w:t>антитромбоцитарная</w:t>
      </w:r>
      <w:proofErr w:type="spellEnd"/>
      <w:r>
        <w:t xml:space="preserve"> терапия.</w:t>
      </w:r>
    </w:p>
    <w:p w:rsidR="00E90C50" w:rsidRDefault="00E90C50" w:rsidP="00E90C50">
      <w:r>
        <w:t xml:space="preserve">Однократная терапия аспирином является альтернативой терапии </w:t>
      </w:r>
      <w:proofErr w:type="spellStart"/>
      <w:r>
        <w:t>варфарином</w:t>
      </w:r>
      <w:proofErr w:type="spellEnd"/>
      <w:r>
        <w:t xml:space="preserve"> у пожилых пациентов после инсульта только с низкими титрами антител.</w:t>
      </w:r>
    </w:p>
    <w:p w:rsidR="00E90C50" w:rsidRDefault="00E90C50" w:rsidP="00E90C50">
      <w:r>
        <w:t>В настоящее время отсутствуют некоторые данные о лечении пациентов с АФС новыми пероральными антикоагулянтами (то есть прямыми ингибиторами тромбина (DTI) и ингибиторами фактора</w:t>
      </w:r>
      <w:proofErr w:type="gramStart"/>
      <w:r>
        <w:t xml:space="preserve"> Х</w:t>
      </w:r>
      <w:proofErr w:type="gramEnd"/>
      <w:r>
        <w:t>а (</w:t>
      </w:r>
      <w:proofErr w:type="spellStart"/>
      <w:r>
        <w:t>DiXaI</w:t>
      </w:r>
      <w:proofErr w:type="spellEnd"/>
      <w:r>
        <w:t xml:space="preserve">), но их можно рассмотреть у пациентов с непереносимостью </w:t>
      </w:r>
      <w:proofErr w:type="spellStart"/>
      <w:r>
        <w:t>варфарина</w:t>
      </w:r>
      <w:proofErr w:type="spellEnd"/>
      <w:r>
        <w:t xml:space="preserve"> или плохой реакцией на антикоагулянты.</w:t>
      </w:r>
    </w:p>
    <w:p w:rsidR="00E90C50" w:rsidRDefault="00E90C50" w:rsidP="00E90C50">
      <w:r>
        <w:t>Профилактика АФС при беременности</w:t>
      </w:r>
    </w:p>
    <w:p w:rsidR="00F61225" w:rsidRDefault="00E90C50" w:rsidP="00E90C50">
      <w:r>
        <w:t xml:space="preserve">Профилактика во время беременности проводится низкомолекулярным гепарином (НМГ) в сочетании с низкими дозами аспирина. Женщины с АФС и тромбозами в анамнезе при предыдущих беременностях получают профилактическую </w:t>
      </w:r>
      <w:proofErr w:type="spellStart"/>
      <w:r>
        <w:t>антикоагулянтную</w:t>
      </w:r>
      <w:proofErr w:type="spellEnd"/>
      <w:r>
        <w:t xml:space="preserve"> терапию во время беременности и в течение шести недель после родов. Для женщин с АФС и без тромбоза в анамнезе клинический мониторинг или профилактическое использование НМГ рекомендуется до родов наряду с шестинедельной послеродовой </w:t>
      </w:r>
      <w:proofErr w:type="spellStart"/>
      <w:r>
        <w:t>антикоагулянтной</w:t>
      </w:r>
      <w:proofErr w:type="spellEnd"/>
      <w:r>
        <w:t xml:space="preserve"> терапией. Как правило, </w:t>
      </w:r>
      <w:proofErr w:type="spellStart"/>
      <w:r>
        <w:t>антикоагулянтная</w:t>
      </w:r>
      <w:proofErr w:type="spellEnd"/>
      <w:r>
        <w:t xml:space="preserve"> терапия прекращается во время родов и возобновляется после родов. Затем лечение продолжают до 6–12 недель или продолжают пожизненно у пациентов с тромбозом в анамнезе. </w:t>
      </w:r>
      <w:proofErr w:type="spellStart"/>
      <w:r>
        <w:t>Варфарин</w:t>
      </w:r>
      <w:proofErr w:type="spellEnd"/>
      <w:r>
        <w:t xml:space="preserve"> вообще </w:t>
      </w:r>
      <w:proofErr w:type="gramStart"/>
      <w:r>
        <w:t>противопоказан</w:t>
      </w:r>
      <w:proofErr w:type="gramEnd"/>
      <w:r>
        <w:t xml:space="preserve"> во время беременности. Использование гепарина, аспирина и </w:t>
      </w:r>
      <w:proofErr w:type="spellStart"/>
      <w:r>
        <w:t>варфарина</w:t>
      </w:r>
      <w:proofErr w:type="spellEnd"/>
      <w:r>
        <w:t xml:space="preserve"> не противопоказано при грудном вскармливании.</w:t>
      </w:r>
    </w:p>
    <w:p w:rsidR="00E90C50" w:rsidRDefault="00E90C50" w:rsidP="00E90C50">
      <w:r>
        <w:t>Лечение пациентов с КАФС</w:t>
      </w:r>
    </w:p>
    <w:p w:rsidR="00E90C50" w:rsidRDefault="00E90C50" w:rsidP="00E90C50">
      <w:r>
        <w:t xml:space="preserve">Пациенты с КАФС находятся в группе риска для жизни. Обычно пациентов с КАФС лечат комбинацией антикоагулянтов, кортикостероидов, внутривенного иммуноглобулина и </w:t>
      </w:r>
      <w:proofErr w:type="spellStart"/>
      <w:r>
        <w:t>плазмафереза</w:t>
      </w:r>
      <w:proofErr w:type="spellEnd"/>
      <w:r>
        <w:t xml:space="preserve">. Дополнительные препараты, такие как </w:t>
      </w:r>
      <w:proofErr w:type="spellStart"/>
      <w:r>
        <w:t>циклофосфамид</w:t>
      </w:r>
      <w:proofErr w:type="spellEnd"/>
      <w:r>
        <w:t xml:space="preserve">, эффективны у пациентов с СКВ, за некоторыми исключениями.  Использование </w:t>
      </w:r>
      <w:proofErr w:type="spellStart"/>
      <w:r>
        <w:t>гидроксихлорохина</w:t>
      </w:r>
      <w:proofErr w:type="spellEnd"/>
      <w:r>
        <w:t xml:space="preserve"> и внутривенного иммуноглобулина (ВВИГ) было связано с хорошими результатами у беременных женщин с АФС, у которых развиваются рецидивирующие эпизоды тромбоза или КАФС, несмотря на адекватное </w:t>
      </w:r>
      <w:proofErr w:type="spellStart"/>
      <w:r>
        <w:t>антитромботическое</w:t>
      </w:r>
      <w:proofErr w:type="spellEnd"/>
      <w:r>
        <w:t xml:space="preserve"> лечение. </w:t>
      </w:r>
      <w:proofErr w:type="spellStart"/>
      <w:r>
        <w:t>Ритуксимаб</w:t>
      </w:r>
      <w:proofErr w:type="spellEnd"/>
      <w:r>
        <w:t xml:space="preserve"> продемонстрировал некоторую эффективность в борьбе с тяжелой тромбоцитопенией, кожными язвами и когнитивной дисфункцией, которые могут быть связаны с АФС и КАФС.</w:t>
      </w:r>
    </w:p>
    <w:p w:rsidR="00E90C50" w:rsidRDefault="00E90C50" w:rsidP="00E90C50">
      <w:r w:rsidRPr="00E90C50">
        <w:t>Какие лабораторные анализы я могу выполнить?</w:t>
      </w:r>
    </w:p>
    <w:p w:rsidR="00E90C50" w:rsidRDefault="00E90C50" w:rsidP="00E90C50">
      <w:r w:rsidRPr="00E90C50">
        <w:t>Наиболее часто тестируемыми антифосфолипидными антителами (</w:t>
      </w:r>
      <w:proofErr w:type="spellStart"/>
      <w:r w:rsidRPr="00E90C50">
        <w:t>аФЛ</w:t>
      </w:r>
      <w:proofErr w:type="spellEnd"/>
      <w:r w:rsidRPr="00E90C50">
        <w:t xml:space="preserve">) являются LA, ACA и анти-β2GPI-антитела. Лабораторное тестирование бессимптомных лиц не является обязательным. Наличие АФЛ следует тестировать с использованием комбинации различных тест-систем из-за гетерогенности антител, но рекомендуется измерять АКА и анти-β2GPI </w:t>
      </w:r>
      <w:proofErr w:type="spellStart"/>
      <w:r w:rsidRPr="00E90C50">
        <w:t>IgG</w:t>
      </w:r>
      <w:proofErr w:type="spellEnd"/>
      <w:r w:rsidRPr="00E90C50">
        <w:t xml:space="preserve"> и </w:t>
      </w:r>
      <w:proofErr w:type="spellStart"/>
      <w:r w:rsidRPr="00E90C50">
        <w:t>IgM</w:t>
      </w:r>
      <w:proofErr w:type="spellEnd"/>
      <w:r w:rsidRPr="00E90C50">
        <w:t xml:space="preserve"> на одной и той же платформе. </w:t>
      </w:r>
      <w:proofErr w:type="gramStart"/>
      <w:r w:rsidRPr="00E90C50">
        <w:t>Следует использовать по крайней мере два различных функциональных теста (например, волчаночно-чувствительный АЧТВ и время разбавленного яда гадюки Рассела (</w:t>
      </w:r>
      <w:proofErr w:type="spellStart"/>
      <w:r w:rsidRPr="00E90C50">
        <w:t>dRVVT</w:t>
      </w:r>
      <w:proofErr w:type="spellEnd"/>
      <w:r w:rsidRPr="00E90C50">
        <w:t xml:space="preserve">)) для выявления LA и два иммунологических метода. [28] Рекомендуется проводить анализы для </w:t>
      </w:r>
      <w:r w:rsidRPr="00E90C50">
        <w:lastRenderedPageBreak/>
        <w:t>выявления антител к LA, ACA и анти-β2GPI в образцах пациентов, полученных в результате одного и того же отбора проб.</w:t>
      </w:r>
      <w:proofErr w:type="gramEnd"/>
      <w:r w:rsidRPr="00E90C50">
        <w:t xml:space="preserve"> Все иммунологические и функциональные тесты должны быть повторены и </w:t>
      </w:r>
      <w:proofErr w:type="gramStart"/>
      <w:r w:rsidRPr="00E90C50">
        <w:t>подтверждены</w:t>
      </w:r>
      <w:proofErr w:type="gramEnd"/>
      <w:r w:rsidRPr="00E90C50">
        <w:t xml:space="preserve"> по крайней мере через 12 недель, чтобы иметь возможность безопасно исключить временное присутствие антифосфолипидных антител.</w:t>
      </w:r>
    </w:p>
    <w:p w:rsidR="00E90C50" w:rsidRDefault="00E90C50" w:rsidP="00E90C50">
      <w:r>
        <w:rPr>
          <w:noProof/>
          <w:lang w:eastAsia="ru-RU"/>
        </w:rPr>
        <w:drawing>
          <wp:inline distT="0" distB="0" distL="0" distR="0" wp14:anchorId="6177A7CC" wp14:editId="65749326">
            <wp:extent cx="3133725" cy="3495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50" w:rsidRDefault="00E90C50" w:rsidP="00E90C50">
      <w:r>
        <w:t>Волчаночный антикоагулянт (LA)</w:t>
      </w:r>
    </w:p>
    <w:p w:rsidR="00E90C50" w:rsidRDefault="00E90C50" w:rsidP="00E90C50">
      <w:r>
        <w:t xml:space="preserve">LA представляют собой различные типы антител, направленных против отрицательно заряженных </w:t>
      </w:r>
      <w:proofErr w:type="spellStart"/>
      <w:r>
        <w:t>фосфолипидно</w:t>
      </w:r>
      <w:proofErr w:type="spellEnd"/>
      <w:r>
        <w:t xml:space="preserve">-белковых комплексов, что приводит к увеличению времени свертывания в фосфолипид-зависимых тестах. Анализы АЧТВ с использованием чувствительного к LA реагента и реагента для скрининга </w:t>
      </w:r>
      <w:proofErr w:type="spellStart"/>
      <w:r>
        <w:t>dRVVT</w:t>
      </w:r>
      <w:proofErr w:type="spellEnd"/>
      <w:r>
        <w:t xml:space="preserve">, каждый из которых имеет низкую концентрацию фосфолипидов, являются предпочтительными тестами для оценки пациентов с подозрением на АФС. LA, </w:t>
      </w:r>
      <w:proofErr w:type="gramStart"/>
      <w:r>
        <w:t>присутствующая</w:t>
      </w:r>
      <w:proofErr w:type="gramEnd"/>
      <w:r>
        <w:t xml:space="preserve"> в образце, ингибирует фосфолипиды из реагента, что приводит к увеличению времени свертывания крови. Рекомендуется, чтобы каждая лаборатория определяла свои собственные пороговые уровни для положительных результатов, измеряя LA не менее чем у 40 здоровых контролей и определяя 99-й </w:t>
      </w:r>
      <w:proofErr w:type="spellStart"/>
      <w:r>
        <w:t>процентиль</w:t>
      </w:r>
      <w:proofErr w:type="spellEnd"/>
      <w:r>
        <w:t xml:space="preserve">. Нормализованные отношения (испытуемый образец/среднее значение в нормальном распределении) рекомендуются для компенсации различий между и внутри анализа, а отношения времени свертывания крови (тест/среднее значение) &gt; 1,2 для </w:t>
      </w:r>
      <w:proofErr w:type="spellStart"/>
      <w:r>
        <w:t>dRVTT</w:t>
      </w:r>
      <w:proofErr w:type="spellEnd"/>
      <w:r>
        <w:t xml:space="preserve"> считаются положительными. [27] Положительные результаты должны быть подтверждены проведением нечувствительного к LA реагента АЧТВ и подтверждающего реагента </w:t>
      </w:r>
      <w:proofErr w:type="spellStart"/>
      <w:r>
        <w:t>dRVVT</w:t>
      </w:r>
      <w:proofErr w:type="spellEnd"/>
      <w:r>
        <w:t xml:space="preserve">. Эти реагенты содержат более высокие концентрации фосфолипидов, которые, как ожидается, нейтрализуют МА, </w:t>
      </w:r>
      <w:proofErr w:type="gramStart"/>
      <w:r>
        <w:t>присутствующую</w:t>
      </w:r>
      <w:proofErr w:type="gramEnd"/>
      <w:r>
        <w:t xml:space="preserve"> в тестируемой плазме, и сокращают время свертывания крови. Ингибиторы, не зависящие от фосфолипидов, по-прежнему будут продлевать время свертывания подтверждающего теста, как и в </w:t>
      </w:r>
      <w:proofErr w:type="spellStart"/>
      <w:r>
        <w:t>скрининговом</w:t>
      </w:r>
      <w:proofErr w:type="spellEnd"/>
      <w:r>
        <w:t xml:space="preserve"> тесте, и побуждать к принятию другого диагностического пути.</w:t>
      </w:r>
    </w:p>
    <w:p w:rsidR="00E90C50" w:rsidRDefault="00E90C50" w:rsidP="00E90C50">
      <w:r>
        <w:t xml:space="preserve">Ингибиторы, не зависящие от фосфолипидов, можно дополнительно исключить, выполнив тест на смешивание. Смешивание равных количеств тестовой плазмы и нормальной объединенной плазмы (NPP) восполнит любые факторы свертывания крови, которых недостаточно в тестовой </w:t>
      </w:r>
      <w:r>
        <w:lastRenderedPageBreak/>
        <w:t xml:space="preserve">плазме, в достаточной степени, чтобы восстановить время свертывания </w:t>
      </w:r>
      <w:proofErr w:type="spellStart"/>
      <w:r>
        <w:t>скринингового</w:t>
      </w:r>
      <w:proofErr w:type="spellEnd"/>
      <w:r>
        <w:t xml:space="preserve"> теста в пределах нормы.</w:t>
      </w:r>
    </w:p>
    <w:p w:rsidR="00E90C50" w:rsidRDefault="00E90C50" w:rsidP="00E90C50">
      <w:r>
        <w:t xml:space="preserve">И наоборот, любой ингибитор, присутствующий в тестируемой плазме, будет сохранять свои ингибирующие свойства в смеси с NPP, так что сохраняется повышенное время свертывания крови. Ожидается, что повышенный результат </w:t>
      </w:r>
      <w:proofErr w:type="spellStart"/>
      <w:r>
        <w:t>скринингового</w:t>
      </w:r>
      <w:proofErr w:type="spellEnd"/>
      <w:r>
        <w:t xml:space="preserve"> теста, за которым следует корректировка результата теста смешивания до нормальных пределов, инициирует дальнейшие тесты на дефицит факторов, в то время как </w:t>
      </w:r>
      <w:proofErr w:type="spellStart"/>
      <w:r>
        <w:t>некорректирующий</w:t>
      </w:r>
      <w:proofErr w:type="spellEnd"/>
      <w:r>
        <w:t xml:space="preserve"> результат теста смешивания инициирует проведение соответствующего подтверждающего теста для оценки того, является ли ингибитор фосфолипидом. зависимый или нет.</w:t>
      </w:r>
    </w:p>
    <w:p w:rsidR="00E90C50" w:rsidRDefault="00E90C50" w:rsidP="00E90C50">
      <w:proofErr w:type="gramStart"/>
      <w:r w:rsidRPr="00E90C50">
        <w:t xml:space="preserve">Проведение теста на смешивание после </w:t>
      </w:r>
      <w:proofErr w:type="spellStart"/>
      <w:r w:rsidRPr="00E90C50">
        <w:t>скрининговых</w:t>
      </w:r>
      <w:proofErr w:type="spellEnd"/>
      <w:r w:rsidRPr="00E90C50">
        <w:t xml:space="preserve"> тестов рекомендуется в руководстве SSC 2009 для каждого рассматриваемого пациента, в то время как в руководстве CLSI 2014 это необязательно. [27, 30] Другими анализами для обнаружения LA в плазме пациента являются каолиновое время свертывания крови (KCT), разбавленное </w:t>
      </w:r>
      <w:proofErr w:type="spellStart"/>
      <w:r w:rsidRPr="00E90C50">
        <w:t>протромбиновое</w:t>
      </w:r>
      <w:proofErr w:type="spellEnd"/>
      <w:r w:rsidRPr="00E90C50">
        <w:t xml:space="preserve"> время (</w:t>
      </w:r>
      <w:proofErr w:type="spellStart"/>
      <w:r w:rsidRPr="00E90C50">
        <w:t>dPT</w:t>
      </w:r>
      <w:proofErr w:type="spellEnd"/>
      <w:r w:rsidRPr="00E90C50">
        <w:t>) или другие анализы змеиного яда.</w:t>
      </w:r>
      <w:proofErr w:type="gramEnd"/>
    </w:p>
    <w:p w:rsidR="00E90C50" w:rsidRDefault="00E90C50" w:rsidP="00E90C50">
      <w:r>
        <w:t xml:space="preserve">Анализы на антитела к </w:t>
      </w:r>
      <w:proofErr w:type="spellStart"/>
      <w:r>
        <w:t>кардиолипину</w:t>
      </w:r>
      <w:proofErr w:type="spellEnd"/>
      <w:r>
        <w:t xml:space="preserve"> (ACA)</w:t>
      </w:r>
    </w:p>
    <w:p w:rsidR="00E90C50" w:rsidRDefault="00E90C50" w:rsidP="00E90C50">
      <w:r>
        <w:t xml:space="preserve">Анализы ACA представляют собой иммунные анализы на основе ELISA, специально измеряющие антитела человека к </w:t>
      </w:r>
      <w:proofErr w:type="spellStart"/>
      <w:r>
        <w:t>кардиолипину</w:t>
      </w:r>
      <w:proofErr w:type="spellEnd"/>
      <w:r>
        <w:t>/</w:t>
      </w:r>
      <w:proofErr w:type="spellStart"/>
      <w:r>
        <w:t>антифосфолипидам</w:t>
      </w:r>
      <w:proofErr w:type="spellEnd"/>
      <w:r>
        <w:t xml:space="preserve">. АКА из образца реагирует с </w:t>
      </w:r>
      <w:proofErr w:type="gramStart"/>
      <w:r>
        <w:t>иммобилизованным</w:t>
      </w:r>
      <w:proofErr w:type="gramEnd"/>
      <w:r>
        <w:t xml:space="preserve"> и насыщенным </w:t>
      </w:r>
      <w:proofErr w:type="spellStart"/>
      <w:r>
        <w:t>кардиолипином</w:t>
      </w:r>
      <w:proofErr w:type="spellEnd"/>
      <w:r>
        <w:t xml:space="preserve"> из реагента. Анализы ACA обычно показывают плохую согласованность между и внутри анализов, главным образом из-за отсечения, калибровки и других методологических проблем. Экспрессия анализов ACA в диапазонах положительности обеспечивает лучшее межлабораторное и </w:t>
      </w:r>
      <w:proofErr w:type="spellStart"/>
      <w:r>
        <w:t>межсерийное</w:t>
      </w:r>
      <w:proofErr w:type="spellEnd"/>
      <w:r>
        <w:t xml:space="preserve"> согласование, чем количественные отчеты. В то время как </w:t>
      </w:r>
      <w:proofErr w:type="spellStart"/>
      <w:r>
        <w:t>IgA</w:t>
      </w:r>
      <w:proofErr w:type="spellEnd"/>
      <w:r>
        <w:t xml:space="preserve"> ACA имеет тенденцию давать ложноположительные результаты, особенно в </w:t>
      </w:r>
      <w:proofErr w:type="spellStart"/>
      <w:r>
        <w:t>низкоположительном</w:t>
      </w:r>
      <w:proofErr w:type="spellEnd"/>
      <w:r>
        <w:t xml:space="preserve"> диапазоне, особенно в присутствии ревматоидного фактора или </w:t>
      </w:r>
      <w:proofErr w:type="spellStart"/>
      <w:r>
        <w:t>криоглобулинов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ACA не рассматриваются в качестве лабораторного критерия АФС. </w:t>
      </w:r>
    </w:p>
    <w:p w:rsidR="00E90C50" w:rsidRDefault="00E90C50" w:rsidP="00E90C50">
      <w:r>
        <w:t>Анализы антител против β2GPI</w:t>
      </w:r>
    </w:p>
    <w:p w:rsidR="00E90C50" w:rsidRDefault="00E90C50" w:rsidP="00E90C50">
      <w:r>
        <w:t xml:space="preserve">Антитела к β2GPI являются независимым фактором риска тромбозов и осложнений беременности. [37, 38] Анализы анти-β2GPI представляют собой основанные на ELISA иммунные анализы, специально измеряющие </w:t>
      </w:r>
      <w:proofErr w:type="spellStart"/>
      <w:r>
        <w:t>аут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аллоантитела</w:t>
      </w:r>
      <w:proofErr w:type="spellEnd"/>
      <w:r>
        <w:t xml:space="preserve"> человека к β2GPI. Антитела против β2GPI из образца реагируют с </w:t>
      </w:r>
      <w:proofErr w:type="gramStart"/>
      <w:r>
        <w:t>иммобилизованным</w:t>
      </w:r>
      <w:proofErr w:type="gramEnd"/>
      <w:r>
        <w:t xml:space="preserve"> и насыщенным β2GPI из реагента. Анализ анти-β2GPI показывает более высокую специфичность, чем ACA, для диагностики APS и связан с </w:t>
      </w:r>
      <w:proofErr w:type="spellStart"/>
      <w:r>
        <w:t>преэклампсией</w:t>
      </w:r>
      <w:proofErr w:type="spellEnd"/>
      <w:r>
        <w:t xml:space="preserve"> и/или эклампсией у невыбранных беременных женщин с отрицательным результатом теста на ACA. [39] Ограничения методологии и стандартизации, указанные для ACA, также применимы </w:t>
      </w:r>
      <w:proofErr w:type="gramStart"/>
      <w:r>
        <w:t>к</w:t>
      </w:r>
      <w:proofErr w:type="gramEnd"/>
      <w:r>
        <w:t xml:space="preserve"> анти-β2GPI. Взаимовлияние </w:t>
      </w:r>
      <w:proofErr w:type="spellStart"/>
      <w:r>
        <w:t>криоглобулинов</w:t>
      </w:r>
      <w:proofErr w:type="spellEnd"/>
      <w:r>
        <w:t xml:space="preserve"> и ревматоидных факторов следует учитывать при интерпретации </w:t>
      </w:r>
      <w:proofErr w:type="spellStart"/>
      <w:r>
        <w:t>IgM</w:t>
      </w:r>
      <w:proofErr w:type="spellEnd"/>
      <w:r>
        <w:t xml:space="preserve"> анти-β2GPI. В отличие от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, антитела </w:t>
      </w:r>
      <w:proofErr w:type="spellStart"/>
      <w:r>
        <w:t>IgA</w:t>
      </w:r>
      <w:proofErr w:type="spellEnd"/>
      <w:r>
        <w:t xml:space="preserve"> к β2GPI не связаны с какими-либо клиническими проявлениями АФС.</w:t>
      </w:r>
    </w:p>
    <w:p w:rsidR="00E90C50" w:rsidRDefault="00E90C50" w:rsidP="00E90C50">
      <w:r>
        <w:rPr>
          <w:noProof/>
          <w:lang w:eastAsia="ru-RU"/>
        </w:rPr>
        <w:lastRenderedPageBreak/>
        <w:drawing>
          <wp:inline distT="0" distB="0" distL="0" distR="0" wp14:anchorId="7D98552F" wp14:editId="5808D4E6">
            <wp:extent cx="5940425" cy="287732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50" w:rsidRDefault="00E90C50" w:rsidP="00E90C50"/>
    <w:p w:rsidR="00E90C50" w:rsidRDefault="00E90C50" w:rsidP="00E90C50">
      <w:r>
        <w:rPr>
          <w:noProof/>
          <w:lang w:eastAsia="ru-RU"/>
        </w:rPr>
        <w:drawing>
          <wp:inline distT="0" distB="0" distL="0" distR="0" wp14:anchorId="5981F0AC" wp14:editId="7B10BB0F">
            <wp:extent cx="3267075" cy="2428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50" w:rsidRDefault="00E90C50" w:rsidP="00E90C50">
      <w:r>
        <w:t>Тромбоциты и эритроциты</w:t>
      </w:r>
    </w:p>
    <w:p w:rsidR="00E90C50" w:rsidRDefault="00E90C50" w:rsidP="00E90C50">
      <w:r>
        <w:t>Тромбоцитопения часто встречается у лиц с АФС и связана с продолжающимся тромботическим событием. Однако пациенты с количеством тромбоцитов менее 50 000/</w:t>
      </w:r>
      <w:proofErr w:type="spellStart"/>
      <w:r>
        <w:t>мкл</w:t>
      </w:r>
      <w:proofErr w:type="spellEnd"/>
      <w:r>
        <w:t xml:space="preserve"> могут иметь повышенный риск кровотечения и нуждаются </w:t>
      </w:r>
      <w:proofErr w:type="gramStart"/>
      <w:r>
        <w:t>в</w:t>
      </w:r>
      <w:proofErr w:type="gramEnd"/>
      <w:r>
        <w:t xml:space="preserve"> введении концентратов тромбоцитов. Гемолитическая анемия часто наблюдается у пациентов с АФС и связана с наличием антител </w:t>
      </w:r>
      <w:proofErr w:type="spellStart"/>
      <w:r>
        <w:t>IgM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АСА.</w:t>
      </w:r>
      <w:r w:rsidRPr="00E90C50">
        <w:t xml:space="preserve"> </w:t>
      </w:r>
    </w:p>
    <w:p w:rsidR="00E90C50" w:rsidRDefault="00E90C50" w:rsidP="00E90C50">
      <w:r w:rsidRPr="00E90C50">
        <w:t xml:space="preserve">Адекватное лечение и образ жизни, адаптированный к проявлению заболевания, необходимы для хорошего прогноза. Решающим фактором здесь является обучение пациентов. Большинство пациентов с </w:t>
      </w:r>
      <w:proofErr w:type="gramStart"/>
      <w:r w:rsidRPr="00E90C50">
        <w:t>первичным</w:t>
      </w:r>
      <w:proofErr w:type="gramEnd"/>
      <w:r w:rsidRPr="00E90C50">
        <w:t xml:space="preserve"> АФС могут вести нормальный здоровый образ жизни при хорошей терапии и соответствующем образе жизни. Однако, несмотря на обширную терапию, у части больных все же отмечаются тромботические явления, нередко с изнуряющим течением заболевания, значительно повышенной заболеваемостью или ранней смертью. В крупных европейских </w:t>
      </w:r>
      <w:proofErr w:type="spellStart"/>
      <w:r w:rsidRPr="00E90C50">
        <w:t>когортных</w:t>
      </w:r>
      <w:proofErr w:type="spellEnd"/>
      <w:r w:rsidRPr="00E90C50">
        <w:t xml:space="preserve"> исследованиях общая 10-летняя выживаемость составляет около 90–94 %. [40] Однако каждый второй пациент, у которого развился КАФС, умирает.</w:t>
      </w:r>
    </w:p>
    <w:p w:rsidR="00E90C50" w:rsidRPr="00E90C50" w:rsidRDefault="00E90C50" w:rsidP="00E90C50"/>
    <w:sectPr w:rsidR="00E90C50" w:rsidRPr="00E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45"/>
    <w:rsid w:val="000273B1"/>
    <w:rsid w:val="005B3B41"/>
    <w:rsid w:val="005C3D52"/>
    <w:rsid w:val="0088130A"/>
    <w:rsid w:val="00C96345"/>
    <w:rsid w:val="00D36354"/>
    <w:rsid w:val="00E90C50"/>
    <w:rsid w:val="00EC5230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Tesrainsky@gmail.com</dc:creator>
  <cp:keywords/>
  <dc:description/>
  <cp:lastModifiedBy>Tesrainsky@gmail.com</cp:lastModifiedBy>
  <cp:revision>5</cp:revision>
  <dcterms:created xsi:type="dcterms:W3CDTF">2022-09-11T05:06:00Z</dcterms:created>
  <dcterms:modified xsi:type="dcterms:W3CDTF">2022-09-11T08:45:00Z</dcterms:modified>
</cp:coreProperties>
</file>