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Министерства здравоохранения России</w:t>
      </w: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Кафедра поликлинической терапии и семейной медицины с курсом ПО</w:t>
      </w: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Зав. кафедрой: ДМН, проф. Петрова М.М.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Реферат на тему:</w:t>
      </w:r>
    </w:p>
    <w:p w:rsidR="002F0FA9" w:rsidRPr="00D54AF4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54A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D54AF4" w:rsidRPr="00D54AF4">
        <w:rPr>
          <w:rFonts w:ascii="Times New Roman" w:hAnsi="Times New Roman" w:cs="Times New Roman"/>
          <w:sz w:val="28"/>
          <w:szCs w:val="28"/>
        </w:rPr>
        <w:t xml:space="preserve">Неспецифический </w:t>
      </w:r>
      <w:proofErr w:type="spellStart"/>
      <w:r w:rsidR="00D54AF4" w:rsidRPr="00D54AF4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="00D54AF4" w:rsidRPr="00D54A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(болезнь </w:t>
      </w:r>
      <w:proofErr w:type="spellStart"/>
      <w:r w:rsidR="00D54AF4" w:rsidRPr="00D54A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Такаясу</w:t>
      </w:r>
      <w:proofErr w:type="spellEnd"/>
      <w:r w:rsidR="00D54AF4" w:rsidRPr="00D54A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Pr="00D54A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D812DA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</w:p>
    <w:p w:rsidR="002F0FA9" w:rsidRPr="00D812DA" w:rsidRDefault="00D54AF4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D812DA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Выполнил: ординатор 2 года,2</w:t>
      </w:r>
      <w:r w:rsidR="00171583" w:rsidRPr="00D812DA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12</w:t>
      </w:r>
      <w:r w:rsidR="002F0FA9" w:rsidRPr="00D812DA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группы, </w:t>
      </w:r>
    </w:p>
    <w:p w:rsidR="002F0FA9" w:rsidRPr="00D812DA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D812DA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специальности «Общая врачебная практика»</w:t>
      </w:r>
      <w:r w:rsidR="00171583" w:rsidRPr="00D812DA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Никитина Т.А</w:t>
      </w:r>
      <w:r w:rsidRPr="00D812DA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71583" w:rsidRDefault="00171583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71583" w:rsidRDefault="00171583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71583" w:rsidRDefault="00171583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D54AF4" w:rsidP="002F0FA9">
      <w:pPr>
        <w:spacing w:after="160"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Красноярск 2023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Содержание</w:t>
      </w:r>
    </w:p>
    <w:p w:rsidR="002F0FA9" w:rsidRPr="002F0FA9" w:rsidRDefault="00026A3C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1.Введение__________________________________________________________________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История </w:t>
      </w:r>
      <w:r w:rsidR="00026A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_________________________________________________________________4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 w:rsidR="00026A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Выявление заболевания_____________________________________________________4</w:t>
      </w:r>
    </w:p>
    <w:p w:rsidR="002F0FA9" w:rsidRPr="002F0FA9" w:rsidRDefault="00026A3C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Лабораторная диагностика___________________________________________________9</w:t>
      </w:r>
    </w:p>
    <w:p w:rsidR="00564282" w:rsidRDefault="00026A3C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И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струментальная диагностика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______________________________________________</w:t>
      </w:r>
      <w:r w:rsidR="0023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 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Другая диагностика________________________________________________________15</w:t>
      </w:r>
    </w:p>
    <w:p w:rsidR="002F0FA9" w:rsidRDefault="00564282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 Лечение __________________________________________________________________16</w:t>
      </w:r>
    </w:p>
    <w:p w:rsidR="00A970C1" w:rsidRPr="002F0FA9" w:rsidRDefault="00A970C1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Профилактика и диспансерное наблюдение____________________________________19</w:t>
      </w:r>
    </w:p>
    <w:p w:rsidR="002F0FA9" w:rsidRPr="002F0FA9" w:rsidRDefault="00A970C1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Спис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ок литературы___________________________</w:t>
      </w:r>
      <w:r w:rsidR="004E06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______________________________21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rPr>
          <w:rFonts w:ascii="Times New Roman" w:hAnsi="Times New Roman" w:cs="Times New Roman"/>
          <w:sz w:val="28"/>
          <w:szCs w:val="28"/>
        </w:rPr>
      </w:pPr>
    </w:p>
    <w:p w:rsidR="002F0FA9" w:rsidRPr="00A970C1" w:rsidRDefault="002F0FA9" w:rsidP="004E06C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54AF4" w:rsidRDefault="00D54AF4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AF4">
        <w:rPr>
          <w:rFonts w:ascii="Times New Roman" w:hAnsi="Times New Roman" w:cs="Times New Roman"/>
          <w:sz w:val="28"/>
          <w:szCs w:val="28"/>
        </w:rPr>
        <w:t xml:space="preserve">Неспецифический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(НАА) (артериит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, болезнь отсутствия пульса) – деструктивно-продуктивный сегментарный аортит и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субаортальный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панартериит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богатых эластическими волокнами артерий с возможным поражением коронарных и легочных ветвей. Характеризуется неспецифическим продуктивным воспалением стенок аорты, ее ветвей с облитерацией их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устий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>, а также крупных артерий мышечного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AF4" w:rsidRDefault="00D54AF4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</w:t>
      </w:r>
      <w:r w:rsidRPr="00D54AF4">
        <w:rPr>
          <w:rFonts w:ascii="Times New Roman" w:hAnsi="Times New Roman" w:cs="Times New Roman"/>
          <w:sz w:val="28"/>
          <w:szCs w:val="28"/>
        </w:rPr>
        <w:t xml:space="preserve"> заболевания не установлена. Среди возможных причин обсуждают роль инфекции (в частности туберкулеза), вирусов, лекарственной непереносимости. Имеются сведения о генетической предрасположенности, что иллюстрируется развитием болезни у однояйцевых близнецов и связью с HLA Bw52, Dw12, DR2 и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DQw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(в японской популяции). В патогенезе заболевания большое значение отводят аутоиммунным механизмам. В патологический процесс вовлекаются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vasa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vasorum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, медиа и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адвентиция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аорты и крупных кровеносных сосудов в области их устья или проксимальных отделов. При микроскопическом исследовании выявляют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мукоидное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набухание,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фибриноидный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некроз, инфильтративно-пролиферативную клеточную реакцию и склероз стенок пораженных отделов сосудистой системы с характерной картиной сегментарного деструктивного, деструктивно-пролиферативного и фибропластического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панаортита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панартериита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. Деструкция эластического каркаса может привести к формированию аневризм, а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тромбоваскулит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и деформация просвета сосудов – к артериальной окклюзии, что клинически проявляется ишемическими расстройствами и синдромом асимметрии или отсутствия пульса.</w:t>
      </w:r>
    </w:p>
    <w:p w:rsidR="00D54AF4" w:rsidRDefault="00D54AF4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AF4">
        <w:rPr>
          <w:rFonts w:ascii="Times New Roman" w:hAnsi="Times New Roman" w:cs="Times New Roman"/>
          <w:sz w:val="28"/>
          <w:szCs w:val="28"/>
        </w:rPr>
        <w:t xml:space="preserve">Неспецифический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встречается во всех странах мира, чаще наблюдается в странах Азии. Заболеваемость колеблется от 1,2 до 6,3 на 1 млн. населения. Неспецифическим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аортоартериитом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болеют преимущественно лица женского пола в возрасте от 11 до 30 лет. У детей эпидемиологические особенности изучены недостаточно. В большинстве наблюдений первые симптомы болезни появляются в возрасте 8–12 лет, но возможно начало болезни и в дошкольном возрасте. Соотношение между заболевшими мальчиками и девочками в возрасте старше 7 лет сходно с таковым у взрослых и составляет </w:t>
      </w:r>
      <w:proofErr w:type="gramStart"/>
      <w:r w:rsidRPr="00D54AF4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D54AF4">
        <w:rPr>
          <w:rFonts w:ascii="Times New Roman" w:hAnsi="Times New Roman" w:cs="Times New Roman"/>
          <w:sz w:val="28"/>
          <w:szCs w:val="28"/>
        </w:rPr>
        <w:t xml:space="preserve"> 7,5–9. В возрасте до 7 лет девочки и мальчики болеют одинаково часто.</w:t>
      </w:r>
    </w:p>
    <w:p w:rsidR="004E06C1" w:rsidRPr="00D54AF4" w:rsidRDefault="004E06C1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75C" w:rsidRPr="004E06C1" w:rsidRDefault="005C575C" w:rsidP="004E06C1">
      <w:pPr>
        <w:ind w:left="360"/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lastRenderedPageBreak/>
        <w:t>История</w:t>
      </w:r>
    </w:p>
    <w:p w:rsidR="00D54AF4" w:rsidRPr="005C575C" w:rsidRDefault="005C575C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Неспецифический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аортоартериит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- системное функционирование, воздействующее на группу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васкулитов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преимущественно поражающее артерии эластического и мышечно-эластического типов крупного и среднего калибра с воздействием воспалительного процесса в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медии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и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адвентиции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. В статье описана история развития проявлений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проявлений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морфологических изменений и течения заболеваний с 1761 г. по настоящее время, хронология достижений в исследовании этого заболевания. Истинный интерес к неспецифическому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аортоартерииту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возник в начале прошлого века, когда японский профессор-офтальмолог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Микито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Такаясу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сообщил о необычных изменениях сосудов сетчатки у 21-летней японской девушки, заболевших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синкопальными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приступами. Первые публикации касались проявлений у пациентов только с поражением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брахиоцефальных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артерий. В начале 60-х гг. Было установлено, что неспецифический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аортоартериит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(болезнь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Такаясу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) может поражать не только ветви дуги аорты, но и грудную аорту, почечные и висцеральные сосуды. Выявлены мозаичные проявления у больных с розовыми формами болезней. встречалось под терминами: «болезнь состояния пульса», «артериит молодых женщин», «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брахиоцефальный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сосуд», «атипичная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коарктация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аорты», «синдром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Марторелла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», «синдром облитерации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супрааортальных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стволов», «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панаортит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» или «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панартериит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», «синдром». аортита», «синдром средней части аорты», «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окклюзирующая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тромбоартериопатия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». Подробнее об эпидемиологии и распространенности этого заболевания. С момента публикации М.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Такаясу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в 1908 г. изменились воззрения не только на этиологию и патогенез, но и на лечение этого заболевания. Большое внимание уделяется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уделению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внимания первым хирургическим операциям. 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</w:t>
      </w:r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ачало с 1951 г. хирургический метод прочно занял ведущее место в осмотре стенотических поражений сонных артерий, грудной аорты, почечных и висцеральных артерий. Менялись хирургические наблюдения, однако данные литературы свидетельствуют о нестабильности состояния здоровья: сочетание хирургических нарушений со схемой противовоспалительной терапии.</w:t>
      </w:r>
    </w:p>
    <w:p w:rsidR="00D54AF4" w:rsidRDefault="00D54AF4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6A3C" w:rsidRDefault="00026A3C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6A3C" w:rsidRDefault="004E06C1" w:rsidP="004E06C1">
      <w:pPr>
        <w:tabs>
          <w:tab w:val="left" w:pos="349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06C1" w:rsidRDefault="004E06C1" w:rsidP="004E06C1">
      <w:pPr>
        <w:tabs>
          <w:tab w:val="left" w:pos="349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06C1" w:rsidRDefault="004E06C1" w:rsidP="004E06C1">
      <w:pPr>
        <w:tabs>
          <w:tab w:val="left" w:pos="349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5C575C" w:rsidRPr="00A970C1" w:rsidRDefault="005C575C" w:rsidP="004E06C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lastRenderedPageBreak/>
        <w:t>Выявление</w:t>
      </w:r>
      <w:r w:rsidR="008F69EA" w:rsidRPr="00A970C1">
        <w:rPr>
          <w:rFonts w:ascii="Times New Roman" w:hAnsi="Times New Roman" w:cs="Times New Roman"/>
          <w:b/>
          <w:sz w:val="28"/>
          <w:szCs w:val="28"/>
        </w:rPr>
        <w:t xml:space="preserve"> заболевания</w:t>
      </w:r>
    </w:p>
    <w:p w:rsidR="005C575C" w:rsidRDefault="005C575C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75C">
        <w:rPr>
          <w:rFonts w:ascii="Times New Roman" w:hAnsi="Times New Roman" w:cs="Times New Roman"/>
          <w:sz w:val="28"/>
          <w:szCs w:val="28"/>
        </w:rPr>
        <w:t xml:space="preserve">Жалобы и анамнез Пациенты могут жаловаться на слабость, снижение массы тела, повышение температуры тела до субфебрильных, фебрильных цифр, периодические потери сознания, нарушение зрения; судороги, головные боли, повышение артериального давления, боли в грудной клетке; боли в руках и/или в ногах при физической нагрузке, сердцебиения, одышку, боли в животе; жидкий стул с примесью крови; перемежающуюся хромату; онемение в пальцах; боли в суставах, мышцах, припухание суставов. Характер жалоб у пациентов с НАА зависит от уровня поражения аорты. Для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супрадиафрагмального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поражения дуги аорты характерны симптоматика со стороны центральной нервной системы (ишемические инсульты, судороги), боли в грудной клетке, сердцебиения, признаки сердечной недостаточности,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состояния, артериальная гипертензия, перемежающаяся хромота. Изолированное поражение дуги арты развивается редко, примерно у 10% пациентов. У 2/3 больных развивается сочетанное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супра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инфрадиафрагмальное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поражение аорты и отходящих от нее артерий. Для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инфрадиафрагмального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поражения аорты характерны артериальная гипертензия, боли в животе. При поражении почечных артерий единственным симптомом заболевания у 66-93% пациентов является почечная гипертензия, которая может сочетаться с шумами. Для поражения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мезентериальных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артерий характерны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гемаколит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и выраженные боли в животе. Системные проявления – потеря массы тела, лихорадка, слабость – развиваются у 42-83%; артрит, артралгии и миалгии - у 12-65% больных.</w:t>
      </w:r>
    </w:p>
    <w:p w:rsidR="005C575C" w:rsidRDefault="008F69EA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69EA">
        <w:rPr>
          <w:rFonts w:ascii="Times New Roman" w:hAnsi="Times New Roman" w:cs="Times New Roman"/>
          <w:sz w:val="28"/>
          <w:szCs w:val="28"/>
        </w:rPr>
        <w:t>Для диагностики, н</w:t>
      </w:r>
      <w:r w:rsidR="008C0457" w:rsidRPr="008F69EA">
        <w:rPr>
          <w:rFonts w:ascii="Times New Roman" w:hAnsi="Times New Roman" w:cs="Times New Roman"/>
          <w:sz w:val="28"/>
          <w:szCs w:val="28"/>
        </w:rPr>
        <w:t>еобходимо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8C0457" w:rsidRPr="008F69EA">
        <w:rPr>
          <w:rFonts w:ascii="Times New Roman" w:hAnsi="Times New Roman" w:cs="Times New Roman"/>
          <w:sz w:val="28"/>
          <w:szCs w:val="28"/>
        </w:rPr>
        <w:t xml:space="preserve"> анализ гинекологического и акушерского анамнеза матери</w:t>
      </w:r>
      <w:r w:rsidRPr="008F69EA">
        <w:rPr>
          <w:rFonts w:ascii="Times New Roman" w:hAnsi="Times New Roman" w:cs="Times New Roman"/>
          <w:sz w:val="28"/>
          <w:szCs w:val="28"/>
        </w:rPr>
        <w:t xml:space="preserve">. Необходимо собрать данные о течении предыдущих беременностей. Выяснить, имели ли место внутриутробная гибель плода, хроническое </w:t>
      </w:r>
      <w:proofErr w:type="spellStart"/>
      <w:r w:rsidRPr="008F69EA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8F69EA">
        <w:rPr>
          <w:rFonts w:ascii="Times New Roman" w:hAnsi="Times New Roman" w:cs="Times New Roman"/>
          <w:sz w:val="28"/>
          <w:szCs w:val="28"/>
        </w:rPr>
        <w:t xml:space="preserve"> беременности, преждевременные роды, первичное или вторичное бесплодие. Данные о течение настоящей беременности (вредности, с которыми мать имела дело во время беременности, </w:t>
      </w:r>
      <w:proofErr w:type="spellStart"/>
      <w:r w:rsidRPr="008F69EA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8F69EA">
        <w:rPr>
          <w:rFonts w:ascii="Times New Roman" w:hAnsi="Times New Roman" w:cs="Times New Roman"/>
          <w:sz w:val="28"/>
          <w:szCs w:val="28"/>
        </w:rPr>
        <w:t xml:space="preserve"> первой и второй половины, угрозы прерывания на ранних и поздних сроках, анемия беременных, перенесенные заболевания во время беременности). Данные о течение родов (своевременность родов, длительность безводного промежутка, длительность 11 первого и второго периодов родов, характер околоплодных вод, своевременность отделения плаценты и ее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9EA" w:rsidRDefault="008F69EA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5D">
        <w:rPr>
          <w:rFonts w:ascii="Times New Roman" w:hAnsi="Times New Roman" w:cs="Times New Roman"/>
          <w:sz w:val="28"/>
          <w:szCs w:val="28"/>
        </w:rPr>
        <w:t xml:space="preserve">Так же, рекомендуется провести анализ анамнеза жизни ребенка и собрать наследственный анамнез. Особое внимание необходимо обратить на </w:t>
      </w:r>
      <w:r w:rsidRPr="003D2B5D">
        <w:rPr>
          <w:rFonts w:ascii="Times New Roman" w:hAnsi="Times New Roman" w:cs="Times New Roman"/>
          <w:sz w:val="28"/>
          <w:szCs w:val="28"/>
        </w:rPr>
        <w:lastRenderedPageBreak/>
        <w:t>клинические проявления инфекций, наличие контакта с больным туберкулезом, выяснить наличие аллергических реакций, реакций на профилактические прививки, а также наличие животных и птиц в доме. Необходимо выявить наличие родственников с ревматическими болезнями, выяснить, что предшествовало развитию болезни (физическая, психологическая травма, острая респираторная инфекция [ОРИ],</w:t>
      </w:r>
      <w:r w:rsidR="003D2B5D">
        <w:rPr>
          <w:rFonts w:ascii="Times New Roman" w:hAnsi="Times New Roman" w:cs="Times New Roman"/>
          <w:sz w:val="28"/>
          <w:szCs w:val="28"/>
        </w:rPr>
        <w:t xml:space="preserve"> б</w:t>
      </w:r>
      <w:r w:rsidRPr="003D2B5D">
        <w:rPr>
          <w:rFonts w:ascii="Times New Roman" w:hAnsi="Times New Roman" w:cs="Times New Roman"/>
          <w:sz w:val="28"/>
          <w:szCs w:val="28"/>
        </w:rPr>
        <w:t>актериальная инфекция, вакцинация, инсоляция); получал ли пациент антибактериальные препараты: какие, какова была их доза и продолжительность приема. Необходимо установить характер дебюта, а также особенности и длительность течения заболевания. Выделяют две фазы течения НАА: острую и хроническую</w:t>
      </w:r>
      <w:r w:rsidR="003D2B5D" w:rsidRPr="003D2B5D">
        <w:rPr>
          <w:rFonts w:ascii="Times New Roman" w:hAnsi="Times New Roman" w:cs="Times New Roman"/>
          <w:sz w:val="28"/>
          <w:szCs w:val="28"/>
        </w:rPr>
        <w:t>.</w:t>
      </w:r>
      <w:r w:rsidR="000213AD" w:rsidRPr="000213AD">
        <w:rPr>
          <w:rFonts w:ascii="Times New Roman" w:hAnsi="Times New Roman" w:cs="Times New Roman"/>
          <w:sz w:val="28"/>
          <w:szCs w:val="28"/>
        </w:rPr>
        <w:t xml:space="preserve"> В острой фазе преобладают неспецифические признаки системного воспаления (системная,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престенотическая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фаза). У 65% пациентов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дебютирует остро с системными проявлениями. Острая фаза продолжается от нескольких недель до нескольких месяцев. Отмечаются субфебрилитет или немотивированные фебрильные «свечи»; потеря массы тела, головные боли, артралгии, миалгии; сыпь (узловатая эритема, пиодермия гангренозная); артрит; миокардит, вызывающий сердечную недостаточность; с артериальной гипертензией или без нее; или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вальвулит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с поражением митрального и/или аортального клапана; инфаркт миокарда; артериальная гипертензия; склонность к тромбозам. Возможны узловатая эритема или геморрагии на коже. В хронической фазе появляются признаки окклюзии сосудов и ишемии (стенотическая фаза): асимметрия или отсутствие пульса и АД; системная 12 гипертензия;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аускультативные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локальные сосудистые шумы над артериями; сердечная недостаточность; локализованная боль при пальпации пораженных артерий; перемежающаяся хромота; коронарная стенокардия;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мезентериальная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стенокардия, характеризующаяся болью в животе, диареей на фоне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>; рецидивирующие боли за грудиной, связанные с поражением грудного отдела аорты или легочной артерии; легочная гипертензи</w:t>
      </w:r>
      <w:r w:rsidR="000213AD">
        <w:rPr>
          <w:rFonts w:ascii="Times New Roman" w:hAnsi="Times New Roman" w:cs="Times New Roman"/>
          <w:sz w:val="28"/>
          <w:szCs w:val="28"/>
        </w:rPr>
        <w:t>и.</w:t>
      </w:r>
    </w:p>
    <w:p w:rsidR="000213AD" w:rsidRDefault="000213AD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обследовании выявляется следующая симптоматика:</w:t>
      </w:r>
      <w:r w:rsidRPr="000213AD">
        <w:t xml:space="preserve"> </w:t>
      </w:r>
      <w:r w:rsidRPr="000213AD">
        <w:rPr>
          <w:rFonts w:ascii="Times New Roman" w:hAnsi="Times New Roman" w:cs="Times New Roman"/>
          <w:sz w:val="28"/>
          <w:szCs w:val="28"/>
        </w:rPr>
        <w:t>Рекомендуется провести оценку общего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3AD">
        <w:t xml:space="preserve"> </w:t>
      </w:r>
      <w:r w:rsidRPr="000213AD">
        <w:rPr>
          <w:rFonts w:ascii="Times New Roman" w:hAnsi="Times New Roman" w:cs="Times New Roman"/>
          <w:sz w:val="28"/>
          <w:szCs w:val="28"/>
        </w:rPr>
        <w:t>Общее состояние может быть средней тяжести, иногда тяжелое. Тяжесть состояния определяется уровнем и объемом поражения аорты и отходящих от нее артерий; наличием сердечной недостаточности; выраженностью артериальной гипертензии. В периоды ремиссии состояние пациентов удовлетворительное.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AD" w:rsidRDefault="000213AD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наличие лихорадки.</w:t>
      </w:r>
      <w:r w:rsidRPr="000213AD">
        <w:t xml:space="preserve"> </w:t>
      </w:r>
      <w:r w:rsidRPr="000213AD">
        <w:rPr>
          <w:rFonts w:ascii="Times New Roman" w:hAnsi="Times New Roman" w:cs="Times New Roman"/>
          <w:sz w:val="28"/>
          <w:szCs w:val="28"/>
        </w:rPr>
        <w:t>Повышение температуры тела наблюдается у 42-83% пациентов. Температура может быть субфебрильной, фебрильной.</w:t>
      </w:r>
    </w:p>
    <w:p w:rsidR="000213AD" w:rsidRDefault="000213AD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3AD">
        <w:rPr>
          <w:rFonts w:ascii="Times New Roman" w:hAnsi="Times New Roman" w:cs="Times New Roman"/>
          <w:sz w:val="28"/>
          <w:szCs w:val="28"/>
        </w:rPr>
        <w:lastRenderedPageBreak/>
        <w:t>Высыпания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AD">
        <w:rPr>
          <w:rFonts w:ascii="Times New Roman" w:hAnsi="Times New Roman" w:cs="Times New Roman"/>
          <w:sz w:val="28"/>
          <w:szCs w:val="28"/>
        </w:rPr>
        <w:t>на коже не характерны. Однако в ряде случаев могут развиваться гангренозная пиодермия, узловатая эритема, геморрагическая сыпь. В очень редких случаях могут развиться трофические расстройства в виде гангрены кончика носа и ушей, что является проявлением синдрома недостаточности кровоснабжения лица и шеи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3AD" w:rsidRDefault="000213AD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пальпации суставов, </w:t>
      </w:r>
      <w:r w:rsidRPr="000213AD">
        <w:rPr>
          <w:rFonts w:ascii="Times New Roman" w:hAnsi="Times New Roman" w:cs="Times New Roman"/>
          <w:sz w:val="28"/>
          <w:szCs w:val="28"/>
        </w:rPr>
        <w:t>оценивается цвет кожи над суставом, местную температуру, наличие отека и боли; походку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3AD">
        <w:t xml:space="preserve"> </w:t>
      </w:r>
      <w:r w:rsidRPr="000213AD">
        <w:rPr>
          <w:rFonts w:ascii="Times New Roman" w:hAnsi="Times New Roman" w:cs="Times New Roman"/>
          <w:sz w:val="28"/>
          <w:szCs w:val="28"/>
        </w:rPr>
        <w:t xml:space="preserve">При данном заболевании характерны артралгии, в ряде случаев развивается полиартрит, похожий ювенильный идиопатический артрит (ЮИА). НАА может сочетаться с ЮИА или с ювенильным </w:t>
      </w:r>
      <w:proofErr w:type="spellStart"/>
      <w:r w:rsidRPr="000213AD">
        <w:rPr>
          <w:rFonts w:ascii="Times New Roman" w:hAnsi="Times New Roman" w:cs="Times New Roman"/>
          <w:sz w:val="28"/>
          <w:szCs w:val="28"/>
        </w:rPr>
        <w:t>анкилозирующим</w:t>
      </w:r>
      <w:proofErr w:type="spellEnd"/>
      <w:r w:rsidRPr="000213AD">
        <w:rPr>
          <w:rFonts w:ascii="Times New Roman" w:hAnsi="Times New Roman" w:cs="Times New Roman"/>
          <w:sz w:val="28"/>
          <w:szCs w:val="28"/>
        </w:rPr>
        <w:t xml:space="preserve"> спондилитом (ЮАС). При осмотре суставы отечны, местная температура над суставом повышена, функция нарушена. </w:t>
      </w:r>
    </w:p>
    <w:p w:rsidR="000213AD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213AD" w:rsidRPr="006558C1">
        <w:rPr>
          <w:rFonts w:ascii="Times New Roman" w:hAnsi="Times New Roman" w:cs="Times New Roman"/>
          <w:sz w:val="28"/>
          <w:szCs w:val="28"/>
        </w:rPr>
        <w:t xml:space="preserve">определить наличие </w:t>
      </w:r>
      <w:proofErr w:type="spellStart"/>
      <w:r w:rsidR="000213AD" w:rsidRPr="006558C1">
        <w:rPr>
          <w:rFonts w:ascii="Times New Roman" w:hAnsi="Times New Roman" w:cs="Times New Roman"/>
          <w:sz w:val="28"/>
          <w:szCs w:val="28"/>
        </w:rPr>
        <w:t>энтезитов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8C1">
        <w:rPr>
          <w:rFonts w:ascii="Times New Roman" w:hAnsi="Times New Roman" w:cs="Times New Roman"/>
          <w:sz w:val="28"/>
          <w:szCs w:val="28"/>
        </w:rPr>
        <w:t xml:space="preserve">Боль при пальпации остистых отростков позвонков может выявляться у пациентов с НАА при поражении грудного и брюшного отделов аорты;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энтезиты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(воспалительные изменения в местах прикрепления связок, сухожилий и фасций к костям) – патогномоничный признак артрита, ассоциированного с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энтезитом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– ювенильного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анкилозирующего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спондилоартрита (см. клиническую рекомендацию).</w:t>
      </w:r>
    </w:p>
    <w:p w:rsid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>Рекомендуется оценить степень поражения мышц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8C1">
        <w:rPr>
          <w:rFonts w:ascii="Times New Roman" w:hAnsi="Times New Roman" w:cs="Times New Roman"/>
          <w:sz w:val="28"/>
          <w:szCs w:val="28"/>
        </w:rPr>
        <w:t>Характерны миалгии, мышцы могут болезненными при пальпации, определяется атрофия мышц в зависимости от зоны поражения магистральных сосудов.</w:t>
      </w:r>
    </w:p>
    <w:p w:rsid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 xml:space="preserve">Рекомендуется провести пальпацию лимфатических узлов для оценки наличия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лимфаденопатии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6558C1">
        <w:rPr>
          <w:rFonts w:ascii="Times New Roman" w:hAnsi="Times New Roman" w:cs="Times New Roman"/>
          <w:sz w:val="28"/>
          <w:szCs w:val="28"/>
        </w:rPr>
        <w:t>имфаденопатия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не характерна для НАА. Лимфатические узлы, как правило, подвижные, безболезненные, не спаянные между собой и с подлежащими тканями, мягко- или плотноэластической консистенции, размером до 1,5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 xml:space="preserve">Рекомендуется провести обследование сердечно-сосудистой системы: перкуссию границ и аускультацию сердца и сосудов, пальпацию сосудов, определение </w:t>
      </w:r>
      <w:r>
        <w:rPr>
          <w:rFonts w:ascii="Times New Roman" w:hAnsi="Times New Roman" w:cs="Times New Roman"/>
          <w:sz w:val="28"/>
          <w:szCs w:val="28"/>
        </w:rPr>
        <w:t>пульса и артериального давления</w:t>
      </w:r>
      <w:r w:rsidRPr="006558C1">
        <w:rPr>
          <w:rFonts w:ascii="Times New Roman" w:hAnsi="Times New Roman" w:cs="Times New Roman"/>
          <w:sz w:val="28"/>
          <w:szCs w:val="28"/>
        </w:rPr>
        <w:t>. Уровень достоверности доказательств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558C1">
        <w:rPr>
          <w:rFonts w:ascii="Times New Roman" w:hAnsi="Times New Roman" w:cs="Times New Roman"/>
          <w:sz w:val="28"/>
          <w:szCs w:val="28"/>
        </w:rPr>
        <w:t xml:space="preserve">енечные артерии при неспецифическом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аортоартериите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поражаются редко, однако при этом может развиться ишемический синдром и инфаркт миокарда. Чаще патология сердца связана с поражением восходящей части аорты, сопровождающимся уплотнением и дилатацией аорты, с последующим формированием недостаточности клапана аорты или аневризмы её стенки. Развитие сердечной недостаточности происходит на </w:t>
      </w:r>
      <w:r w:rsidRPr="006558C1">
        <w:rPr>
          <w:rFonts w:ascii="Times New Roman" w:hAnsi="Times New Roman" w:cs="Times New Roman"/>
          <w:sz w:val="28"/>
          <w:szCs w:val="28"/>
        </w:rPr>
        <w:lastRenderedPageBreak/>
        <w:t xml:space="preserve">фоне лёгочной или артериальной гипертензии, недостаточности аортального клапана; также могут развиться миокардит,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. При осмотре выявляются расширение границ сердца, приглушенность сердечных тонов; при поражении аортального и/или митрального клапанов – шумы; в хронической (стенотической) фазе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выслушиваются грубые шумы над сонными, подключичными, бедренными, почечными артериями, брюшной аортой; при развитии легочной гипертензии – акцент второго тона над легочной артерией. Пальпацию и определение пульса проводят симметрично на сонных, лучевых, бедренных, подколенных артериях, артериях стопы. Частота пульса у большинства пациентов в пределах возрастной нормы. При развитии хронической (стенотической) фазы заболевания, характеризующейся окклюзией сосудов, могут выявляться локализованная боль при пальпации пораженных артерий; синдром асимметрии или отсутствия пульса. Артериальное давление измеряется на обеих верхних и нижних конечностях. В хронической (стенотической) фазе заболевания развивается системная гипертензия; определяется асимметрия или отсутствие АД. Артериальная 15 гипертензия может быть единственным симптомом заболевания в комбинации с шумами над сосудами. Синдром артериальной гипертензии при неспецифическом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аортоартериите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имеет реноваскулярный генез вследствие вовлечения в процесс почечных артерий. Ренальная гипертензия может быть единственным симптомом вовлечения в процесс почечных артерий у 66-93% пациентов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 xml:space="preserve">Рекомендуется провести обследование дыхательной системы: перкуссию и аускультацию легких, определить частоту дыхания, выявить наличие </w:t>
      </w:r>
      <w:proofErr w:type="gramStart"/>
      <w:r w:rsidRPr="006558C1">
        <w:rPr>
          <w:rFonts w:ascii="Times New Roman" w:hAnsi="Times New Roman" w:cs="Times New Roman"/>
          <w:sz w:val="28"/>
          <w:szCs w:val="28"/>
        </w:rPr>
        <w:t xml:space="preserve">одышки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C1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 xml:space="preserve">ень достоверности доказательств. </w:t>
      </w:r>
      <w:r w:rsidRPr="006558C1">
        <w:rPr>
          <w:rFonts w:ascii="Times New Roman" w:hAnsi="Times New Roman" w:cs="Times New Roman"/>
          <w:sz w:val="28"/>
          <w:szCs w:val="28"/>
        </w:rPr>
        <w:t xml:space="preserve">НАА IV типа развивается лёгочная гипертензия, как правило, с другими симптомами заболевания, редко изолированно. Частота дыхания, как правило, в пределах возрастной нормы,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хрипы не выслушиваются. При наличии сердечной недостаточности возможна одышка при физической нагрузке и/или в покое, увеличение частоты дыхания.</w:t>
      </w:r>
    </w:p>
    <w:p w:rsidR="006558C1" w:rsidRP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>Рекомендуется провести перкуссию и пальпацию живота, в том чи</w:t>
      </w:r>
      <w:r>
        <w:rPr>
          <w:rFonts w:ascii="Times New Roman" w:hAnsi="Times New Roman" w:cs="Times New Roman"/>
          <w:sz w:val="28"/>
          <w:szCs w:val="28"/>
        </w:rPr>
        <w:t>сле печени и селезенки</w:t>
      </w:r>
      <w:r w:rsidRPr="006558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58C1">
        <w:rPr>
          <w:rFonts w:ascii="Times New Roman" w:hAnsi="Times New Roman" w:cs="Times New Roman"/>
          <w:sz w:val="28"/>
          <w:szCs w:val="28"/>
        </w:rPr>
        <w:t xml:space="preserve">ри пальпации живота может выявляться болезненность в проекции пораженных сосудов; в случае сочетания НАА с ВЗК - по ходу кишечника, в том числе, в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илеоцекальном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угле. Размеры печени и селезенки не увеличены. Увеличение размеров печени может свидетельствовать о наличии сердечной недостаточности, амилоидоза.</w:t>
      </w:r>
    </w:p>
    <w:p w:rsid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lastRenderedPageBreak/>
        <w:t>Рекомендуется у детей с подозрением на НАА перед назначением противоревматической терапии исключить заболевания, которые могут протекать с по</w:t>
      </w:r>
      <w:r>
        <w:rPr>
          <w:rFonts w:ascii="Times New Roman" w:hAnsi="Times New Roman" w:cs="Times New Roman"/>
          <w:sz w:val="28"/>
          <w:szCs w:val="28"/>
        </w:rPr>
        <w:t>хожей клинической симптоматикой</w:t>
      </w:r>
      <w:r w:rsidRPr="006558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558C1">
        <w:rPr>
          <w:rFonts w:ascii="Times New Roman" w:hAnsi="Times New Roman" w:cs="Times New Roman"/>
          <w:sz w:val="28"/>
          <w:szCs w:val="28"/>
        </w:rPr>
        <w:t xml:space="preserve">аболевания, которые следует исключить при постановке диагноза: острая ревматическая лихорадка, системная красная волчанка, болезнь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Шенлейна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Геноха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, узелковый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полиартериит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, ювенильный идиопатический артрит,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серонегативные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спондилоартриты, болезнь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Бехчета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, врожденная патология магистральных сосудов, бактериальный эндокардит, сепсис, туберкулез,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, сифилис, ВИЧ,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бореллиоз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, бруцеллез, синдром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>.</w:t>
      </w:r>
    </w:p>
    <w:p w:rsidR="00353F23" w:rsidRPr="00A970C1" w:rsidRDefault="00353F23" w:rsidP="004E06C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Лабораторная диагностика НАА.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>Рекомендуется проведение клинического анализа крови всем паци</w:t>
      </w:r>
      <w:r>
        <w:rPr>
          <w:rFonts w:ascii="Times New Roman" w:hAnsi="Times New Roman" w:cs="Times New Roman"/>
          <w:sz w:val="28"/>
          <w:szCs w:val="28"/>
        </w:rPr>
        <w:t>ентам для установления диагноза</w:t>
      </w:r>
      <w:r w:rsidRPr="00353F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F23">
        <w:rPr>
          <w:rFonts w:ascii="Times New Roman" w:hAnsi="Times New Roman" w:cs="Times New Roman"/>
          <w:sz w:val="28"/>
          <w:szCs w:val="28"/>
        </w:rPr>
        <w:t>ри НАА выявляется, как правило, повышение числа лейкоцитов, тромбоцитов, СОЭ, редко гипохромная анемия. У 1/3 пациентов показатели периферической крови могут быть в пределах нормальных значений.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 xml:space="preserve">Рекомендуется исследование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53F23">
        <w:rPr>
          <w:rFonts w:ascii="Times New Roman" w:hAnsi="Times New Roman" w:cs="Times New Roman"/>
          <w:sz w:val="28"/>
          <w:szCs w:val="28"/>
        </w:rPr>
        <w:t xml:space="preserve"> Для НАА характерны изменения в системе гемос</w:t>
      </w:r>
      <w:r>
        <w:rPr>
          <w:rFonts w:ascii="Times New Roman" w:hAnsi="Times New Roman" w:cs="Times New Roman"/>
          <w:sz w:val="28"/>
          <w:szCs w:val="28"/>
        </w:rPr>
        <w:t xml:space="preserve">таза по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 xml:space="preserve">Рекомендуется проведение биохимического анализа крови всем пациентам для установления диагноза и исключения других ревматических и неревматических болезней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53F23">
        <w:rPr>
          <w:rFonts w:ascii="Times New Roman" w:hAnsi="Times New Roman" w:cs="Times New Roman"/>
          <w:sz w:val="28"/>
          <w:szCs w:val="28"/>
        </w:rPr>
        <w:t>пределяются</w:t>
      </w:r>
      <w:proofErr w:type="gramEnd"/>
      <w:r w:rsidRPr="00353F23">
        <w:rPr>
          <w:rFonts w:ascii="Times New Roman" w:hAnsi="Times New Roman" w:cs="Times New Roman"/>
          <w:sz w:val="28"/>
          <w:szCs w:val="28"/>
        </w:rPr>
        <w:t xml:space="preserve"> концентрации общего белка, альбумина, общего билирубина (прямая, непрямая фракции),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мочевины, мочевой кислоты,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(АЛТ),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(АСТ), холестерина,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(ЛДГ),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креатинфосфокиназы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(КФК), электролитов, триглицеридов,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. В острой фазе НАА развивается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гипоальбуминемия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; повышается уровень АЛТ, АСТ. В случае развития почечной недостаточности повышается концентрация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>, мочевины, мочевой кислоты, калия.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>Рекомендуется проведение иммунологического анализа крови всем пациентам для установления диагноза, исключени</w:t>
      </w:r>
      <w:r>
        <w:rPr>
          <w:rFonts w:ascii="Times New Roman" w:hAnsi="Times New Roman" w:cs="Times New Roman"/>
          <w:sz w:val="28"/>
          <w:szCs w:val="28"/>
        </w:rPr>
        <w:t>я других ревматических болезней. К</w:t>
      </w:r>
      <w:r w:rsidRPr="00353F23">
        <w:rPr>
          <w:rFonts w:ascii="Times New Roman" w:hAnsi="Times New Roman" w:cs="Times New Roman"/>
          <w:sz w:val="28"/>
          <w:szCs w:val="28"/>
        </w:rPr>
        <w:t>онцентрации иммуноглобулинов (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) G, A, M, Среактивного белка (СРБ); ревматоидный фактор (РФ), общий комплемент,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антистрептолизин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3F23">
        <w:rPr>
          <w:rFonts w:ascii="Times New Roman" w:hAnsi="Times New Roman" w:cs="Times New Roman"/>
          <w:sz w:val="28"/>
          <w:szCs w:val="28"/>
        </w:rPr>
        <w:t xml:space="preserve"> (АСЛО), антинуклеарный фактор (АНФ), антитела к двуспиральной ДНК, антитела к циклическому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цитруллинированному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пептиду (АЦЦП), антитела к комплементу, анти-RO антитела, анти-LA антитела,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антинейтрофильные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антитела (ANCA), SLc70, антитела к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кардиолипинам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антител к b2 гликопротеину. Для НАА в острой фазе характерно повышение концентрации </w:t>
      </w:r>
      <w:r w:rsidRPr="00353F23">
        <w:rPr>
          <w:rFonts w:ascii="Times New Roman" w:hAnsi="Times New Roman" w:cs="Times New Roman"/>
          <w:sz w:val="28"/>
          <w:szCs w:val="28"/>
        </w:rPr>
        <w:lastRenderedPageBreak/>
        <w:t xml:space="preserve">СРБ,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IgМ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С3 компонента комплемента, антител к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кардиолипинам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и к b2 гликопротеину. РФ, АНФ, АЦЦП, антитела к двуспиральной ДНК, АNCA, анти-RO антитела, анти-LA антитела и SLc70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3F23">
        <w:rPr>
          <w:rFonts w:ascii="Times New Roman" w:hAnsi="Times New Roman" w:cs="Times New Roman"/>
          <w:sz w:val="28"/>
          <w:szCs w:val="28"/>
        </w:rPr>
        <w:t xml:space="preserve"> отрицательные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>Рекомендуется проведение клинического анализа мочи, микроскопического исследования осадка мочи; суточной экскреции эритроцитов, лейкоцитов, цилиндров, белка всем пациентам с подозрением на НАА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F23">
        <w:rPr>
          <w:rFonts w:ascii="Times New Roman" w:hAnsi="Times New Roman" w:cs="Times New Roman"/>
          <w:sz w:val="28"/>
          <w:szCs w:val="28"/>
        </w:rPr>
        <w:t xml:space="preserve">роводится всем пациентам для дифференциальной диагностики с болезнями почек и исключения других ревматических, неревматических болезней и ятрогенных осложнений. Поражение почек при НАА - следствие симптомов стеноза почечной артерии (чаще поражается левая почечная артерия). Возможно развитие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тромбоза почечных артерий. Микро- макрогематурия, может быть следствием развития инфаркта почки; токсического влияния НПВП и иммунодепрессантов на почки; гематурия в сочетании с протеинурией,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цилиндрурией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>, амилоидоза почки.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 xml:space="preserve">Рекомендуется проведение молекулярно-генетических исследований крови на HLA-B27 для исключения артрита, ассоциированного с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энтезитом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ЮАС.  HLA-B27 выявляется у 90% детей с ЮАС и артритом, ассоциированным с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энтезитом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>.</w:t>
      </w:r>
    </w:p>
    <w:p w:rsidR="00353F23" w:rsidRDefault="00E90F10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проведение молекулярно-генетических исследований крови пациентам с лихорадкой, сыпью,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увеитом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>, а также детям с ранни</w:t>
      </w:r>
      <w:r>
        <w:rPr>
          <w:rFonts w:ascii="Times New Roman" w:hAnsi="Times New Roman" w:cs="Times New Roman"/>
          <w:sz w:val="28"/>
          <w:szCs w:val="28"/>
        </w:rPr>
        <w:t>м началом и нетипичным течением. И</w:t>
      </w:r>
      <w:r w:rsidRPr="00E90F10">
        <w:rPr>
          <w:rFonts w:ascii="Times New Roman" w:hAnsi="Times New Roman" w:cs="Times New Roman"/>
          <w:sz w:val="28"/>
          <w:szCs w:val="28"/>
        </w:rPr>
        <w:t xml:space="preserve">сследования проводятся для дифференциальной диагностики с моногенным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аутовоспалительным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/ювенильным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(ЮС). Определяется мутация в гене NOD2, отвечающего за развитие синдрома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/ЮС. При синдроме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/ЮС развивается хроническое воспаление с образованием гранулем в различных органах и тканях организма. Основные клинические проявления включают периодическую лихорадку, сыпь, артрит,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артериальную гипертензию,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полиорганную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недостаточность.</w:t>
      </w:r>
    </w:p>
    <w:p w:rsidR="00E90F10" w:rsidRDefault="00E90F10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проведение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прокальцитонинового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теста пациентам с фебрильной лихорадкой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для дифференциальной диагностики с острым воспалительным ответом (сепсисом). При остром воспалительном ответе значение будет высоким. При НАА без инфекционных осложнений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прокальцитониновый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тест – отрицательный.</w:t>
      </w:r>
    </w:p>
    <w:p w:rsidR="00E90F10" w:rsidRDefault="00E90F10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определение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иммунофенотипа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. Проводится пациентам, часто болеющим вирусными, гнойными бактериальными инфекциями, в том </w:t>
      </w:r>
      <w:r w:rsidRPr="00E90F10">
        <w:rPr>
          <w:rFonts w:ascii="Times New Roman" w:hAnsi="Times New Roman" w:cs="Times New Roman"/>
          <w:sz w:val="28"/>
          <w:szCs w:val="28"/>
        </w:rPr>
        <w:lastRenderedPageBreak/>
        <w:t xml:space="preserve">числе оппортунистическими инфекциями, для дифференциальной диагностики с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состояниями. Специфических изменений при НАА нет.</w:t>
      </w:r>
    </w:p>
    <w:p w:rsidR="00E90F10" w:rsidRDefault="00E90F10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>Рекомендуется проведение кожной пробы с туберкулино</w:t>
      </w:r>
      <w:r>
        <w:rPr>
          <w:rFonts w:ascii="Times New Roman" w:hAnsi="Times New Roman" w:cs="Times New Roman"/>
          <w:sz w:val="28"/>
          <w:szCs w:val="28"/>
        </w:rPr>
        <w:t xml:space="preserve">м (реакция Манту),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>роводится всем пациент</w:t>
      </w:r>
      <w:r>
        <w:rPr>
          <w:rFonts w:ascii="Times New Roman" w:hAnsi="Times New Roman" w:cs="Times New Roman"/>
          <w:sz w:val="28"/>
          <w:szCs w:val="28"/>
        </w:rPr>
        <w:t xml:space="preserve">ам для исключения туберкулеза. 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определение антител классов A, M, G в крови к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Salmonella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enterica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Yersinia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enterocolitica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Y.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pseudotuberculosis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Chlamydia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trachomatis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psittaci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Mycoplasma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>роводится</w:t>
      </w:r>
      <w:proofErr w:type="gramEnd"/>
      <w:r w:rsidRPr="00E90F10">
        <w:rPr>
          <w:rFonts w:ascii="Times New Roman" w:hAnsi="Times New Roman" w:cs="Times New Roman"/>
          <w:sz w:val="28"/>
          <w:szCs w:val="28"/>
        </w:rPr>
        <w:t xml:space="preserve"> всем пациентам для исключения/подтверждения инфицированности бактериями кишечной группы, микоплазмами, хламидиями.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определение антител к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Borrelia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burgdorferi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класса А, M и G в сыворотке крови методом непрямой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пациентам, у которых есть анамнестические данные о походе в лес, проживании в районах, эндемичных по распространению клеща, укусе клеща, для дифференциальной диагностики с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боррелиозом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0F10">
        <w:rPr>
          <w:rFonts w:ascii="Times New Roman" w:hAnsi="Times New Roman" w:cs="Times New Roman"/>
          <w:sz w:val="28"/>
          <w:szCs w:val="28"/>
        </w:rPr>
        <w:t xml:space="preserve">олекулярно-биологическое исследование (ПЦР) крови на определение ДНК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Brucella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Bacteria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>роводится для исключения бруцеллеза у пациентов, у которых есть данные о наличии контакта с козами, овцами, коровами, свиньями, собаками, а также об употреблении сырого молока, сыра, изготовленного и</w:t>
      </w:r>
      <w:r>
        <w:rPr>
          <w:rFonts w:ascii="Times New Roman" w:hAnsi="Times New Roman" w:cs="Times New Roman"/>
          <w:sz w:val="28"/>
          <w:szCs w:val="28"/>
        </w:rPr>
        <w:t xml:space="preserve">з не пастеризованного молока. 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проведение реакции Райта и пробы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Брюне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>роводятся для исключения бруцеллеза на ранних стадиях у пациентов, у которых есть данные о наличии контакта с козами, овцами, коровами, свиньями, собаками и/или употреблении сырого молока, сыра, изготовленного из не пастеризованного молока.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проведения пробы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роводятся для исключения хронической стадии течения бруцеллеза у пациентов, у которых есть данные о наличии контакта с козами, овцами, коровами, свиньями, собаками и/или употреблении сырого молока, сыра, изготовленного </w:t>
      </w:r>
      <w:r>
        <w:rPr>
          <w:rFonts w:ascii="Times New Roman" w:hAnsi="Times New Roman" w:cs="Times New Roman"/>
          <w:sz w:val="28"/>
          <w:szCs w:val="28"/>
        </w:rPr>
        <w:t xml:space="preserve">из не пастеризованного молока. 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>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E90F10">
        <w:rPr>
          <w:rFonts w:ascii="Times New Roman" w:hAnsi="Times New Roman" w:cs="Times New Roman"/>
          <w:sz w:val="28"/>
          <w:szCs w:val="28"/>
        </w:rPr>
        <w:t xml:space="preserve">сследование проводится пациентам, часто болеющим ОРИ, бронхитами, пневмониями, патологией ЛОР-органов. </w:t>
      </w:r>
    </w:p>
    <w:p w:rsidR="00CF48E9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lastRenderedPageBreak/>
        <w:t>Рекомендуется проведение микробиологического исследования крови и мочи</w:t>
      </w:r>
      <w:r w:rsidR="00CF48E9">
        <w:rPr>
          <w:rFonts w:ascii="Times New Roman" w:hAnsi="Times New Roman" w:cs="Times New Roman"/>
          <w:sz w:val="28"/>
          <w:szCs w:val="28"/>
        </w:rPr>
        <w:t>.</w:t>
      </w:r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r w:rsidR="00CF48E9"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всем пациентам для дифференциальной диагностики с острым воспалительным ответом (сепсисом) для исключения бактериемии. • Рекомендуется проводить исследование кала на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кальпротектин</w:t>
      </w:r>
      <w:proofErr w:type="spellEnd"/>
      <w:r w:rsidR="00CF48E9">
        <w:rPr>
          <w:rFonts w:ascii="Times New Roman" w:hAnsi="Times New Roman" w:cs="Times New Roman"/>
          <w:sz w:val="28"/>
          <w:szCs w:val="28"/>
        </w:rPr>
        <w:t>. П</w:t>
      </w:r>
      <w:r w:rsidRPr="00E90F10">
        <w:rPr>
          <w:rFonts w:ascii="Times New Roman" w:hAnsi="Times New Roman" w:cs="Times New Roman"/>
          <w:sz w:val="28"/>
          <w:szCs w:val="28"/>
        </w:rPr>
        <w:t>роводится пациентам с клиническими признаками воспалительных заболеваний кишечника и/или наличием у родственников первой и/или второй линии родства воспалительных забол</w:t>
      </w:r>
      <w:r w:rsidR="00CF48E9">
        <w:rPr>
          <w:rFonts w:ascii="Times New Roman" w:hAnsi="Times New Roman" w:cs="Times New Roman"/>
          <w:sz w:val="28"/>
          <w:szCs w:val="28"/>
        </w:rPr>
        <w:t xml:space="preserve">еваний кишечника. </w:t>
      </w:r>
    </w:p>
    <w:p w:rsidR="00CF48E9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исследование биоптата слизистой оболочки желудка на наличие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CF48E9">
        <w:rPr>
          <w:rFonts w:ascii="Times New Roman" w:hAnsi="Times New Roman" w:cs="Times New Roman"/>
          <w:sz w:val="28"/>
          <w:szCs w:val="28"/>
        </w:rPr>
        <w:t>. 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при наличии патологии верхних отделов желудочнокишечного тракта (ЖКТ) по данным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эзофагогастродуоденоскопии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(ЭГДС).</w:t>
      </w:r>
    </w:p>
    <w:p w:rsidR="00CF48E9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>Рекомендуется исследование биоптата слизистой оболочки различных отделов толстой кишки на наличие воспалительных заболеваний</w:t>
      </w:r>
      <w:r w:rsidR="00CF48E9">
        <w:rPr>
          <w:rFonts w:ascii="Times New Roman" w:hAnsi="Times New Roman" w:cs="Times New Roman"/>
          <w:sz w:val="28"/>
          <w:szCs w:val="28"/>
        </w:rPr>
        <w:t>.</w:t>
      </w:r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r w:rsidR="00CF48E9"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пациентам с клиническими признаками воспалительных заболеваний кишечника и/или в значительной мере повышенным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кальпротектином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для дифференциальной диагностики с воспалительными заболеваниями кишечника. 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цитологическое и гистологическое исследование препарата лимфоузла (периферического, по показаниям — </w:t>
      </w:r>
      <w:r w:rsidR="00CF48E9">
        <w:rPr>
          <w:rFonts w:ascii="Times New Roman" w:hAnsi="Times New Roman" w:cs="Times New Roman"/>
          <w:sz w:val="28"/>
          <w:szCs w:val="28"/>
        </w:rPr>
        <w:t>внутрибрюшного, внутригрудного</w:t>
      </w:r>
      <w:proofErr w:type="gramStart"/>
      <w:r w:rsidR="00CF48E9">
        <w:rPr>
          <w:rFonts w:ascii="Times New Roman" w:hAnsi="Times New Roman" w:cs="Times New Roman"/>
          <w:sz w:val="28"/>
          <w:szCs w:val="28"/>
        </w:rPr>
        <w:t>).П</w:t>
      </w:r>
      <w:r w:rsidRPr="00E90F10">
        <w:rPr>
          <w:rFonts w:ascii="Times New Roman" w:hAnsi="Times New Roman" w:cs="Times New Roman"/>
          <w:sz w:val="28"/>
          <w:szCs w:val="28"/>
        </w:rPr>
        <w:t>роводится</w:t>
      </w:r>
      <w:proofErr w:type="gramEnd"/>
      <w:r w:rsidRPr="00E90F10">
        <w:rPr>
          <w:rFonts w:ascii="Times New Roman" w:hAnsi="Times New Roman" w:cs="Times New Roman"/>
          <w:sz w:val="28"/>
          <w:szCs w:val="28"/>
        </w:rPr>
        <w:t xml:space="preserve"> пациентам с выраженным увеличением размеров периферических и/или внутригрудных, и/или внутрибрюшных лимфатических узлов для дифференциальной диагностики с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Гемобластозами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лимфопролиферативными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заболеваниями, метастатическим поражением костного мозга.</w:t>
      </w:r>
    </w:p>
    <w:p w:rsidR="00CF48E9" w:rsidRPr="004E06C1" w:rsidRDefault="00CF48E9" w:rsidP="004E06C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>Инструментальная диагностика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комплексного ультразвукового исследования (УЗИ) внутренних органов всем </w:t>
      </w:r>
      <w:proofErr w:type="spellStart"/>
      <w:proofErr w:type="gramStart"/>
      <w:r w:rsidRPr="00CF48E9">
        <w:rPr>
          <w:rFonts w:ascii="Times New Roman" w:hAnsi="Times New Roman" w:cs="Times New Roman"/>
          <w:sz w:val="28"/>
          <w:szCs w:val="28"/>
        </w:rPr>
        <w:t>пациентам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CF48E9">
        <w:rPr>
          <w:rFonts w:ascii="Times New Roman" w:hAnsi="Times New Roman" w:cs="Times New Roman"/>
          <w:sz w:val="28"/>
          <w:szCs w:val="28"/>
        </w:rPr>
        <w:t>роводят</w:t>
      </w:r>
      <w:proofErr w:type="spellEnd"/>
      <w:proofErr w:type="gramEnd"/>
      <w:r w:rsidRPr="00CF48E9">
        <w:rPr>
          <w:rFonts w:ascii="Times New Roman" w:hAnsi="Times New Roman" w:cs="Times New Roman"/>
          <w:sz w:val="28"/>
          <w:szCs w:val="28"/>
        </w:rPr>
        <w:t xml:space="preserve"> УЗИ органов брюшной полости, почек, лимфатических узлов. Могут выявляться изменения паренхимы печени, почек,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лимфаденопатия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 Рекомендуется проведение эхокардиографии (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>) всем пациентам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ри НАА на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выявляются признаки миокардита,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>, уплотнение стенки дилатация, аневризмы аорты, признаки недостаточности аортального/митрального клапанов, легочной гипертензии; нарушение функции сердца.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lastRenderedPageBreak/>
        <w:t xml:space="preserve"> Рекомендуется проведение УЗ-допплерографии и дуплексного сканирования аорты и отходящих от нее артерий всем </w:t>
      </w:r>
      <w:proofErr w:type="spellStart"/>
      <w:proofErr w:type="gramStart"/>
      <w:r w:rsidRPr="00CF48E9">
        <w:rPr>
          <w:rFonts w:ascii="Times New Roman" w:hAnsi="Times New Roman" w:cs="Times New Roman"/>
          <w:sz w:val="28"/>
          <w:szCs w:val="28"/>
        </w:rPr>
        <w:t>пациентам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CF48E9">
        <w:rPr>
          <w:rFonts w:ascii="Times New Roman" w:hAnsi="Times New Roman" w:cs="Times New Roman"/>
          <w:sz w:val="28"/>
          <w:szCs w:val="28"/>
        </w:rPr>
        <w:t>ри</w:t>
      </w:r>
      <w:proofErr w:type="spellEnd"/>
      <w:proofErr w:type="gramEnd"/>
      <w:r w:rsidRPr="00CF48E9">
        <w:rPr>
          <w:rFonts w:ascii="Times New Roman" w:hAnsi="Times New Roman" w:cs="Times New Roman"/>
          <w:sz w:val="28"/>
          <w:szCs w:val="28"/>
        </w:rPr>
        <w:t xml:space="preserve"> НАА при УЗ-допплерографии и дуплексном сканировании выявляются аневризмы, утолщения стенок, стенозы сосудов, внутрисосудистые тромбы.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электрокардиографии (ЭКГ) всем пациентам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ри НАА на ЭКГ могут выявляться изменения, характерные для ишемии/инфаркта миокарда, легочной гипертензии.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исследования функции внешнего дыхания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всем пациентам с целью подтверждения/исключения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обструктивных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рестриктивных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изменений в легких.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ангиографии всем пациентам Уровень достоверности доказательств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CF48E9">
        <w:rPr>
          <w:rFonts w:ascii="Times New Roman" w:hAnsi="Times New Roman" w:cs="Times New Roman"/>
          <w:sz w:val="28"/>
          <w:szCs w:val="28"/>
        </w:rPr>
        <w:t xml:space="preserve">нгиография аорты и отходящих от нее артерий проводится для установления диагноза НАА и исключения врожденных аномалий развития магистральных сосудов; узелкового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полиартериита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. Для НАА характерны аневризмы/дилатация, стенозы, окклюзия или истончение стенки аорты, ее главных ветвей или легочных артерий.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МРТ и магнитно-резонансной ангиографии (МРА)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F48E9">
        <w:rPr>
          <w:rFonts w:ascii="Times New Roman" w:hAnsi="Times New Roman" w:cs="Times New Roman"/>
          <w:sz w:val="28"/>
          <w:szCs w:val="28"/>
        </w:rPr>
        <w:t xml:space="preserve">ля диагностики НАА у детей предпочтительно применение МРТ и МРА. Не инвазивная оценка толщины интимы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медии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и эластических свойств аорты позволяет выявить активность процесса и контролировать ответ на терапию.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КТ/МРТ головного мозга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для исключения/подтверждения инсульта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ультразвукового исследования пораженных суставов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F48E9">
        <w:rPr>
          <w:rFonts w:ascii="Times New Roman" w:hAnsi="Times New Roman" w:cs="Times New Roman"/>
          <w:sz w:val="28"/>
          <w:szCs w:val="28"/>
        </w:rPr>
        <w:t xml:space="preserve">пределяется количество синовиальной жидкости, состояние синовиальной оболочки и суставного хряща.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рентгенографии/КТ пораженных суставов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активным артритом для диагностики/дифференциальной диагностики с ЮИА, ЮАС (см. соответствующие клинические рекомендации); для выявления/исключения остеомиелита, туберкулеза,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остеонекроза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>. Уровень достоверности доказательств 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МРТ пораженных суставов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активным артритом для диагностики/дифференциальной диагностики с ЮИА, ЮАС; для выявления ранних признаков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остеонекроза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lastRenderedPageBreak/>
        <w:t>Рекомендуется проведение МРТ крестцово-подвздошных сочленений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энтезопатиями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и поражением суставов осевого скелета для диагностики/дифференциальной диагностики артрита, ассоц</w:t>
      </w:r>
      <w:r w:rsidR="00D67A46">
        <w:rPr>
          <w:rFonts w:ascii="Times New Roman" w:hAnsi="Times New Roman" w:cs="Times New Roman"/>
          <w:sz w:val="28"/>
          <w:szCs w:val="28"/>
        </w:rPr>
        <w:t xml:space="preserve">иированного с </w:t>
      </w:r>
      <w:proofErr w:type="spellStart"/>
      <w:r w:rsidR="00D67A46">
        <w:rPr>
          <w:rFonts w:ascii="Times New Roman" w:hAnsi="Times New Roman" w:cs="Times New Roman"/>
          <w:sz w:val="28"/>
          <w:szCs w:val="28"/>
        </w:rPr>
        <w:t>энтезитом</w:t>
      </w:r>
      <w:proofErr w:type="spellEnd"/>
      <w:r w:rsidR="00D67A46">
        <w:rPr>
          <w:rFonts w:ascii="Times New Roman" w:hAnsi="Times New Roman" w:cs="Times New Roman"/>
          <w:sz w:val="28"/>
          <w:szCs w:val="28"/>
        </w:rPr>
        <w:t xml:space="preserve">, ЮАС. 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E9" w:rsidRPr="00CF48E9">
        <w:rPr>
          <w:rFonts w:ascii="Times New Roman" w:hAnsi="Times New Roman" w:cs="Times New Roman"/>
          <w:sz w:val="28"/>
          <w:szCs w:val="28"/>
        </w:rPr>
        <w:t>Рекомендуется проведение ЭГДС с биопсией слизистой оболочки желудка и двенадцатиперстной кишки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F48E9" w:rsidRPr="00CF48E9">
        <w:rPr>
          <w:rFonts w:ascii="Times New Roman" w:hAnsi="Times New Roman" w:cs="Times New Roman"/>
          <w:sz w:val="28"/>
          <w:szCs w:val="28"/>
        </w:rPr>
        <w:t xml:space="preserve">роводится при наличии </w:t>
      </w:r>
      <w:proofErr w:type="spellStart"/>
      <w:r w:rsidR="00CF48E9" w:rsidRPr="00CF48E9">
        <w:rPr>
          <w:rFonts w:ascii="Times New Roman" w:hAnsi="Times New Roman" w:cs="Times New Roman"/>
          <w:sz w:val="28"/>
          <w:szCs w:val="28"/>
        </w:rPr>
        <w:t>диспептических</w:t>
      </w:r>
      <w:proofErr w:type="spellEnd"/>
      <w:r w:rsidR="00CF48E9" w:rsidRPr="00CF48E9">
        <w:rPr>
          <w:rFonts w:ascii="Times New Roman" w:hAnsi="Times New Roman" w:cs="Times New Roman"/>
          <w:sz w:val="28"/>
          <w:szCs w:val="28"/>
        </w:rPr>
        <w:t xml:space="preserve"> явлений и/или длительном применении нестероидных противовоспалительных препаратов (НПВП), и/или </w:t>
      </w:r>
      <w:proofErr w:type="spellStart"/>
      <w:r w:rsidR="00CF48E9" w:rsidRPr="00CF48E9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="00CF48E9" w:rsidRPr="00CF48E9">
        <w:rPr>
          <w:rFonts w:ascii="Times New Roman" w:hAnsi="Times New Roman" w:cs="Times New Roman"/>
          <w:sz w:val="28"/>
          <w:szCs w:val="28"/>
        </w:rPr>
        <w:t xml:space="preserve"> (ГК), и/или иммунодепрессантов.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толстокишечной эндоскопии,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видеоэндоскопии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, прямой кишки с помощью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видеоэндоскопических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клиническими признаками воспалительных заболеваний кишечника и/или в значительной мере повышенным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кальпротектином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для дифференциальной диагностики с воспалительными заболеваниями кишечника. 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компьютерной томографии (КТ) органов грудной полости (при необходимости – с внутривенным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болюсным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контрастированием)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всем пациентам для дифференциальной диагностики с другими ревматическими болезнями, туберкулезом,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, объемными образованиями. 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КТ и МРТ органов брюшной полости, забрюшинного пространства и малого таза (при необходимости – с внутривенным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болюсным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контрастированием)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тяжелым общим состоянием, лихорадкой, для дифференциальной диагностики с объемными образованиями,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лимфопролиферативными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заболеваниями, туберкулезом внутрибрюшных лимфатических узлов, гнойным воспалением в брюшной полости. 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пункции костного мозга, цитологическое исследование мазка костного мозга, гистологическое и цитохимическое исследование препарата костного мозга, подсчет формулы костного мозга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тяжелым общим состоянием, лихорадкой для дифференциальной диагностики с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Гемобластозами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лимфопролиферативными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заболеваниями, метастатическим поражением костного мозга. 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биопсии лимфатического узла (периферического, по показаниям — внутрибрюшного, внутригрудного)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выраженным увеличением размеров периферических </w:t>
      </w:r>
      <w:r w:rsidRPr="00CF48E9">
        <w:rPr>
          <w:rFonts w:ascii="Times New Roman" w:hAnsi="Times New Roman" w:cs="Times New Roman"/>
          <w:sz w:val="28"/>
          <w:szCs w:val="28"/>
        </w:rPr>
        <w:lastRenderedPageBreak/>
        <w:t xml:space="preserve">и/или внутригрудных, и/или внутрибрюшных лимфатических узлов для дифференциальной диагностики с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Гемобластозами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лимфопролиферативными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заболеваниями, метастатическим поражением костного мозга. 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сцинтиграфии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костей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>роводится пациентам с очагами деструкции в костях, не типичных для НАА, для дифференциальной диагностики со злокачественными и доброкачественными опухолями костей и метастатическим поражением костей.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трепанобиопсии</w:t>
      </w:r>
      <w:proofErr w:type="spellEnd"/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>роводится пациентам с очагами деструкции в костях, не типичных для НАА, для дифференциальной диагностики со злокачественными и доброкачественными опухолями костей и метастатическим поражением костей.</w:t>
      </w:r>
    </w:p>
    <w:p w:rsidR="00D67A46" w:rsidRPr="00A970C1" w:rsidRDefault="00D67A46" w:rsidP="004E06C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Другая диагностика.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других специалистов с целью диагностики проявлений основного заболевания, проведения дифференциальной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психоневролога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всем пациентам с неврологической симптоматикой. Неврологические расстройства при НАА возникают на фоне поражения левой (реже правой) общей сонной артерии и позвоночных артерий. Изредка у больных 25 без лечения наблюдают обморочные состояния. Степень тяжести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дисциркуляторной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 xml:space="preserve"> энцефалопатии при симптомах неспецифического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аортоартериита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 xml:space="preserve"> коррелирует со степенью стеноза левой сонной артерии; при двустороннем сужении ишемия выражена максимально и может осложняться инсультами. При поражении позвоночных артерий характерные симптомы: нарушения памяти, внимания и работоспособности, усиливающиеся по мере нарастания степени ишемии мозга.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гематолога, онколога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пациентам с длительной лихорадкой, выраженной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лимфаденопатией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оссалгиями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 xml:space="preserve"> и/или упорными артралгиями, и/или тяжелым общим состоянием, и/или гематологическими нарушениями, объемными образованиями, выявленными в процессе обследования, деструктивными изменениями в костях, не типичными для НАА.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ортопеда-травматолога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пациентам с объемными и деструктивными изменениями, а также с деформациями в костях, не типичными для НАА. 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lastRenderedPageBreak/>
        <w:t>Рекомендуется проведение консультации генетика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пациентам с множественными малыми аномалиями развития, синдромом дисплазии соединительной ткани, подозрением на синдром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 xml:space="preserve">/ЮС. 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гастроэнтеролога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7A46">
        <w:rPr>
          <w:rFonts w:ascii="Times New Roman" w:hAnsi="Times New Roman" w:cs="Times New Roman"/>
          <w:sz w:val="28"/>
          <w:szCs w:val="28"/>
        </w:rPr>
        <w:t>роводится пациентам с подозрением на ВЗК.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отоларинголога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>роводится всем пациентам. При развитии синдрома недостаточности кровоснабжения лица и шеи при может развиться прободение носовой перегородки.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фтизиатра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>роводится пациентам с положительными результатами туберкулиновых проб, очаговыми, инфильтративными изменениями в легких для исключения туберкулеза, с подозрением на туберкулез костей.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окулиста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всем пациентам с подозрением на НАА. Офтальмологические расстройства при НАА отмечают у 60% больных. Симптомы проявляются сужением полей зрения, быстрой утомляемостью глаз, постепенным снижением остроты зрения, диплопией. Иногда возникает внезапная потеря зрения на один глаз в результате острой окклюзии центральной артерии сетчатки с последующей атрофией диска зрительного нерва. Исследование сосудов глазного дна выявляет аневризмы сосудов сетчатки, кровоизлияния, редко - отслойку сетчатки. В редких случаях может быть выявлен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кератоувеит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>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Обследование пациентов с подтвержденным диагнозом неспецифический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 стадии активной болезни</w:t>
      </w:r>
      <w:r w:rsidR="00CD2D02" w:rsidRPr="00CD2D02">
        <w:rPr>
          <w:rFonts w:ascii="Times New Roman" w:hAnsi="Times New Roman" w:cs="Times New Roman"/>
          <w:sz w:val="28"/>
          <w:szCs w:val="28"/>
        </w:rPr>
        <w:t xml:space="preserve"> направляется в специализированный стационар. </w:t>
      </w:r>
    </w:p>
    <w:p w:rsidR="00CD2D02" w:rsidRDefault="00CD2D02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6C1" w:rsidRDefault="004E06C1" w:rsidP="004E06C1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E06C1" w:rsidRDefault="004E06C1" w:rsidP="004E06C1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D2D02" w:rsidRPr="00A970C1" w:rsidRDefault="00CD2D02" w:rsidP="004E06C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CD2D02" w:rsidRPr="00CD2D02" w:rsidRDefault="00CD2D02" w:rsidP="00CD2D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02">
        <w:rPr>
          <w:rFonts w:ascii="Times New Roman" w:hAnsi="Times New Roman" w:cs="Times New Roman"/>
          <w:b/>
          <w:sz w:val="28"/>
          <w:szCs w:val="28"/>
        </w:rPr>
        <w:t>При консервативном лечении: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для индукции ремиссии (3-6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) назначение преднизолона перорально.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2D02">
        <w:rPr>
          <w:rFonts w:ascii="Times New Roman" w:hAnsi="Times New Roman" w:cs="Times New Roman"/>
          <w:sz w:val="28"/>
          <w:szCs w:val="28"/>
        </w:rPr>
        <w:t xml:space="preserve">реднизолон назначается в дозе 1-2 мг в сутки в течение 4-х недель с последующим снижением дозы до 0,3-0,7 мг/кг в течение 6-8 недель. 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для индукции ремиссии (3-6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) применение преднизолона для перорального приема сочетать с пульс-терапией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Уровень достоверности доказательств С Комментарии: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в дозе 20-30 мг/кг/введение в течение 3-х последовательных дней.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для индукции ремиссии (3-6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) применение преднизолона перорально и пульс-терапии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D2D02">
        <w:rPr>
          <w:rFonts w:ascii="Times New Roman" w:hAnsi="Times New Roman" w:cs="Times New Roman"/>
          <w:sz w:val="28"/>
          <w:szCs w:val="28"/>
        </w:rPr>
        <w:t>сочетании с иммунодепрессантами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CD2D02">
        <w:rPr>
          <w:rFonts w:ascii="Times New Roman" w:hAnsi="Times New Roman" w:cs="Times New Roman"/>
          <w:sz w:val="28"/>
          <w:szCs w:val="28"/>
        </w:rPr>
        <w:t>етотрексат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в дозе 15 мг/м2 (0,5-1 мг/кг) еженедельно;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- 2,0 мг/кг в сутки перорально в течение 2-3 месяцев или в виде пульс-терапии в дозе 0,5-0,75 мг/ м2 1 раз в 2 недели или 500-1000 мг/м2 (максимально – 1,2 г) ежемесячно в течение 6 месяцев, или в дозе 15 мг/кг (максимально – 1,0 г) каждые 2 недели трижды, а затем каждые 3 недели. Предпочтительно внутривенное введение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в сочетании с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применение ко-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тримоксазола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Уровень достоверности доказательств D Комментарии: ко-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тримаксозол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перорально в дозе 5 мг/кг массы тела/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для профилактики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пневмонии.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при неэффективности преднизолона перорально в сочетании с пульс-терапией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метотрексатом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проведение ежедневного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плазмафереза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 терапии иммуноглобулином человеческим нормальным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(ВВИГ) и ГИБП - </w:t>
      </w:r>
      <w:proofErr w:type="spellStart"/>
      <w:proofErr w:type="gramStart"/>
      <w:r w:rsidRPr="00CD2D02">
        <w:rPr>
          <w:rFonts w:ascii="Times New Roman" w:hAnsi="Times New Roman" w:cs="Times New Roman"/>
          <w:sz w:val="28"/>
          <w:szCs w:val="28"/>
        </w:rPr>
        <w:t>ритуксимабом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>,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инфликсимабом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D2D02">
        <w:rPr>
          <w:rFonts w:ascii="Times New Roman" w:hAnsi="Times New Roman" w:cs="Times New Roman"/>
          <w:sz w:val="28"/>
          <w:szCs w:val="28"/>
        </w:rPr>
        <w:t>лазмаферез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проводится в течение 5 или 10 дней; ВВИГ применяется в дозе 2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/кг на курс;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- 375 мг/м2 на введение 1 раз в неделю внутривенно в течение 4 последовательных недель или 750 мг/м2 поверхности тела дважды с интервалом 14 дней;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в дозе 5 мг/кг на введение внутривенно дважды в месяц. 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в сочетании с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ритуксимабом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применение ко-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тримоксазола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К</w:t>
      </w:r>
      <w:r w:rsidRPr="00CD2D02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тримаксозол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перорально в дозе 5 мг/кг массы тела/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для профилактики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пневмонии.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для сосудорасширяющего,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антиагрегантного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ангиопротективного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действия применение аналога естественного простагландина Е1-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алпростадила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А</w:t>
      </w:r>
      <w:r w:rsidRPr="00CD2D02">
        <w:rPr>
          <w:rFonts w:ascii="Times New Roman" w:hAnsi="Times New Roman" w:cs="Times New Roman"/>
          <w:sz w:val="28"/>
          <w:szCs w:val="28"/>
        </w:rPr>
        <w:t>лпростадил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вводят внутривенно в дозе 3-6 мкг/кг/час в течение 12 часов. Длительность терапии составляет 14-28 дней. Во избежание развития нежелательных явлений (резкое снижение АД, </w:t>
      </w:r>
      <w:r w:rsidRPr="00CD2D02">
        <w:rPr>
          <w:rFonts w:ascii="Times New Roman" w:hAnsi="Times New Roman" w:cs="Times New Roman"/>
          <w:sz w:val="28"/>
          <w:szCs w:val="28"/>
        </w:rPr>
        <w:lastRenderedPageBreak/>
        <w:t xml:space="preserve">экстрасистолия,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тахи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>-, брадикардия) введение препарата необходимо осуществлять под контролем ЭКГ (монитор).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>Рекомендуется применение низкомолекулярных гепаринов</w:t>
      </w:r>
      <w:r w:rsidR="00533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Н</w:t>
      </w:r>
      <w:r w:rsidRPr="00CD2D02">
        <w:rPr>
          <w:rFonts w:ascii="Times New Roman" w:hAnsi="Times New Roman" w:cs="Times New Roman"/>
          <w:sz w:val="28"/>
          <w:szCs w:val="28"/>
        </w:rPr>
        <w:t>изомолекулярные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гепарины применяются в дозах 65-85 МЕ на кг массы тела в сутки подкожно под контролем анти-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активности. Уровень анти-Ха в плазме крови должен быть в пределах 0.2-0.4 МЕ анти-Ха/мл. Максимальный допустимый уровень 1-1.5 МЕ анти-Ха/мл. • Рекомендуется применение антикоагулянта непрямого действия –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>.</w:t>
      </w:r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В</w:t>
      </w:r>
      <w:r w:rsidRPr="00CD2D02">
        <w:rPr>
          <w:rFonts w:ascii="Times New Roman" w:hAnsi="Times New Roman" w:cs="Times New Roman"/>
          <w:sz w:val="28"/>
          <w:szCs w:val="28"/>
        </w:rPr>
        <w:t>арфарин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назначается перорально после завершения терапии низкомолекулярными гепаринами с целью профилактики тромботических осложнений. Дозу препарата контролируют по уровню МНО. Рекомендуемый коридор международного нормализованного отношения составляет 2,0-3,0. • Рекомендуется применение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антиагрегантов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: ацетилсалициловой кислоты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дипиридамола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>. А</w:t>
      </w:r>
      <w:r w:rsidRPr="00CD2D02">
        <w:rPr>
          <w:rFonts w:ascii="Times New Roman" w:hAnsi="Times New Roman" w:cs="Times New Roman"/>
          <w:sz w:val="28"/>
          <w:szCs w:val="28"/>
        </w:rPr>
        <w:t xml:space="preserve">цетилсалициловая кислота применяется в дозе 1-2 мг/кг 1 раз в день перорально,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дипиридамол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- 2,5 мг/кг дважды в день перорально.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для поддержания ремиссии (от 24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до 3 лет) применение преднизолона перорально в сочетании с иммунодепрессантами: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метотрексатом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 xml:space="preserve"> </w:t>
      </w:r>
      <w:r w:rsidRPr="00CD2D0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азатиоприном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>. П</w:t>
      </w:r>
      <w:r w:rsidRPr="00CD2D02">
        <w:rPr>
          <w:rFonts w:ascii="Times New Roman" w:hAnsi="Times New Roman" w:cs="Times New Roman"/>
          <w:sz w:val="28"/>
          <w:szCs w:val="28"/>
        </w:rPr>
        <w:t xml:space="preserve">реднизолон применяется в дозе 0,2−0,3 мг/кг перорально;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- 15 мг/м2 (0,5-1 мг/кг) подкожно еженедельно;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- 2- 3 мг/кг в сутки перорально,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микофенолата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мофитил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* ж - 600 мг/м2 2 раза в сутки перорально. 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продолжение приема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антиагрегантов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: ацетилсалициловой кислоты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дипиридамола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>. А</w:t>
      </w:r>
      <w:r w:rsidRPr="00CD2D02">
        <w:rPr>
          <w:rFonts w:ascii="Times New Roman" w:hAnsi="Times New Roman" w:cs="Times New Roman"/>
          <w:sz w:val="28"/>
          <w:szCs w:val="28"/>
        </w:rPr>
        <w:t xml:space="preserve">цетилсалициловая кислота применяется в дозе 1-2 мг/кг 1 раз в день перорально;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дипиридамол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- 2,5 мг/кг 2 раза в сутки перорально. В случае развития серьезного обострения на фоне поддерживающей терапии</w:t>
      </w:r>
      <w:r w:rsidR="00533A49">
        <w:rPr>
          <w:rFonts w:ascii="Times New Roman" w:hAnsi="Times New Roman" w:cs="Times New Roman"/>
          <w:sz w:val="28"/>
          <w:szCs w:val="28"/>
        </w:rPr>
        <w:t>.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в случае развития серьезного обострения на фоне поддерживающей терапии однократное в/в введение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 дозе 750-1000 мг/м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в сочетании с пульс-терапией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 дозе 15-30 мг/кг (максимально – 1,0 г) в/в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течение 3-х дней и ежедневным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плазмаферезом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 течение 5 или 10 дней.</w:t>
      </w:r>
      <w:r w:rsidR="00533A49">
        <w:rPr>
          <w:rFonts w:ascii="Times New Roman" w:hAnsi="Times New Roman" w:cs="Times New Roman"/>
          <w:sz w:val="28"/>
          <w:szCs w:val="28"/>
        </w:rPr>
        <w:t xml:space="preserve"> О</w:t>
      </w:r>
      <w:r w:rsidRPr="00CD2D02">
        <w:rPr>
          <w:rFonts w:ascii="Times New Roman" w:hAnsi="Times New Roman" w:cs="Times New Roman"/>
          <w:sz w:val="28"/>
          <w:szCs w:val="28"/>
        </w:rPr>
        <w:t xml:space="preserve">днократное в/в введение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применяют в том случае, если для индукции ремиссии применялся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для перорального приема. 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в случае развития серьезного обострения на фоне поддерживающей терапии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 пульс-терапию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сочетать с применением внутривенно ВВИГ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, </w:t>
      </w:r>
      <w:r w:rsidRPr="00CD2D02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содержащего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Уровень достоверности доказательств С Комментарии: ВВИГ применяется в дозе 1-2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>/кг на курс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и ГИБП: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ритуксимаба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ж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инфликсимаба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Р</w:t>
      </w:r>
      <w:r w:rsidRPr="00CD2D02">
        <w:rPr>
          <w:rFonts w:ascii="Times New Roman" w:hAnsi="Times New Roman" w:cs="Times New Roman"/>
          <w:sz w:val="28"/>
          <w:szCs w:val="28"/>
        </w:rPr>
        <w:t>итуксимаб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в дозе 375 мг/м2 на введение внутривенно 1 раз в неделю в течение 4 последовательных недель или 750 мг/м2 поверхности тела дважды с интервалом 14 дней;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- 5 мг/кг на введение внутривенно дважды в месяц. </w:t>
      </w:r>
    </w:p>
    <w:p w:rsidR="00CD2D02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при развитии легких обострений и нестойкой ремиссии переключение на препараты (иммунодепрессанты) второй линии: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микофенолата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мофитил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М</w:t>
      </w:r>
      <w:r w:rsidRPr="00CD2D02">
        <w:rPr>
          <w:rFonts w:ascii="Times New Roman" w:hAnsi="Times New Roman" w:cs="Times New Roman"/>
          <w:sz w:val="28"/>
          <w:szCs w:val="28"/>
        </w:rPr>
        <w:t>етотрексат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в дозе 15 мг/м2 (0,5-1 мг/кг) подкожно еженедель</w:t>
      </w:r>
      <w:r w:rsidR="00533A49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proofErr w:type="gramStart"/>
      <w:r w:rsidR="00533A49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 xml:space="preserve"> </w:t>
      </w:r>
      <w:r w:rsidRPr="00CD2D0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3,5-5 мг/кг в сутки перорально,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микофенолата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мофитил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- 600 мг/м2 2 раза в сутки перорально. Дозы, побочные эффекты иммунодепрессантов и мониторинг пациентов с неспецифическим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аортоартериитом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r w:rsidR="00533A49">
        <w:rPr>
          <w:rFonts w:ascii="Times New Roman" w:hAnsi="Times New Roman" w:cs="Times New Roman"/>
          <w:sz w:val="28"/>
          <w:szCs w:val="28"/>
        </w:rPr>
        <w:t>терапии.</w:t>
      </w:r>
    </w:p>
    <w:p w:rsidR="00533A49" w:rsidRDefault="00533A49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A49">
        <w:rPr>
          <w:rFonts w:ascii="Times New Roman" w:hAnsi="Times New Roman" w:cs="Times New Roman"/>
          <w:sz w:val="28"/>
          <w:szCs w:val="28"/>
        </w:rPr>
        <w:t xml:space="preserve">Хирургическое лечение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3A49">
        <w:rPr>
          <w:rFonts w:ascii="Times New Roman" w:hAnsi="Times New Roman" w:cs="Times New Roman"/>
          <w:sz w:val="28"/>
          <w:szCs w:val="28"/>
        </w:rPr>
        <w:t>екомендуется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49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533A49">
        <w:rPr>
          <w:rFonts w:ascii="Times New Roman" w:hAnsi="Times New Roman" w:cs="Times New Roman"/>
          <w:sz w:val="28"/>
          <w:szCs w:val="28"/>
        </w:rPr>
        <w:t xml:space="preserve">, шунтирования, </w:t>
      </w:r>
      <w:proofErr w:type="spellStart"/>
      <w:r w:rsidRPr="00533A49">
        <w:rPr>
          <w:rFonts w:ascii="Times New Roman" w:hAnsi="Times New Roman" w:cs="Times New Roman"/>
          <w:sz w:val="28"/>
          <w:szCs w:val="28"/>
        </w:rPr>
        <w:t>эндартерэктомии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533A49">
        <w:rPr>
          <w:rFonts w:ascii="Times New Roman" w:hAnsi="Times New Roman" w:cs="Times New Roman"/>
          <w:sz w:val="28"/>
          <w:szCs w:val="28"/>
        </w:rPr>
        <w:t xml:space="preserve">оказания и объем оперативного вмешательства определяется совместно с сосудистым хирургом. </w:t>
      </w:r>
    </w:p>
    <w:p w:rsidR="00533A49" w:rsidRDefault="00533A49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Немедикаментозное лечение р</w:t>
      </w:r>
      <w:r w:rsidRPr="00533A49">
        <w:rPr>
          <w:rFonts w:ascii="Times New Roman" w:hAnsi="Times New Roman" w:cs="Times New Roman"/>
          <w:sz w:val="28"/>
          <w:szCs w:val="28"/>
        </w:rPr>
        <w:t>екомендуется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3A49">
        <w:rPr>
          <w:rFonts w:ascii="Times New Roman" w:hAnsi="Times New Roman" w:cs="Times New Roman"/>
          <w:sz w:val="28"/>
          <w:szCs w:val="28"/>
        </w:rPr>
        <w:t xml:space="preserve"> употребление пищи с повышенным содержанием кальция и витамина D </w:t>
      </w:r>
      <w:r>
        <w:rPr>
          <w:rFonts w:ascii="Times New Roman" w:hAnsi="Times New Roman" w:cs="Times New Roman"/>
          <w:sz w:val="28"/>
          <w:szCs w:val="28"/>
        </w:rPr>
        <w:t>для профилактики остеопороза.</w:t>
      </w:r>
    </w:p>
    <w:p w:rsidR="00533A49" w:rsidRDefault="00533A49" w:rsidP="00533A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Реабилитация</w:t>
      </w:r>
    </w:p>
    <w:p w:rsidR="00533A49" w:rsidRPr="00867B7F" w:rsidRDefault="00867B7F" w:rsidP="00533A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7F">
        <w:rPr>
          <w:rFonts w:ascii="Times New Roman" w:hAnsi="Times New Roman" w:cs="Times New Roman"/>
          <w:sz w:val="28"/>
          <w:szCs w:val="28"/>
        </w:rPr>
        <w:t>Рекомендуется лечебная физкультура (ЛФК)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67B7F">
        <w:rPr>
          <w:rFonts w:ascii="Times New Roman" w:hAnsi="Times New Roman" w:cs="Times New Roman"/>
          <w:sz w:val="28"/>
          <w:szCs w:val="28"/>
        </w:rPr>
        <w:t>рограмма лечебной физкультуры разрабатывается врачом ЛФК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возможностями пациента.</w:t>
      </w:r>
    </w:p>
    <w:p w:rsidR="004E06C1" w:rsidRDefault="004E06C1" w:rsidP="004E06C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3AD" w:rsidRPr="00A970C1" w:rsidRDefault="00867B7F" w:rsidP="004E06C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Профилактика и диспансерное наблюдение</w:t>
      </w:r>
    </w:p>
    <w:p w:rsidR="005C575C" w:rsidRPr="00867B7F" w:rsidRDefault="00867B7F" w:rsidP="00867B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B7F">
        <w:rPr>
          <w:rFonts w:ascii="Times New Roman" w:hAnsi="Times New Roman" w:cs="Times New Roman"/>
          <w:sz w:val="28"/>
          <w:szCs w:val="28"/>
        </w:rPr>
        <w:t xml:space="preserve">екомендуется проведение диспансерного наблюдения за детьми; длительное проведение поддерживающей терапии, разработанной с учетом индивидуальных особенностей пациента и варианта болезни; постоянный контроль безопасности проводимого лечения и при необходимости его коррекция; обеспечение охранительного режима (ограничение психоэмоциональных и физических нагрузок, при необходимости обучение детей на дому, посещение школы лишь при получении стойкой клинико-лабораторной ремиссии, ограничение 45 контактов для уменьшения риска развития инфекционных заболеваний); предохранение от инсоляции и </w:t>
      </w:r>
      <w:r w:rsidRPr="00867B7F">
        <w:rPr>
          <w:rFonts w:ascii="Times New Roman" w:hAnsi="Times New Roman" w:cs="Times New Roman"/>
          <w:sz w:val="28"/>
          <w:szCs w:val="28"/>
        </w:rPr>
        <w:lastRenderedPageBreak/>
        <w:t>применения УФО (использование солнцезащитных кремов, ношение одежды, максимально закрывающей кожу, головных уборов с полями, отказ от поездок в регионы с высоким уровнем инсоляции); индивидуальный подход к вакцинации (вакцинация детей может проводиться только в период полной ремиссии заболевания, при длительном ее сохранении по индивидуальному графику); введение гамма-глобулина осуществляется только при абсолютных показаниях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75C" w:rsidRPr="005C575C" w:rsidRDefault="005C575C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4E06C1" w:rsidRDefault="004E06C1" w:rsidP="004E06C1">
      <w:pPr>
        <w:tabs>
          <w:tab w:val="left" w:pos="1260"/>
        </w:tabs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7A5A9D" w:rsidRPr="004E06C1" w:rsidRDefault="007A5A9D" w:rsidP="004E06C1">
      <w:pPr>
        <w:pStyle w:val="a9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shd w:val="clear" w:color="auto" w:fill="F2F2F2"/>
        </w:rPr>
      </w:pPr>
      <w:r w:rsidRPr="004E06C1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shd w:val="clear" w:color="auto" w:fill="F2F2F2"/>
        </w:rPr>
        <w:t>Список литературы:</w:t>
      </w:r>
    </w:p>
    <w:p w:rsidR="00A970C1" w:rsidRPr="004E06C1" w:rsidRDefault="00A970C1" w:rsidP="00A970C1">
      <w:pPr>
        <w:pStyle w:val="a9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shd w:val="clear" w:color="auto" w:fill="F2F2F2"/>
        </w:rPr>
      </w:pPr>
    </w:p>
    <w:p w:rsidR="007A5A9D" w:rsidRPr="004E06C1" w:rsidRDefault="007A5A9D" w:rsidP="0090496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2F2F2"/>
        </w:rPr>
      </w:pPr>
      <w:r w:rsidRPr="004E06C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2F2F2"/>
        </w:rPr>
        <w:t>Клинические рекомендации Министерства Здравоохранения РФ от 20</w:t>
      </w:r>
      <w:r w:rsidR="00867B7F" w:rsidRPr="004E06C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2F2F2"/>
        </w:rPr>
        <w:t>17</w:t>
      </w:r>
      <w:r w:rsidRPr="004E06C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2F2F2"/>
        </w:rPr>
        <w:t xml:space="preserve"> года. </w:t>
      </w:r>
    </w:p>
    <w:p w:rsidR="00867B7F" w:rsidRPr="00867B7F" w:rsidRDefault="00867B7F" w:rsidP="0090496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Лыскина</w:t>
      </w:r>
      <w:proofErr w:type="spellEnd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Г. А., Успенская Е. В.</w:t>
      </w:r>
      <w:r w:rsidRPr="00867B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867B7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Клиническая картина, диагностика и лечение неспецифического </w:t>
        </w:r>
        <w:proofErr w:type="spellStart"/>
        <w:r w:rsidRPr="00867B7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аортоартериита</w:t>
        </w:r>
        <w:proofErr w:type="spellEnd"/>
        <w:r w:rsidRPr="00867B7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у детей</w:t>
        </w:r>
      </w:hyperlink>
      <w:r w:rsidRPr="00867B7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Consilium</w:t>
      </w:r>
      <w:proofErr w:type="spellEnd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medicum</w:t>
      </w:r>
      <w:proofErr w:type="spellEnd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Ukraina</w:t>
      </w:r>
      <w:proofErr w:type="spellEnd"/>
    </w:p>
    <w:p w:rsidR="00A970C1" w:rsidRPr="00A970C1" w:rsidRDefault="00867B7F" w:rsidP="0090496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Сыволап</w:t>
      </w:r>
      <w:proofErr w:type="spellEnd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В. В., </w:t>
      </w: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Курилец</w:t>
      </w:r>
      <w:proofErr w:type="spellEnd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Л. О.</w:t>
      </w:r>
      <w:r w:rsidRPr="00867B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867B7F">
          <w:rPr>
            <w:rFonts w:ascii="Times New Roman" w:hAnsi="Times New Roman" w:cs="Times New Roman"/>
            <w:sz w:val="28"/>
            <w:szCs w:val="28"/>
            <w:u w:val="single"/>
          </w:rPr>
          <w:t xml:space="preserve">Случай синдрома </w:t>
        </w:r>
        <w:proofErr w:type="spellStart"/>
        <w:r w:rsidRPr="00867B7F">
          <w:rPr>
            <w:rFonts w:ascii="Times New Roman" w:hAnsi="Times New Roman" w:cs="Times New Roman"/>
            <w:sz w:val="28"/>
            <w:szCs w:val="28"/>
            <w:u w:val="single"/>
          </w:rPr>
          <w:t>Такаясу</w:t>
        </w:r>
        <w:proofErr w:type="spellEnd"/>
        <w:r w:rsidRPr="00867B7F">
          <w:rPr>
            <w:rFonts w:ascii="Times New Roman" w:hAnsi="Times New Roman" w:cs="Times New Roman"/>
            <w:sz w:val="28"/>
            <w:szCs w:val="28"/>
            <w:u w:val="single"/>
          </w:rPr>
          <w:t xml:space="preserve"> в клинической практике</w:t>
        </w:r>
      </w:hyperlink>
      <w:r w:rsidR="00904961" w:rsidRPr="00867B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A5A9D" w:rsidRPr="00A970C1" w:rsidRDefault="007A5A9D" w:rsidP="00A970C1">
      <w:pPr>
        <w:ind w:left="360"/>
        <w:jc w:val="both"/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r w:rsidRPr="00A970C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lastRenderedPageBreak/>
        <w:br/>
      </w:r>
    </w:p>
    <w:sectPr w:rsidR="007A5A9D" w:rsidRPr="00A9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1DA"/>
    <w:multiLevelType w:val="multilevel"/>
    <w:tmpl w:val="C83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156D"/>
    <w:multiLevelType w:val="multilevel"/>
    <w:tmpl w:val="5A3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E3870"/>
    <w:multiLevelType w:val="multilevel"/>
    <w:tmpl w:val="A4B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35418"/>
    <w:multiLevelType w:val="multilevel"/>
    <w:tmpl w:val="AA4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74BF2"/>
    <w:multiLevelType w:val="multilevel"/>
    <w:tmpl w:val="AEBE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76673"/>
    <w:multiLevelType w:val="hybridMultilevel"/>
    <w:tmpl w:val="3560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A60"/>
    <w:multiLevelType w:val="multilevel"/>
    <w:tmpl w:val="9D34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12573"/>
    <w:multiLevelType w:val="multilevel"/>
    <w:tmpl w:val="C70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B4715"/>
    <w:multiLevelType w:val="multilevel"/>
    <w:tmpl w:val="6A44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B2FB2"/>
    <w:multiLevelType w:val="multilevel"/>
    <w:tmpl w:val="15E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22F21"/>
    <w:multiLevelType w:val="multilevel"/>
    <w:tmpl w:val="7FC8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C6A06"/>
    <w:multiLevelType w:val="hybridMultilevel"/>
    <w:tmpl w:val="2ECC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73723"/>
    <w:multiLevelType w:val="multilevel"/>
    <w:tmpl w:val="F48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52BDD"/>
    <w:multiLevelType w:val="multilevel"/>
    <w:tmpl w:val="E318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B4BB3"/>
    <w:multiLevelType w:val="multilevel"/>
    <w:tmpl w:val="A32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908A3"/>
    <w:multiLevelType w:val="multilevel"/>
    <w:tmpl w:val="ED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EC5FBB"/>
    <w:multiLevelType w:val="multilevel"/>
    <w:tmpl w:val="BE40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81C39"/>
    <w:multiLevelType w:val="multilevel"/>
    <w:tmpl w:val="F18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2200D"/>
    <w:multiLevelType w:val="multilevel"/>
    <w:tmpl w:val="AB80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C1354"/>
    <w:multiLevelType w:val="multilevel"/>
    <w:tmpl w:val="75B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8C0F70"/>
    <w:multiLevelType w:val="multilevel"/>
    <w:tmpl w:val="DFDC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EC71DB"/>
    <w:multiLevelType w:val="multilevel"/>
    <w:tmpl w:val="3A3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0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21"/>
  </w:num>
  <w:num w:numId="10">
    <w:abstractNumId w:val="7"/>
  </w:num>
  <w:num w:numId="11">
    <w:abstractNumId w:val="8"/>
  </w:num>
  <w:num w:numId="12">
    <w:abstractNumId w:val="16"/>
  </w:num>
  <w:num w:numId="13">
    <w:abstractNumId w:val="14"/>
  </w:num>
  <w:num w:numId="14">
    <w:abstractNumId w:val="9"/>
  </w:num>
  <w:num w:numId="15">
    <w:abstractNumId w:val="2"/>
  </w:num>
  <w:num w:numId="16">
    <w:abstractNumId w:val="18"/>
  </w:num>
  <w:num w:numId="17">
    <w:abstractNumId w:val="15"/>
  </w:num>
  <w:num w:numId="18">
    <w:abstractNumId w:val="0"/>
  </w:num>
  <w:num w:numId="19">
    <w:abstractNumId w:val="1"/>
  </w:num>
  <w:num w:numId="20">
    <w:abstractNumId w:val="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1A"/>
    <w:rsid w:val="000213AD"/>
    <w:rsid w:val="00026A3C"/>
    <w:rsid w:val="00151915"/>
    <w:rsid w:val="00171583"/>
    <w:rsid w:val="00173620"/>
    <w:rsid w:val="001E603B"/>
    <w:rsid w:val="00235FBD"/>
    <w:rsid w:val="0027479D"/>
    <w:rsid w:val="00291DA9"/>
    <w:rsid w:val="002F0FA9"/>
    <w:rsid w:val="00326A1A"/>
    <w:rsid w:val="00353F23"/>
    <w:rsid w:val="00356C81"/>
    <w:rsid w:val="003A085A"/>
    <w:rsid w:val="003D2B5D"/>
    <w:rsid w:val="003F6107"/>
    <w:rsid w:val="004E06C1"/>
    <w:rsid w:val="00530E83"/>
    <w:rsid w:val="00530ECD"/>
    <w:rsid w:val="00533A49"/>
    <w:rsid w:val="00537254"/>
    <w:rsid w:val="00564282"/>
    <w:rsid w:val="005C575C"/>
    <w:rsid w:val="006558C1"/>
    <w:rsid w:val="006E3A14"/>
    <w:rsid w:val="006F17A9"/>
    <w:rsid w:val="00753382"/>
    <w:rsid w:val="007A5A9D"/>
    <w:rsid w:val="00842E95"/>
    <w:rsid w:val="008505C7"/>
    <w:rsid w:val="00867B7F"/>
    <w:rsid w:val="008842A3"/>
    <w:rsid w:val="008C0457"/>
    <w:rsid w:val="008F69EA"/>
    <w:rsid w:val="00904961"/>
    <w:rsid w:val="00917F02"/>
    <w:rsid w:val="00950434"/>
    <w:rsid w:val="009F5443"/>
    <w:rsid w:val="00A21718"/>
    <w:rsid w:val="00A8279C"/>
    <w:rsid w:val="00A970C1"/>
    <w:rsid w:val="00B01DB8"/>
    <w:rsid w:val="00BE2A09"/>
    <w:rsid w:val="00CD2D02"/>
    <w:rsid w:val="00CD5B51"/>
    <w:rsid w:val="00CF01C1"/>
    <w:rsid w:val="00CF48E9"/>
    <w:rsid w:val="00D54AF4"/>
    <w:rsid w:val="00D67A46"/>
    <w:rsid w:val="00D812DA"/>
    <w:rsid w:val="00D86125"/>
    <w:rsid w:val="00E13D30"/>
    <w:rsid w:val="00E90F10"/>
    <w:rsid w:val="00E93C88"/>
    <w:rsid w:val="00EA4464"/>
    <w:rsid w:val="00EC50EB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2E9C0-CFF4-4854-BE8B-32A29AE7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mj.zsmu.edu.ua/article/download/27451/24643" TargetMode="External"/><Relationship Id="rId5" Type="http://schemas.openxmlformats.org/officeDocument/2006/relationships/hyperlink" Target="http://www.consilium-medicum.com.ua/issues/1/15/1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Станислав Никитин</cp:lastModifiedBy>
  <cp:revision>2</cp:revision>
  <dcterms:created xsi:type="dcterms:W3CDTF">2023-09-24T09:31:00Z</dcterms:created>
  <dcterms:modified xsi:type="dcterms:W3CDTF">2023-09-24T09:31:00Z</dcterms:modified>
</cp:coreProperties>
</file>