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6B4230">
        <w:rPr>
          <w:rFonts w:ascii="Times New Roman" w:hAnsi="Times New Roman" w:cs="Times New Roman"/>
          <w:sz w:val="28"/>
          <w:szCs w:val="28"/>
        </w:rPr>
        <w:t>В.Ф.Войно-Ясенецкого</w:t>
      </w:r>
      <w:proofErr w:type="spellEnd"/>
      <w:r w:rsidRPr="006B4230">
        <w:rPr>
          <w:rFonts w:ascii="Times New Roman" w:hAnsi="Times New Roman" w:cs="Times New Roman"/>
          <w:sz w:val="28"/>
          <w:szCs w:val="28"/>
        </w:rPr>
        <w:t>" Министерства здравоохранения Российской Федерации</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a3"/>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Кафедра кардиологии, функциональной и клинико-лабораторной диагностики ИПО</w:t>
      </w: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roofErr w:type="spellStart"/>
      <w:r w:rsidRPr="006B4230">
        <w:rPr>
          <w:rFonts w:ascii="Times New Roman" w:hAnsi="Times New Roman" w:cs="Times New Roman"/>
          <w:sz w:val="28"/>
          <w:szCs w:val="28"/>
        </w:rPr>
        <w:t>Зав</w:t>
      </w:r>
      <w:proofErr w:type="gramStart"/>
      <w:r w:rsidRPr="006B4230">
        <w:rPr>
          <w:rFonts w:ascii="Times New Roman" w:hAnsi="Times New Roman" w:cs="Times New Roman"/>
          <w:sz w:val="28"/>
          <w:szCs w:val="28"/>
        </w:rPr>
        <w:t>.к</w:t>
      </w:r>
      <w:proofErr w:type="gramEnd"/>
      <w:r w:rsidRPr="006B4230">
        <w:rPr>
          <w:rFonts w:ascii="Times New Roman" w:hAnsi="Times New Roman" w:cs="Times New Roman"/>
          <w:sz w:val="28"/>
          <w:szCs w:val="28"/>
        </w:rPr>
        <w:t>афедрой</w:t>
      </w:r>
      <w:proofErr w:type="spellEnd"/>
      <w:r w:rsidRPr="006B4230">
        <w:rPr>
          <w:rFonts w:ascii="Times New Roman" w:hAnsi="Times New Roman" w:cs="Times New Roman"/>
          <w:sz w:val="28"/>
          <w:szCs w:val="28"/>
        </w:rPr>
        <w:t>: ДМН, Профессор Матюшин Г. В.</w:t>
      </w: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Standard"/>
        <w:ind w:left="-567" w:firstLine="567"/>
        <w:jc w:val="both"/>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РЕФЕРАТ на тему:</w:t>
      </w:r>
    </w:p>
    <w:p w:rsidR="008A551B" w:rsidRPr="006B4230" w:rsidRDefault="00DF3B3A" w:rsidP="006B4230">
      <w:pPr>
        <w:pStyle w:val="Standard"/>
        <w:ind w:left="-567" w:firstLine="567"/>
        <w:jc w:val="center"/>
        <w:rPr>
          <w:rFonts w:ascii="Times New Roman" w:hAnsi="Times New Roman" w:cs="Times New Roman"/>
          <w:b/>
          <w:sz w:val="28"/>
          <w:szCs w:val="28"/>
        </w:rPr>
      </w:pPr>
      <w:r w:rsidRPr="006B4230">
        <w:rPr>
          <w:rFonts w:ascii="Times New Roman" w:hAnsi="Times New Roman" w:cs="Times New Roman"/>
          <w:sz w:val="28"/>
          <w:szCs w:val="28"/>
        </w:rPr>
        <w:t>Синдром удлиненного интервала QT</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right"/>
        <w:rPr>
          <w:rFonts w:ascii="Times New Roman" w:hAnsi="Times New Roman" w:cs="Times New Roman"/>
          <w:sz w:val="28"/>
          <w:szCs w:val="28"/>
        </w:rPr>
      </w:pPr>
    </w:p>
    <w:p w:rsidR="008A551B" w:rsidRPr="006B4230" w:rsidRDefault="008A551B" w:rsidP="006B4230">
      <w:pPr>
        <w:pStyle w:val="Standard"/>
        <w:ind w:left="-567" w:firstLine="567"/>
        <w:jc w:val="right"/>
        <w:rPr>
          <w:rFonts w:ascii="Times New Roman" w:hAnsi="Times New Roman" w:cs="Times New Roman"/>
          <w:sz w:val="28"/>
          <w:szCs w:val="28"/>
        </w:rPr>
      </w:pPr>
    </w:p>
    <w:p w:rsidR="008A551B" w:rsidRPr="006B4230" w:rsidRDefault="008A551B" w:rsidP="006B4230">
      <w:pPr>
        <w:pStyle w:val="Standard"/>
        <w:ind w:left="-567" w:firstLine="567"/>
        <w:jc w:val="right"/>
        <w:rPr>
          <w:rFonts w:ascii="Times New Roman" w:hAnsi="Times New Roman" w:cs="Times New Roman"/>
          <w:sz w:val="28"/>
          <w:szCs w:val="28"/>
        </w:rPr>
      </w:pPr>
      <w:r w:rsidRPr="006B4230">
        <w:rPr>
          <w:rFonts w:ascii="Times New Roman" w:hAnsi="Times New Roman" w:cs="Times New Roman"/>
          <w:sz w:val="28"/>
          <w:szCs w:val="28"/>
        </w:rPr>
        <w:t>Выполнил</w:t>
      </w:r>
      <w:r w:rsidRPr="006B4230">
        <w:rPr>
          <w:rFonts w:ascii="Times New Roman" w:hAnsi="Times New Roman" w:cs="Times New Roman"/>
          <w:sz w:val="28"/>
          <w:szCs w:val="28"/>
        </w:rPr>
        <w:t>а</w:t>
      </w:r>
      <w:r w:rsidRPr="006B4230">
        <w:rPr>
          <w:rFonts w:ascii="Times New Roman" w:hAnsi="Times New Roman" w:cs="Times New Roman"/>
          <w:sz w:val="28"/>
          <w:szCs w:val="28"/>
        </w:rPr>
        <w:t xml:space="preserve">: Ординатор </w:t>
      </w:r>
      <w:r w:rsidRPr="006B4230">
        <w:rPr>
          <w:rFonts w:ascii="Times New Roman" w:hAnsi="Times New Roman" w:cs="Times New Roman"/>
          <w:sz w:val="28"/>
          <w:szCs w:val="28"/>
        </w:rPr>
        <w:t>1</w:t>
      </w:r>
      <w:r w:rsidRPr="006B4230">
        <w:rPr>
          <w:rFonts w:ascii="Times New Roman" w:hAnsi="Times New Roman" w:cs="Times New Roman"/>
          <w:sz w:val="28"/>
          <w:szCs w:val="28"/>
        </w:rPr>
        <w:t xml:space="preserve"> года обучения </w:t>
      </w:r>
      <w:r w:rsidRPr="006B4230">
        <w:rPr>
          <w:rFonts w:ascii="Times New Roman" w:hAnsi="Times New Roman" w:cs="Times New Roman"/>
          <w:sz w:val="28"/>
          <w:szCs w:val="28"/>
        </w:rPr>
        <w:br/>
        <w:t>Литвинова Виктория Дмитриевна</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Красноярск,2022</w:t>
      </w:r>
    </w:p>
    <w:p w:rsidR="00DF3B3A" w:rsidRPr="006B4230" w:rsidRDefault="00DF3B3A" w:rsidP="006B4230">
      <w:pPr>
        <w:ind w:left="-567" w:firstLine="567"/>
        <w:rPr>
          <w:rFonts w:ascii="Times New Roman" w:hAnsi="Times New Roman" w:cs="Times New Roman"/>
          <w:sz w:val="28"/>
          <w:szCs w:val="28"/>
          <w:shd w:val="clear" w:color="auto" w:fill="FFFFFF"/>
        </w:rPr>
      </w:pPr>
      <w:r w:rsidRPr="006B4230">
        <w:rPr>
          <w:rFonts w:ascii="Times New Roman" w:hAnsi="Times New Roman" w:cs="Times New Roman"/>
          <w:b/>
          <w:bCs/>
          <w:sz w:val="28"/>
          <w:szCs w:val="28"/>
          <w:bdr w:val="none" w:sz="0" w:space="0" w:color="auto" w:frame="1"/>
          <w:shd w:val="clear" w:color="auto" w:fill="FFFFFF"/>
        </w:rPr>
        <w:lastRenderedPageBreak/>
        <w:t>Синдром удлиненного интервала QT </w:t>
      </w:r>
      <w:r w:rsidRPr="006B4230">
        <w:rPr>
          <w:rFonts w:ascii="Times New Roman" w:hAnsi="Times New Roman" w:cs="Times New Roman"/>
          <w:sz w:val="28"/>
          <w:szCs w:val="28"/>
          <w:shd w:val="clear" w:color="auto" w:fill="FFFFFF"/>
        </w:rPr>
        <w:t xml:space="preserve">– генетически гетерогенное наследственное состояние, характеризующееся нарушением структуры и функциональности некоторых ионных каналов </w:t>
      </w:r>
      <w:proofErr w:type="spellStart"/>
      <w:r w:rsidRPr="006B4230">
        <w:rPr>
          <w:rFonts w:ascii="Times New Roman" w:hAnsi="Times New Roman" w:cs="Times New Roman"/>
          <w:sz w:val="28"/>
          <w:szCs w:val="28"/>
          <w:shd w:val="clear" w:color="auto" w:fill="FFFFFF"/>
        </w:rPr>
        <w:t>кардиомиоцитов</w:t>
      </w:r>
      <w:proofErr w:type="spellEnd"/>
      <w:r w:rsidRPr="006B4230">
        <w:rPr>
          <w:rFonts w:ascii="Times New Roman" w:hAnsi="Times New Roman" w:cs="Times New Roman"/>
          <w:sz w:val="28"/>
          <w:szCs w:val="28"/>
          <w:shd w:val="clear" w:color="auto" w:fill="FFFFFF"/>
        </w:rPr>
        <w:t>. Выраженность проявлений патологии колеблется в очень широких пределах – от практически бессимптомного течения (выявляются только электрокардиологические признаки) до тяжелой глухоты, обмороков и аритмий. Определение синдрома удлиненного интервала QT производится на основании данных электрокардиологических исследований и молекулярно-генетических анализов. Лечение зависит от формы патологии и может включать в себя постоянный или курсовой прием бета-</w:t>
      </w:r>
      <w:proofErr w:type="spellStart"/>
      <w:r w:rsidRPr="006B4230">
        <w:rPr>
          <w:rFonts w:ascii="Times New Roman" w:hAnsi="Times New Roman" w:cs="Times New Roman"/>
          <w:sz w:val="28"/>
          <w:szCs w:val="28"/>
          <w:shd w:val="clear" w:color="auto" w:fill="FFFFFF"/>
        </w:rPr>
        <w:t>андреноблокаторов</w:t>
      </w:r>
      <w:proofErr w:type="spellEnd"/>
      <w:r w:rsidRPr="006B4230">
        <w:rPr>
          <w:rFonts w:ascii="Times New Roman" w:hAnsi="Times New Roman" w:cs="Times New Roman"/>
          <w:sz w:val="28"/>
          <w:szCs w:val="28"/>
          <w:shd w:val="clear" w:color="auto" w:fill="FFFFFF"/>
        </w:rPr>
        <w:t>, препаратов магния и калия, а также установку дефибриллятора-</w:t>
      </w:r>
      <w:proofErr w:type="spellStart"/>
      <w:r w:rsidRPr="006B4230">
        <w:rPr>
          <w:rFonts w:ascii="Times New Roman" w:hAnsi="Times New Roman" w:cs="Times New Roman"/>
          <w:sz w:val="28"/>
          <w:szCs w:val="28"/>
          <w:shd w:val="clear" w:color="auto" w:fill="FFFFFF"/>
        </w:rPr>
        <w:t>кардиовертера</w:t>
      </w:r>
      <w:proofErr w:type="spellEnd"/>
      <w:r w:rsidRPr="006B4230">
        <w:rPr>
          <w:rFonts w:ascii="Times New Roman" w:hAnsi="Times New Roman" w:cs="Times New Roman"/>
          <w:sz w:val="28"/>
          <w:szCs w:val="28"/>
          <w:shd w:val="clear" w:color="auto" w:fill="FFFFFF"/>
        </w:rPr>
        <w:t>.</w:t>
      </w:r>
    </w:p>
    <w:p w:rsidR="006B4230" w:rsidRPr="006B4230" w:rsidRDefault="006B4230" w:rsidP="006B4230">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sz w:val="28"/>
          <w:szCs w:val="28"/>
          <w:lang w:eastAsia="ru-RU"/>
        </w:rPr>
        <w:t xml:space="preserve">Синдром удлиненного интервала QT – группа кардиологических расстройств генетической природы, при которых нарушается прохождение ионных токов в </w:t>
      </w:r>
      <w:proofErr w:type="spellStart"/>
      <w:r w:rsidRPr="006B4230">
        <w:rPr>
          <w:rFonts w:ascii="Times New Roman" w:eastAsia="Times New Roman" w:hAnsi="Times New Roman" w:cs="Times New Roman"/>
          <w:sz w:val="28"/>
          <w:szCs w:val="28"/>
          <w:lang w:eastAsia="ru-RU"/>
        </w:rPr>
        <w:t>кардиомиоцитах</w:t>
      </w:r>
      <w:proofErr w:type="spellEnd"/>
      <w:r w:rsidRPr="006B4230">
        <w:rPr>
          <w:rFonts w:ascii="Times New Roman" w:eastAsia="Times New Roman" w:hAnsi="Times New Roman" w:cs="Times New Roman"/>
          <w:sz w:val="28"/>
          <w:szCs w:val="28"/>
          <w:lang w:eastAsia="ru-RU"/>
        </w:rPr>
        <w:t>, что способно приводить к </w:t>
      </w:r>
      <w:hyperlink r:id="rId6" w:history="1">
        <w:r w:rsidRPr="006B4230">
          <w:rPr>
            <w:rFonts w:ascii="Times New Roman" w:eastAsia="Times New Roman" w:hAnsi="Times New Roman" w:cs="Times New Roman"/>
            <w:sz w:val="28"/>
            <w:szCs w:val="28"/>
            <w:bdr w:val="none" w:sz="0" w:space="0" w:color="auto" w:frame="1"/>
            <w:lang w:eastAsia="ru-RU"/>
          </w:rPr>
          <w:t>аритмиям</w:t>
        </w:r>
      </w:hyperlink>
      <w:r w:rsidRPr="006B4230">
        <w:rPr>
          <w:rFonts w:ascii="Times New Roman" w:eastAsia="Times New Roman" w:hAnsi="Times New Roman" w:cs="Times New Roman"/>
          <w:sz w:val="28"/>
          <w:szCs w:val="28"/>
          <w:lang w:eastAsia="ru-RU"/>
        </w:rPr>
        <w:t>, </w:t>
      </w:r>
      <w:hyperlink r:id="rId7" w:history="1">
        <w:r w:rsidRPr="006B4230">
          <w:rPr>
            <w:rFonts w:ascii="Times New Roman" w:eastAsia="Times New Roman" w:hAnsi="Times New Roman" w:cs="Times New Roman"/>
            <w:sz w:val="28"/>
            <w:szCs w:val="28"/>
            <w:bdr w:val="none" w:sz="0" w:space="0" w:color="auto" w:frame="1"/>
            <w:lang w:eastAsia="ru-RU"/>
          </w:rPr>
          <w:t>обморокам</w:t>
        </w:r>
      </w:hyperlink>
      <w:r w:rsidRPr="006B4230">
        <w:rPr>
          <w:rFonts w:ascii="Times New Roman" w:eastAsia="Times New Roman" w:hAnsi="Times New Roman" w:cs="Times New Roman"/>
          <w:sz w:val="28"/>
          <w:szCs w:val="28"/>
          <w:lang w:eastAsia="ru-RU"/>
        </w:rPr>
        <w:t xml:space="preserve"> и внезапной сердечной смерти. Впервые подобное состояние было выявлено в 1957 году норвежскими врачами А. </w:t>
      </w:r>
      <w:proofErr w:type="spellStart"/>
      <w:r w:rsidRPr="006B4230">
        <w:rPr>
          <w:rFonts w:ascii="Times New Roman" w:eastAsia="Times New Roman" w:hAnsi="Times New Roman" w:cs="Times New Roman"/>
          <w:sz w:val="28"/>
          <w:szCs w:val="28"/>
          <w:lang w:eastAsia="ru-RU"/>
        </w:rPr>
        <w:t>Джервеллом</w:t>
      </w:r>
      <w:proofErr w:type="spellEnd"/>
      <w:r w:rsidRPr="006B4230">
        <w:rPr>
          <w:rFonts w:ascii="Times New Roman" w:eastAsia="Times New Roman" w:hAnsi="Times New Roman" w:cs="Times New Roman"/>
          <w:sz w:val="28"/>
          <w:szCs w:val="28"/>
          <w:lang w:eastAsia="ru-RU"/>
        </w:rPr>
        <w:t xml:space="preserve"> и Ф. </w:t>
      </w:r>
      <w:proofErr w:type="spellStart"/>
      <w:r w:rsidRPr="006B4230">
        <w:rPr>
          <w:rFonts w:ascii="Times New Roman" w:eastAsia="Times New Roman" w:hAnsi="Times New Roman" w:cs="Times New Roman"/>
          <w:sz w:val="28"/>
          <w:szCs w:val="28"/>
          <w:lang w:eastAsia="ru-RU"/>
        </w:rPr>
        <w:t>Ланге-Нильсеном</w:t>
      </w:r>
      <w:proofErr w:type="spellEnd"/>
      <w:r w:rsidRPr="006B4230">
        <w:rPr>
          <w:rFonts w:ascii="Times New Roman" w:eastAsia="Times New Roman" w:hAnsi="Times New Roman" w:cs="Times New Roman"/>
          <w:sz w:val="28"/>
          <w:szCs w:val="28"/>
          <w:lang w:eastAsia="ru-RU"/>
        </w:rPr>
        <w:t xml:space="preserve">, которые описали сочетание у больного врожденной глухоты, </w:t>
      </w:r>
      <w:proofErr w:type="spellStart"/>
      <w:r w:rsidRPr="006B4230">
        <w:rPr>
          <w:rFonts w:ascii="Times New Roman" w:eastAsia="Times New Roman" w:hAnsi="Times New Roman" w:cs="Times New Roman"/>
          <w:sz w:val="28"/>
          <w:szCs w:val="28"/>
          <w:lang w:eastAsia="ru-RU"/>
        </w:rPr>
        <w:t>синкопальных</w:t>
      </w:r>
      <w:proofErr w:type="spellEnd"/>
      <w:r w:rsidRPr="006B4230">
        <w:rPr>
          <w:rFonts w:ascii="Times New Roman" w:eastAsia="Times New Roman" w:hAnsi="Times New Roman" w:cs="Times New Roman"/>
          <w:sz w:val="28"/>
          <w:szCs w:val="28"/>
          <w:lang w:eastAsia="ru-RU"/>
        </w:rPr>
        <w:t xml:space="preserve"> приступов и удлинения интервала QT. Несколько позже, в 1962-64 годах были выявлены схожие симптомы у пациентов, имеющих нормальный слух – такие случаи были описаны независимо друг от друга К. Романо и О. Уорд.</w:t>
      </w:r>
    </w:p>
    <w:p w:rsidR="006B4230" w:rsidRDefault="006B4230" w:rsidP="006B4230">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sz w:val="28"/>
          <w:szCs w:val="28"/>
          <w:lang w:eastAsia="ru-RU"/>
        </w:rPr>
        <w:t xml:space="preserve">Это, а также дальнейшие открытия определили разделение синдрома удлиненного интервала QT на два клинических варианта – Романо-Уорда и </w:t>
      </w:r>
      <w:proofErr w:type="spellStart"/>
      <w:r w:rsidRPr="006B4230">
        <w:rPr>
          <w:rFonts w:ascii="Times New Roman" w:eastAsia="Times New Roman" w:hAnsi="Times New Roman" w:cs="Times New Roman"/>
          <w:sz w:val="28"/>
          <w:szCs w:val="28"/>
          <w:lang w:eastAsia="ru-RU"/>
        </w:rPr>
        <w:t>Джервелла-Ланге-Нильсена</w:t>
      </w:r>
      <w:proofErr w:type="spellEnd"/>
      <w:r w:rsidRPr="006B4230">
        <w:rPr>
          <w:rFonts w:ascii="Times New Roman" w:eastAsia="Times New Roman" w:hAnsi="Times New Roman" w:cs="Times New Roman"/>
          <w:sz w:val="28"/>
          <w:szCs w:val="28"/>
          <w:lang w:eastAsia="ru-RU"/>
        </w:rPr>
        <w:t xml:space="preserve">. Первый наследуется по аутосомно-доминантному механизму, его частота в популяции составляет 1 случай на 5 000 населения. Встречаемость синдрома удлиненного интервала QT типа </w:t>
      </w:r>
      <w:proofErr w:type="spellStart"/>
      <w:r w:rsidRPr="006B4230">
        <w:rPr>
          <w:rFonts w:ascii="Times New Roman" w:eastAsia="Times New Roman" w:hAnsi="Times New Roman" w:cs="Times New Roman"/>
          <w:sz w:val="28"/>
          <w:szCs w:val="28"/>
          <w:lang w:eastAsia="ru-RU"/>
        </w:rPr>
        <w:t>Джервелла-Ланге-Нильсена</w:t>
      </w:r>
      <w:proofErr w:type="spellEnd"/>
      <w:r w:rsidRPr="006B4230">
        <w:rPr>
          <w:rFonts w:ascii="Times New Roman" w:eastAsia="Times New Roman" w:hAnsi="Times New Roman" w:cs="Times New Roman"/>
          <w:sz w:val="28"/>
          <w:szCs w:val="28"/>
          <w:lang w:eastAsia="ru-RU"/>
        </w:rPr>
        <w:t xml:space="preserve"> колеблется в пределах 1-6:1 000 000, он характеризуется аутосомно-доминантным путем наследования и более выраженными проявлениями. По некоторым данным, все формы синдрома удлиненного интервала QT ответственны за треть случаев </w:t>
      </w:r>
      <w:hyperlink r:id="rId8" w:history="1">
        <w:r w:rsidRPr="006B4230">
          <w:rPr>
            <w:rFonts w:ascii="Times New Roman" w:eastAsia="Times New Roman" w:hAnsi="Times New Roman" w:cs="Times New Roman"/>
            <w:sz w:val="28"/>
            <w:szCs w:val="28"/>
            <w:bdr w:val="none" w:sz="0" w:space="0" w:color="auto" w:frame="1"/>
            <w:lang w:eastAsia="ru-RU"/>
          </w:rPr>
          <w:t>внезапной сердечной смерти</w:t>
        </w:r>
      </w:hyperlink>
      <w:r w:rsidRPr="006B4230">
        <w:rPr>
          <w:rFonts w:ascii="Times New Roman" w:eastAsia="Times New Roman" w:hAnsi="Times New Roman" w:cs="Times New Roman"/>
          <w:sz w:val="28"/>
          <w:szCs w:val="28"/>
          <w:lang w:eastAsia="ru-RU"/>
        </w:rPr>
        <w:t> и около 20% внезапной младенческой смерти.</w:t>
      </w:r>
    </w:p>
    <w:p w:rsidR="006B4230" w:rsidRPr="006B4230" w:rsidRDefault="006B4230" w:rsidP="006B4230">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eastAsia="ru-RU"/>
        </w:rPr>
      </w:pPr>
    </w:p>
    <w:p w:rsidR="006B4230" w:rsidRDefault="006B4230" w:rsidP="006B4230">
      <w:pPr>
        <w:shd w:val="clear" w:color="auto" w:fill="FFFFFF"/>
        <w:spacing w:after="0" w:line="240" w:lineRule="auto"/>
        <w:ind w:left="-567" w:firstLine="567"/>
        <w:textAlignment w:val="baseline"/>
        <w:outlineLvl w:val="1"/>
        <w:rPr>
          <w:rFonts w:ascii="Times New Roman" w:eastAsia="Times New Roman" w:hAnsi="Times New Roman" w:cs="Times New Roman"/>
          <w:b/>
          <w:sz w:val="28"/>
          <w:szCs w:val="28"/>
          <w:lang w:eastAsia="ru-RU"/>
        </w:rPr>
      </w:pPr>
      <w:r w:rsidRPr="006B4230">
        <w:rPr>
          <w:rFonts w:ascii="Times New Roman" w:eastAsia="Times New Roman" w:hAnsi="Times New Roman" w:cs="Times New Roman"/>
          <w:b/>
          <w:sz w:val="28"/>
          <w:szCs w:val="28"/>
          <w:lang w:eastAsia="ru-RU"/>
        </w:rPr>
        <w:t>Причины и классификация</w:t>
      </w:r>
    </w:p>
    <w:p w:rsidR="006B4230" w:rsidRPr="006B4230" w:rsidRDefault="006B4230" w:rsidP="006B4230">
      <w:pPr>
        <w:shd w:val="clear" w:color="auto" w:fill="FFFFFF"/>
        <w:spacing w:after="0" w:line="240" w:lineRule="auto"/>
        <w:ind w:left="-567" w:firstLine="567"/>
        <w:textAlignment w:val="baseline"/>
        <w:outlineLvl w:val="1"/>
        <w:rPr>
          <w:rFonts w:ascii="Times New Roman" w:eastAsia="Times New Roman" w:hAnsi="Times New Roman" w:cs="Times New Roman"/>
          <w:b/>
          <w:sz w:val="28"/>
          <w:szCs w:val="28"/>
          <w:lang w:eastAsia="ru-RU"/>
        </w:rPr>
      </w:pPr>
    </w:p>
    <w:p w:rsidR="006B4230" w:rsidRPr="006B4230" w:rsidRDefault="006B4230" w:rsidP="006B4230">
      <w:p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sz w:val="28"/>
          <w:szCs w:val="28"/>
          <w:lang w:eastAsia="ru-RU"/>
        </w:rPr>
        <w:t xml:space="preserve">В настоящее время удалось идентифицировать 12 генов, мутации в которых приводят к развитию синдрома удлиненного интервала QT, все они кодируют те или иные белки, входящие в состав ионных каналов </w:t>
      </w:r>
      <w:proofErr w:type="spellStart"/>
      <w:r w:rsidRPr="006B4230">
        <w:rPr>
          <w:rFonts w:ascii="Times New Roman" w:eastAsia="Times New Roman" w:hAnsi="Times New Roman" w:cs="Times New Roman"/>
          <w:sz w:val="28"/>
          <w:szCs w:val="28"/>
          <w:lang w:eastAsia="ru-RU"/>
        </w:rPr>
        <w:t>кардиомиоцитов</w:t>
      </w:r>
      <w:proofErr w:type="spellEnd"/>
      <w:r w:rsidRPr="006B4230">
        <w:rPr>
          <w:rFonts w:ascii="Times New Roman" w:eastAsia="Times New Roman" w:hAnsi="Times New Roman" w:cs="Times New Roman"/>
          <w:sz w:val="28"/>
          <w:szCs w:val="28"/>
          <w:lang w:eastAsia="ru-RU"/>
        </w:rPr>
        <w:t xml:space="preserve">, отвечающих за натриевый или калиевый ионный ток. Удалось также найти причины различий в клиническом течении этого заболевания. Аутосомно-доминантный синдром Романо-Уорда обусловлен мутацией только одного гена и поэтому может протекать бессимптомно или, как минимум, с отсутствием нарушений слуха. При типе </w:t>
      </w:r>
      <w:proofErr w:type="spellStart"/>
      <w:r w:rsidRPr="006B4230">
        <w:rPr>
          <w:rFonts w:ascii="Times New Roman" w:eastAsia="Times New Roman" w:hAnsi="Times New Roman" w:cs="Times New Roman"/>
          <w:sz w:val="28"/>
          <w:szCs w:val="28"/>
          <w:lang w:eastAsia="ru-RU"/>
        </w:rPr>
        <w:t>Джервелла-Ланге-Нильсена</w:t>
      </w:r>
      <w:proofErr w:type="spellEnd"/>
      <w:r w:rsidRPr="006B4230">
        <w:rPr>
          <w:rFonts w:ascii="Times New Roman" w:eastAsia="Times New Roman" w:hAnsi="Times New Roman" w:cs="Times New Roman"/>
          <w:sz w:val="28"/>
          <w:szCs w:val="28"/>
          <w:lang w:eastAsia="ru-RU"/>
        </w:rPr>
        <w:t xml:space="preserve"> имеется дефект двух генов – этот вариант, помимо кардиологических симптомов, всегда </w:t>
      </w:r>
      <w:r w:rsidRPr="006B4230">
        <w:rPr>
          <w:rFonts w:ascii="Times New Roman" w:eastAsia="Times New Roman" w:hAnsi="Times New Roman" w:cs="Times New Roman"/>
          <w:sz w:val="28"/>
          <w:szCs w:val="28"/>
          <w:lang w:eastAsia="ru-RU"/>
        </w:rPr>
        <w:lastRenderedPageBreak/>
        <w:t xml:space="preserve">сопровождается двухсторонней </w:t>
      </w:r>
      <w:proofErr w:type="spellStart"/>
      <w:r w:rsidRPr="006B4230">
        <w:rPr>
          <w:rFonts w:ascii="Times New Roman" w:eastAsia="Times New Roman" w:hAnsi="Times New Roman" w:cs="Times New Roman"/>
          <w:sz w:val="28"/>
          <w:szCs w:val="28"/>
          <w:lang w:eastAsia="ru-RU"/>
        </w:rPr>
        <w:t>нейросенсорной</w:t>
      </w:r>
      <w:proofErr w:type="spellEnd"/>
      <w:r w:rsidRPr="006B4230">
        <w:rPr>
          <w:rFonts w:ascii="Times New Roman" w:eastAsia="Times New Roman" w:hAnsi="Times New Roman" w:cs="Times New Roman"/>
          <w:sz w:val="28"/>
          <w:szCs w:val="28"/>
          <w:lang w:eastAsia="ru-RU"/>
        </w:rPr>
        <w:t xml:space="preserve"> глухотой. На сегодняшний день известно, мутации каких генов обуславливают развитие синдрома удлиненного интервала QT:</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1 (LQT1)</w:t>
      </w:r>
      <w:r w:rsidRPr="006B4230">
        <w:rPr>
          <w:rFonts w:ascii="Times New Roman" w:eastAsia="Times New Roman" w:hAnsi="Times New Roman" w:cs="Times New Roman"/>
          <w:sz w:val="28"/>
          <w:szCs w:val="28"/>
          <w:lang w:eastAsia="ru-RU"/>
        </w:rPr>
        <w:t xml:space="preserve"> обусловлен мутацией гена KCNQ1, расположенного на 11-й хромосоме. Дефекты этого гена наиболее часто выявляются при наличии данного заболевания. Он кодирует последовательность </w:t>
      </w:r>
      <w:proofErr w:type="gramStart"/>
      <w:r w:rsidRPr="006B4230">
        <w:rPr>
          <w:rFonts w:ascii="Times New Roman" w:eastAsia="Times New Roman" w:hAnsi="Times New Roman" w:cs="Times New Roman"/>
          <w:sz w:val="28"/>
          <w:szCs w:val="28"/>
          <w:lang w:eastAsia="ru-RU"/>
        </w:rPr>
        <w:t>альфа-субъединицы</w:t>
      </w:r>
      <w:proofErr w:type="gramEnd"/>
      <w:r w:rsidRPr="006B4230">
        <w:rPr>
          <w:rFonts w:ascii="Times New Roman" w:eastAsia="Times New Roman" w:hAnsi="Times New Roman" w:cs="Times New Roman"/>
          <w:sz w:val="28"/>
          <w:szCs w:val="28"/>
          <w:lang w:eastAsia="ru-RU"/>
        </w:rPr>
        <w:t xml:space="preserve"> одной из разновидностей калиевых каналов </w:t>
      </w:r>
      <w:proofErr w:type="spellStart"/>
      <w:r w:rsidRPr="006B4230">
        <w:rPr>
          <w:rFonts w:ascii="Times New Roman" w:eastAsia="Times New Roman" w:hAnsi="Times New Roman" w:cs="Times New Roman"/>
          <w:sz w:val="28"/>
          <w:szCs w:val="28"/>
          <w:lang w:eastAsia="ru-RU"/>
        </w:rPr>
        <w:t>кардиомиоцитов</w:t>
      </w:r>
      <w:proofErr w:type="spellEnd"/>
      <w:r w:rsidRPr="006B4230">
        <w:rPr>
          <w:rFonts w:ascii="Times New Roman" w:eastAsia="Times New Roman" w:hAnsi="Times New Roman" w:cs="Times New Roman"/>
          <w:sz w:val="28"/>
          <w:szCs w:val="28"/>
          <w:lang w:eastAsia="ru-RU"/>
        </w:rPr>
        <w:t xml:space="preserve"> (</w:t>
      </w:r>
      <w:proofErr w:type="spellStart"/>
      <w:r w:rsidRPr="006B4230">
        <w:rPr>
          <w:rFonts w:ascii="Times New Roman" w:eastAsia="Times New Roman" w:hAnsi="Times New Roman" w:cs="Times New Roman"/>
          <w:sz w:val="28"/>
          <w:szCs w:val="28"/>
          <w:lang w:eastAsia="ru-RU"/>
        </w:rPr>
        <w:t>lKs</w:t>
      </w:r>
      <w:proofErr w:type="spellEnd"/>
      <w:r w:rsidRPr="006B4230">
        <w:rPr>
          <w:rFonts w:ascii="Times New Roman" w:eastAsia="Times New Roman" w:hAnsi="Times New Roman" w:cs="Times New Roman"/>
          <w:sz w:val="28"/>
          <w:szCs w:val="28"/>
          <w:lang w:eastAsia="ru-RU"/>
        </w:rPr>
        <w:t>)</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2 (LQT2)</w:t>
      </w:r>
      <w:r w:rsidRPr="006B4230">
        <w:rPr>
          <w:rFonts w:ascii="Times New Roman" w:eastAsia="Times New Roman" w:hAnsi="Times New Roman" w:cs="Times New Roman"/>
          <w:sz w:val="28"/>
          <w:szCs w:val="28"/>
          <w:lang w:eastAsia="ru-RU"/>
        </w:rPr>
        <w:t xml:space="preserve"> вызывается дефектами в гене KCNH2, который локализован на 7-й хромосоме и кодирует аминокислотную последовательность белка – </w:t>
      </w:r>
      <w:proofErr w:type="gramStart"/>
      <w:r w:rsidRPr="006B4230">
        <w:rPr>
          <w:rFonts w:ascii="Times New Roman" w:eastAsia="Times New Roman" w:hAnsi="Times New Roman" w:cs="Times New Roman"/>
          <w:sz w:val="28"/>
          <w:szCs w:val="28"/>
          <w:lang w:eastAsia="ru-RU"/>
        </w:rPr>
        <w:t>альфа-субъединицы</w:t>
      </w:r>
      <w:proofErr w:type="gramEnd"/>
      <w:r w:rsidRPr="006B4230">
        <w:rPr>
          <w:rFonts w:ascii="Times New Roman" w:eastAsia="Times New Roman" w:hAnsi="Times New Roman" w:cs="Times New Roman"/>
          <w:sz w:val="28"/>
          <w:szCs w:val="28"/>
          <w:lang w:eastAsia="ru-RU"/>
        </w:rPr>
        <w:t xml:space="preserve"> другого типа калиевых каналов (</w:t>
      </w:r>
      <w:proofErr w:type="spellStart"/>
      <w:r w:rsidRPr="006B4230">
        <w:rPr>
          <w:rFonts w:ascii="Times New Roman" w:eastAsia="Times New Roman" w:hAnsi="Times New Roman" w:cs="Times New Roman"/>
          <w:sz w:val="28"/>
          <w:szCs w:val="28"/>
          <w:lang w:eastAsia="ru-RU"/>
        </w:rPr>
        <w:t>lKr</w:t>
      </w:r>
      <w:proofErr w:type="spellEnd"/>
      <w:r w:rsidRPr="006B4230">
        <w:rPr>
          <w:rFonts w:ascii="Times New Roman" w:eastAsia="Times New Roman" w:hAnsi="Times New Roman" w:cs="Times New Roman"/>
          <w:sz w:val="28"/>
          <w:szCs w:val="28"/>
          <w:lang w:eastAsia="ru-RU"/>
        </w:rPr>
        <w:t>).</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3 (LQT3)</w:t>
      </w:r>
      <w:r w:rsidRPr="006B4230">
        <w:rPr>
          <w:rFonts w:ascii="Times New Roman" w:eastAsia="Times New Roman" w:hAnsi="Times New Roman" w:cs="Times New Roman"/>
          <w:sz w:val="28"/>
          <w:szCs w:val="28"/>
          <w:lang w:eastAsia="ru-RU"/>
        </w:rPr>
        <w:t xml:space="preserve"> обусловлен мутацией гена SCN5A, расположенного на 3-й хромосоме. В отличие от предыдущих вариантов патологии, при этом нарушается работа натриевых каналов </w:t>
      </w:r>
      <w:proofErr w:type="spellStart"/>
      <w:r w:rsidRPr="006B4230">
        <w:rPr>
          <w:rFonts w:ascii="Times New Roman" w:eastAsia="Times New Roman" w:hAnsi="Times New Roman" w:cs="Times New Roman"/>
          <w:sz w:val="28"/>
          <w:szCs w:val="28"/>
          <w:lang w:eastAsia="ru-RU"/>
        </w:rPr>
        <w:t>кардиомиоцитов</w:t>
      </w:r>
      <w:proofErr w:type="spellEnd"/>
      <w:r w:rsidRPr="006B4230">
        <w:rPr>
          <w:rFonts w:ascii="Times New Roman" w:eastAsia="Times New Roman" w:hAnsi="Times New Roman" w:cs="Times New Roman"/>
          <w:sz w:val="28"/>
          <w:szCs w:val="28"/>
          <w:lang w:eastAsia="ru-RU"/>
        </w:rPr>
        <w:t xml:space="preserve">, так как данный ген кодирует последовательность </w:t>
      </w:r>
      <w:proofErr w:type="gramStart"/>
      <w:r w:rsidRPr="006B4230">
        <w:rPr>
          <w:rFonts w:ascii="Times New Roman" w:eastAsia="Times New Roman" w:hAnsi="Times New Roman" w:cs="Times New Roman"/>
          <w:sz w:val="28"/>
          <w:szCs w:val="28"/>
          <w:lang w:eastAsia="ru-RU"/>
        </w:rPr>
        <w:t>альфа-субъединицы</w:t>
      </w:r>
      <w:proofErr w:type="gramEnd"/>
      <w:r w:rsidRPr="006B4230">
        <w:rPr>
          <w:rFonts w:ascii="Times New Roman" w:eastAsia="Times New Roman" w:hAnsi="Times New Roman" w:cs="Times New Roman"/>
          <w:sz w:val="28"/>
          <w:szCs w:val="28"/>
          <w:lang w:eastAsia="ru-RU"/>
        </w:rPr>
        <w:t xml:space="preserve"> натриевого канала (</w:t>
      </w:r>
      <w:proofErr w:type="spellStart"/>
      <w:r w:rsidRPr="006B4230">
        <w:rPr>
          <w:rFonts w:ascii="Times New Roman" w:eastAsia="Times New Roman" w:hAnsi="Times New Roman" w:cs="Times New Roman"/>
          <w:sz w:val="28"/>
          <w:szCs w:val="28"/>
          <w:lang w:eastAsia="ru-RU"/>
        </w:rPr>
        <w:t>lNa</w:t>
      </w:r>
      <w:proofErr w:type="spellEnd"/>
      <w:r w:rsidRPr="006B4230">
        <w:rPr>
          <w:rFonts w:ascii="Times New Roman" w:eastAsia="Times New Roman" w:hAnsi="Times New Roman" w:cs="Times New Roman"/>
          <w:sz w:val="28"/>
          <w:szCs w:val="28"/>
          <w:lang w:eastAsia="ru-RU"/>
        </w:rPr>
        <w:t>).</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4 (LQT4)</w:t>
      </w:r>
      <w:r w:rsidRPr="006B4230">
        <w:rPr>
          <w:rFonts w:ascii="Times New Roman" w:eastAsia="Times New Roman" w:hAnsi="Times New Roman" w:cs="Times New Roman"/>
          <w:sz w:val="28"/>
          <w:szCs w:val="28"/>
          <w:lang w:eastAsia="ru-RU"/>
        </w:rPr>
        <w:t xml:space="preserve"> – достаточно редкий вариант состояния, вызванный мутацией гена ANK2, который расположен на 4-й хромосоме. Продуктом его экспрессии является белок </w:t>
      </w:r>
      <w:proofErr w:type="spellStart"/>
      <w:r w:rsidRPr="006B4230">
        <w:rPr>
          <w:rFonts w:ascii="Times New Roman" w:eastAsia="Times New Roman" w:hAnsi="Times New Roman" w:cs="Times New Roman"/>
          <w:sz w:val="28"/>
          <w:szCs w:val="28"/>
          <w:lang w:eastAsia="ru-RU"/>
        </w:rPr>
        <w:t>анкирин</w:t>
      </w:r>
      <w:proofErr w:type="spellEnd"/>
      <w:proofErr w:type="gramStart"/>
      <w:r w:rsidRPr="006B4230">
        <w:rPr>
          <w:rFonts w:ascii="Times New Roman" w:eastAsia="Times New Roman" w:hAnsi="Times New Roman" w:cs="Times New Roman"/>
          <w:sz w:val="28"/>
          <w:szCs w:val="28"/>
          <w:lang w:eastAsia="ru-RU"/>
        </w:rPr>
        <w:t xml:space="preserve"> В</w:t>
      </w:r>
      <w:proofErr w:type="gramEnd"/>
      <w:r w:rsidRPr="006B4230">
        <w:rPr>
          <w:rFonts w:ascii="Times New Roman" w:eastAsia="Times New Roman" w:hAnsi="Times New Roman" w:cs="Times New Roman"/>
          <w:sz w:val="28"/>
          <w:szCs w:val="28"/>
          <w:lang w:eastAsia="ru-RU"/>
        </w:rPr>
        <w:t xml:space="preserve">, который в организме человека участвует в стабилизации структуры микротрубочек </w:t>
      </w:r>
      <w:proofErr w:type="spellStart"/>
      <w:r w:rsidRPr="006B4230">
        <w:rPr>
          <w:rFonts w:ascii="Times New Roman" w:eastAsia="Times New Roman" w:hAnsi="Times New Roman" w:cs="Times New Roman"/>
          <w:sz w:val="28"/>
          <w:szCs w:val="28"/>
          <w:lang w:eastAsia="ru-RU"/>
        </w:rPr>
        <w:t>миоцитов</w:t>
      </w:r>
      <w:proofErr w:type="spellEnd"/>
      <w:r w:rsidRPr="006B4230">
        <w:rPr>
          <w:rFonts w:ascii="Times New Roman" w:eastAsia="Times New Roman" w:hAnsi="Times New Roman" w:cs="Times New Roman"/>
          <w:sz w:val="28"/>
          <w:szCs w:val="28"/>
          <w:lang w:eastAsia="ru-RU"/>
        </w:rPr>
        <w:t>, а также выделяется в клетках нейроглии и сетчатки глаза.</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5 (LQT5)</w:t>
      </w:r>
      <w:r w:rsidRPr="006B4230">
        <w:rPr>
          <w:rFonts w:ascii="Times New Roman" w:eastAsia="Times New Roman" w:hAnsi="Times New Roman" w:cs="Times New Roman"/>
          <w:sz w:val="28"/>
          <w:szCs w:val="28"/>
          <w:lang w:eastAsia="ru-RU"/>
        </w:rPr>
        <w:t xml:space="preserve"> – разновидность заболевания, которая обусловлена дефектом в гене KCNE1, локализованном на 21-й хромосоме. Он кодирует один из белков ионных каналов – </w:t>
      </w:r>
      <w:proofErr w:type="gramStart"/>
      <w:r w:rsidRPr="006B4230">
        <w:rPr>
          <w:rFonts w:ascii="Times New Roman" w:eastAsia="Times New Roman" w:hAnsi="Times New Roman" w:cs="Times New Roman"/>
          <w:sz w:val="28"/>
          <w:szCs w:val="28"/>
          <w:lang w:eastAsia="ru-RU"/>
        </w:rPr>
        <w:t>бета-субъединицу</w:t>
      </w:r>
      <w:proofErr w:type="gramEnd"/>
      <w:r w:rsidRPr="006B4230">
        <w:rPr>
          <w:rFonts w:ascii="Times New Roman" w:eastAsia="Times New Roman" w:hAnsi="Times New Roman" w:cs="Times New Roman"/>
          <w:sz w:val="28"/>
          <w:szCs w:val="28"/>
          <w:lang w:eastAsia="ru-RU"/>
        </w:rPr>
        <w:t xml:space="preserve"> калиевых каналов типа </w:t>
      </w:r>
      <w:proofErr w:type="spellStart"/>
      <w:r w:rsidRPr="006B4230">
        <w:rPr>
          <w:rFonts w:ascii="Times New Roman" w:eastAsia="Times New Roman" w:hAnsi="Times New Roman" w:cs="Times New Roman"/>
          <w:sz w:val="28"/>
          <w:szCs w:val="28"/>
          <w:lang w:eastAsia="ru-RU"/>
        </w:rPr>
        <w:t>lKs</w:t>
      </w:r>
      <w:proofErr w:type="spellEnd"/>
      <w:r w:rsidRPr="006B4230">
        <w:rPr>
          <w:rFonts w:ascii="Times New Roman" w:eastAsia="Times New Roman" w:hAnsi="Times New Roman" w:cs="Times New Roman"/>
          <w:sz w:val="28"/>
          <w:szCs w:val="28"/>
          <w:lang w:eastAsia="ru-RU"/>
        </w:rPr>
        <w:t>.</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типа 6 (LQT6)</w:t>
      </w:r>
      <w:r w:rsidRPr="006B4230">
        <w:rPr>
          <w:rFonts w:ascii="Times New Roman" w:eastAsia="Times New Roman" w:hAnsi="Times New Roman" w:cs="Times New Roman"/>
          <w:sz w:val="28"/>
          <w:szCs w:val="28"/>
          <w:lang w:eastAsia="ru-RU"/>
        </w:rPr>
        <w:t xml:space="preserve"> вызывается мутацией в гене KCNE2, расположенного также на 21-й хромосоме. Продуктом его экспрессии является бета-субъединица калиевых каналов типа </w:t>
      </w:r>
      <w:proofErr w:type="spellStart"/>
      <w:r w:rsidRPr="006B4230">
        <w:rPr>
          <w:rFonts w:ascii="Times New Roman" w:eastAsia="Times New Roman" w:hAnsi="Times New Roman" w:cs="Times New Roman"/>
          <w:sz w:val="28"/>
          <w:szCs w:val="28"/>
          <w:lang w:eastAsia="ru-RU"/>
        </w:rPr>
        <w:t>lKr</w:t>
      </w:r>
      <w:proofErr w:type="spellEnd"/>
      <w:r w:rsidRPr="006B4230">
        <w:rPr>
          <w:rFonts w:ascii="Times New Roman" w:eastAsia="Times New Roman" w:hAnsi="Times New Roman" w:cs="Times New Roman"/>
          <w:sz w:val="28"/>
          <w:szCs w:val="28"/>
          <w:lang w:eastAsia="ru-RU"/>
        </w:rPr>
        <w:t>.</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типа 7</w:t>
      </w:r>
      <w:r w:rsidRPr="006B4230">
        <w:rPr>
          <w:rFonts w:ascii="Times New Roman" w:eastAsia="Times New Roman" w:hAnsi="Times New Roman" w:cs="Times New Roman"/>
          <w:sz w:val="28"/>
          <w:szCs w:val="28"/>
          <w:lang w:eastAsia="ru-RU"/>
        </w:rPr>
        <w:t> (LQT7, другое название – </w:t>
      </w:r>
      <w:hyperlink r:id="rId9" w:history="1">
        <w:r w:rsidRPr="006B4230">
          <w:rPr>
            <w:rFonts w:ascii="Times New Roman" w:eastAsia="Times New Roman" w:hAnsi="Times New Roman" w:cs="Times New Roman"/>
            <w:sz w:val="28"/>
            <w:szCs w:val="28"/>
            <w:bdr w:val="none" w:sz="0" w:space="0" w:color="auto" w:frame="1"/>
            <w:lang w:eastAsia="ru-RU"/>
          </w:rPr>
          <w:t>синдром Андерсена</w:t>
        </w:r>
      </w:hyperlink>
      <w:r w:rsidRPr="006B4230">
        <w:rPr>
          <w:rFonts w:ascii="Times New Roman" w:eastAsia="Times New Roman" w:hAnsi="Times New Roman" w:cs="Times New Roman"/>
          <w:sz w:val="28"/>
          <w:szCs w:val="28"/>
          <w:lang w:eastAsia="ru-RU"/>
        </w:rPr>
        <w:t>, в честь педиатра Е. Д. Андерсена, описавшего это заболевание в 70-х годах) обусловлен дефектом гена KCNJ2, который локализуется на 17-й хромосоме. Как и в случае предыдущих вариантов патологии, этот ген кодирует одну из белковых цепей калиевых каналов.</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типа 8</w:t>
      </w:r>
      <w:r w:rsidRPr="006B4230">
        <w:rPr>
          <w:rFonts w:ascii="Times New Roman" w:eastAsia="Times New Roman" w:hAnsi="Times New Roman" w:cs="Times New Roman"/>
          <w:sz w:val="28"/>
          <w:szCs w:val="28"/>
          <w:lang w:eastAsia="ru-RU"/>
        </w:rPr>
        <w:t> (LQT8, другое название – синдром Тимоти, в честь К. Тимоти, описавшей это заболевание) вызван мутацией гена CACNA1C, который располагается на 12-й хромосоме. Этот ген кодирует альфа-1-субъединицу кальциевого канала L-типа.</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9 (LQT9)</w:t>
      </w:r>
      <w:r w:rsidRPr="006B4230">
        <w:rPr>
          <w:rFonts w:ascii="Times New Roman" w:eastAsia="Times New Roman" w:hAnsi="Times New Roman" w:cs="Times New Roman"/>
          <w:sz w:val="28"/>
          <w:szCs w:val="28"/>
          <w:lang w:eastAsia="ru-RU"/>
        </w:rPr>
        <w:t xml:space="preserve"> обусловлен дефектом гена CAV3, локализованного на 3-й хромосоме. Продуктом его экспрессии является белок </w:t>
      </w:r>
      <w:proofErr w:type="spellStart"/>
      <w:r w:rsidRPr="006B4230">
        <w:rPr>
          <w:rFonts w:ascii="Times New Roman" w:eastAsia="Times New Roman" w:hAnsi="Times New Roman" w:cs="Times New Roman"/>
          <w:sz w:val="28"/>
          <w:szCs w:val="28"/>
          <w:lang w:eastAsia="ru-RU"/>
        </w:rPr>
        <w:t>кавеолин</w:t>
      </w:r>
      <w:proofErr w:type="spellEnd"/>
      <w:r w:rsidRPr="006B4230">
        <w:rPr>
          <w:rFonts w:ascii="Times New Roman" w:eastAsia="Times New Roman" w:hAnsi="Times New Roman" w:cs="Times New Roman"/>
          <w:sz w:val="28"/>
          <w:szCs w:val="28"/>
          <w:lang w:eastAsia="ru-RU"/>
        </w:rPr>
        <w:t xml:space="preserve"> 3, участвующий в формировании множества структур на поверхности </w:t>
      </w:r>
      <w:proofErr w:type="spellStart"/>
      <w:r w:rsidRPr="006B4230">
        <w:rPr>
          <w:rFonts w:ascii="Times New Roman" w:eastAsia="Times New Roman" w:hAnsi="Times New Roman" w:cs="Times New Roman"/>
          <w:sz w:val="28"/>
          <w:szCs w:val="28"/>
          <w:lang w:eastAsia="ru-RU"/>
        </w:rPr>
        <w:t>кардиомиоцитов</w:t>
      </w:r>
      <w:proofErr w:type="spellEnd"/>
      <w:r w:rsidRPr="006B4230">
        <w:rPr>
          <w:rFonts w:ascii="Times New Roman" w:eastAsia="Times New Roman" w:hAnsi="Times New Roman" w:cs="Times New Roman"/>
          <w:sz w:val="28"/>
          <w:szCs w:val="28"/>
          <w:lang w:eastAsia="ru-RU"/>
        </w:rPr>
        <w:t>.</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10 (LQT10)</w:t>
      </w:r>
      <w:r w:rsidRPr="006B4230">
        <w:rPr>
          <w:rFonts w:ascii="Times New Roman" w:eastAsia="Times New Roman" w:hAnsi="Times New Roman" w:cs="Times New Roman"/>
          <w:sz w:val="28"/>
          <w:szCs w:val="28"/>
          <w:lang w:eastAsia="ru-RU"/>
        </w:rPr>
        <w:t xml:space="preserve"> – причина этой разновидности заболевания кроется в мутации гена SCN4B, который </w:t>
      </w:r>
      <w:r w:rsidRPr="006B4230">
        <w:rPr>
          <w:rFonts w:ascii="Times New Roman" w:eastAsia="Times New Roman" w:hAnsi="Times New Roman" w:cs="Times New Roman"/>
          <w:sz w:val="28"/>
          <w:szCs w:val="28"/>
          <w:lang w:eastAsia="ru-RU"/>
        </w:rPr>
        <w:lastRenderedPageBreak/>
        <w:t xml:space="preserve">располагается на 11-й хромосоме и отвечает за аминокислотную последовательность </w:t>
      </w:r>
      <w:proofErr w:type="gramStart"/>
      <w:r w:rsidRPr="006B4230">
        <w:rPr>
          <w:rFonts w:ascii="Times New Roman" w:eastAsia="Times New Roman" w:hAnsi="Times New Roman" w:cs="Times New Roman"/>
          <w:sz w:val="28"/>
          <w:szCs w:val="28"/>
          <w:lang w:eastAsia="ru-RU"/>
        </w:rPr>
        <w:t>бета-субъединицы</w:t>
      </w:r>
      <w:proofErr w:type="gramEnd"/>
      <w:r w:rsidRPr="006B4230">
        <w:rPr>
          <w:rFonts w:ascii="Times New Roman" w:eastAsia="Times New Roman" w:hAnsi="Times New Roman" w:cs="Times New Roman"/>
          <w:sz w:val="28"/>
          <w:szCs w:val="28"/>
          <w:lang w:eastAsia="ru-RU"/>
        </w:rPr>
        <w:t xml:space="preserve"> натриевых каналов.</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11 (LQT11)</w:t>
      </w:r>
      <w:r w:rsidRPr="006B4230">
        <w:rPr>
          <w:rFonts w:ascii="Times New Roman" w:eastAsia="Times New Roman" w:hAnsi="Times New Roman" w:cs="Times New Roman"/>
          <w:sz w:val="28"/>
          <w:szCs w:val="28"/>
          <w:lang w:eastAsia="ru-RU"/>
        </w:rPr>
        <w:t> вызывается дефектами в гене AKAP9, расположенном на 7-й хромосоме. Он кодирует специфический белок – А-</w:t>
      </w:r>
      <w:proofErr w:type="spellStart"/>
      <w:r w:rsidRPr="006B4230">
        <w:rPr>
          <w:rFonts w:ascii="Times New Roman" w:eastAsia="Times New Roman" w:hAnsi="Times New Roman" w:cs="Times New Roman"/>
          <w:sz w:val="28"/>
          <w:szCs w:val="28"/>
          <w:lang w:eastAsia="ru-RU"/>
        </w:rPr>
        <w:t>киназу</w:t>
      </w:r>
      <w:proofErr w:type="spellEnd"/>
      <w:r w:rsidRPr="006B4230">
        <w:rPr>
          <w:rFonts w:ascii="Times New Roman" w:eastAsia="Times New Roman" w:hAnsi="Times New Roman" w:cs="Times New Roman"/>
          <w:sz w:val="28"/>
          <w:szCs w:val="28"/>
          <w:lang w:eastAsia="ru-RU"/>
        </w:rPr>
        <w:t xml:space="preserve"> центросом и комплекса </w:t>
      </w:r>
      <w:proofErr w:type="spellStart"/>
      <w:r w:rsidRPr="006B4230">
        <w:rPr>
          <w:rFonts w:ascii="Times New Roman" w:eastAsia="Times New Roman" w:hAnsi="Times New Roman" w:cs="Times New Roman"/>
          <w:sz w:val="28"/>
          <w:szCs w:val="28"/>
          <w:lang w:eastAsia="ru-RU"/>
        </w:rPr>
        <w:t>Гольджи</w:t>
      </w:r>
      <w:proofErr w:type="spellEnd"/>
      <w:r w:rsidRPr="006B4230">
        <w:rPr>
          <w:rFonts w:ascii="Times New Roman" w:eastAsia="Times New Roman" w:hAnsi="Times New Roman" w:cs="Times New Roman"/>
          <w:sz w:val="28"/>
          <w:szCs w:val="28"/>
          <w:lang w:eastAsia="ru-RU"/>
        </w:rPr>
        <w:t>. Функции этого протеина на сегодняшний день изучены недостаточно.</w:t>
      </w:r>
    </w:p>
    <w:p w:rsidR="006B4230" w:rsidRPr="006B4230" w:rsidRDefault="006B4230" w:rsidP="006B4230">
      <w:pPr>
        <w:numPr>
          <w:ilvl w:val="0"/>
          <w:numId w:val="7"/>
        </w:num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b/>
          <w:bCs/>
          <w:sz w:val="28"/>
          <w:szCs w:val="28"/>
          <w:bdr w:val="none" w:sz="0" w:space="0" w:color="auto" w:frame="1"/>
          <w:lang w:eastAsia="ru-RU"/>
        </w:rPr>
        <w:t>Синдром удлиненного интервала QT тип 12 (LQT12)</w:t>
      </w:r>
      <w:r w:rsidRPr="006B4230">
        <w:rPr>
          <w:rFonts w:ascii="Times New Roman" w:eastAsia="Times New Roman" w:hAnsi="Times New Roman" w:cs="Times New Roman"/>
          <w:sz w:val="28"/>
          <w:szCs w:val="28"/>
          <w:lang w:eastAsia="ru-RU"/>
        </w:rPr>
        <w:t xml:space="preserve"> обусловлен мутацией гена SNTA1, локализованного на 20-й хромосоме. Он кодирует альфа-1-субъединицу белка </w:t>
      </w:r>
      <w:proofErr w:type="spellStart"/>
      <w:r w:rsidRPr="006B4230">
        <w:rPr>
          <w:rFonts w:ascii="Times New Roman" w:eastAsia="Times New Roman" w:hAnsi="Times New Roman" w:cs="Times New Roman"/>
          <w:sz w:val="28"/>
          <w:szCs w:val="28"/>
          <w:lang w:eastAsia="ru-RU"/>
        </w:rPr>
        <w:t>синтрофина</w:t>
      </w:r>
      <w:proofErr w:type="spellEnd"/>
      <w:r w:rsidRPr="006B4230">
        <w:rPr>
          <w:rFonts w:ascii="Times New Roman" w:eastAsia="Times New Roman" w:hAnsi="Times New Roman" w:cs="Times New Roman"/>
          <w:sz w:val="28"/>
          <w:szCs w:val="28"/>
          <w:lang w:eastAsia="ru-RU"/>
        </w:rPr>
        <w:t xml:space="preserve">, участвующего в регуляции деятельности натриевых каналов </w:t>
      </w:r>
      <w:proofErr w:type="spellStart"/>
      <w:r w:rsidRPr="006B4230">
        <w:rPr>
          <w:rFonts w:ascii="Times New Roman" w:eastAsia="Times New Roman" w:hAnsi="Times New Roman" w:cs="Times New Roman"/>
          <w:sz w:val="28"/>
          <w:szCs w:val="28"/>
          <w:lang w:eastAsia="ru-RU"/>
        </w:rPr>
        <w:t>кардиомиоцитов</w:t>
      </w:r>
      <w:proofErr w:type="spellEnd"/>
      <w:r w:rsidRPr="006B4230">
        <w:rPr>
          <w:rFonts w:ascii="Times New Roman" w:eastAsia="Times New Roman" w:hAnsi="Times New Roman" w:cs="Times New Roman"/>
          <w:sz w:val="28"/>
          <w:szCs w:val="28"/>
          <w:lang w:eastAsia="ru-RU"/>
        </w:rPr>
        <w:t>.</w:t>
      </w:r>
    </w:p>
    <w:p w:rsidR="006B4230" w:rsidRDefault="006B4230" w:rsidP="006B4230">
      <w:pPr>
        <w:spacing w:after="0" w:line="240" w:lineRule="auto"/>
        <w:ind w:left="-567" w:firstLine="567"/>
        <w:jc w:val="both"/>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sz w:val="28"/>
          <w:szCs w:val="28"/>
          <w:lang w:eastAsia="ru-RU"/>
        </w:rPr>
        <w:t xml:space="preserve">Несмотря на широкое генетическое разнообразие синдрома удлиненного интервала QT, общие звенья его патогенеза в целом одинаковы для каждой из форм. Данное заболевание относят к группе </w:t>
      </w:r>
      <w:proofErr w:type="spellStart"/>
      <w:r w:rsidRPr="006B4230">
        <w:rPr>
          <w:rFonts w:ascii="Times New Roman" w:eastAsia="Times New Roman" w:hAnsi="Times New Roman" w:cs="Times New Roman"/>
          <w:sz w:val="28"/>
          <w:szCs w:val="28"/>
          <w:lang w:eastAsia="ru-RU"/>
        </w:rPr>
        <w:t>каналопатий</w:t>
      </w:r>
      <w:proofErr w:type="spellEnd"/>
      <w:r w:rsidRPr="006B4230">
        <w:rPr>
          <w:rFonts w:ascii="Times New Roman" w:eastAsia="Times New Roman" w:hAnsi="Times New Roman" w:cs="Times New Roman"/>
          <w:sz w:val="28"/>
          <w:szCs w:val="28"/>
          <w:lang w:eastAsia="ru-RU"/>
        </w:rPr>
        <w:t xml:space="preserve"> из-за того, что его причиной выступают нарушения в строении тех или иных ионных каналов. В результате этого процессы </w:t>
      </w:r>
      <w:proofErr w:type="spellStart"/>
      <w:r w:rsidRPr="006B4230">
        <w:rPr>
          <w:rFonts w:ascii="Times New Roman" w:eastAsia="Times New Roman" w:hAnsi="Times New Roman" w:cs="Times New Roman"/>
          <w:sz w:val="28"/>
          <w:szCs w:val="28"/>
          <w:lang w:eastAsia="ru-RU"/>
        </w:rPr>
        <w:t>реполяризации</w:t>
      </w:r>
      <w:proofErr w:type="spellEnd"/>
      <w:r w:rsidRPr="006B4230">
        <w:rPr>
          <w:rFonts w:ascii="Times New Roman" w:eastAsia="Times New Roman" w:hAnsi="Times New Roman" w:cs="Times New Roman"/>
          <w:sz w:val="28"/>
          <w:szCs w:val="28"/>
          <w:lang w:eastAsia="ru-RU"/>
        </w:rPr>
        <w:t xml:space="preserve"> миокарда происходят неравномерно и не одновременно в различных частях желудочков, что становится причиной удлинения интервала QT. Кроме того, значительно возрастает чувствительность миокарда к влияниям симпатической нервной системы, что становится причиной частых </w:t>
      </w:r>
      <w:proofErr w:type="spellStart"/>
      <w:r w:rsidRPr="006B4230">
        <w:rPr>
          <w:rFonts w:ascii="Times New Roman" w:eastAsia="Times New Roman" w:hAnsi="Times New Roman" w:cs="Times New Roman"/>
          <w:sz w:val="28"/>
          <w:szCs w:val="28"/>
          <w:lang w:eastAsia="ru-RU"/>
        </w:rPr>
        <w:t>тахиаритмий</w:t>
      </w:r>
      <w:proofErr w:type="spellEnd"/>
      <w:r w:rsidRPr="006B4230">
        <w:rPr>
          <w:rFonts w:ascii="Times New Roman" w:eastAsia="Times New Roman" w:hAnsi="Times New Roman" w:cs="Times New Roman"/>
          <w:sz w:val="28"/>
          <w:szCs w:val="28"/>
          <w:lang w:eastAsia="ru-RU"/>
        </w:rPr>
        <w:t xml:space="preserve">, способных приводить к </w:t>
      </w:r>
      <w:proofErr w:type="spellStart"/>
      <w:r w:rsidRPr="006B4230">
        <w:rPr>
          <w:rFonts w:ascii="Times New Roman" w:eastAsia="Times New Roman" w:hAnsi="Times New Roman" w:cs="Times New Roman"/>
          <w:sz w:val="28"/>
          <w:szCs w:val="28"/>
          <w:lang w:eastAsia="ru-RU"/>
        </w:rPr>
        <w:t>жизнеугрожающим</w:t>
      </w:r>
      <w:proofErr w:type="spellEnd"/>
      <w:r w:rsidRPr="006B4230">
        <w:rPr>
          <w:rFonts w:ascii="Times New Roman" w:eastAsia="Times New Roman" w:hAnsi="Times New Roman" w:cs="Times New Roman"/>
          <w:sz w:val="28"/>
          <w:szCs w:val="28"/>
          <w:lang w:eastAsia="ru-RU"/>
        </w:rPr>
        <w:t xml:space="preserve"> фибрилляциям желудочков. При этом у разных генетических типов синдрома удлиненного интервала QT отмечается различная чувствительность к тем или иным воздействиям. Например, LQT1 характеризуется </w:t>
      </w:r>
      <w:proofErr w:type="spellStart"/>
      <w:r w:rsidRPr="006B4230">
        <w:rPr>
          <w:rFonts w:ascii="Times New Roman" w:eastAsia="Times New Roman" w:hAnsi="Times New Roman" w:cs="Times New Roman"/>
          <w:sz w:val="28"/>
          <w:szCs w:val="28"/>
          <w:lang w:eastAsia="ru-RU"/>
        </w:rPr>
        <w:t>синкопальными</w:t>
      </w:r>
      <w:proofErr w:type="spellEnd"/>
      <w:r w:rsidRPr="006B4230">
        <w:rPr>
          <w:rFonts w:ascii="Times New Roman" w:eastAsia="Times New Roman" w:hAnsi="Times New Roman" w:cs="Times New Roman"/>
          <w:sz w:val="28"/>
          <w:szCs w:val="28"/>
          <w:lang w:eastAsia="ru-RU"/>
        </w:rPr>
        <w:t xml:space="preserve"> приступами и аритмией при физической нагрузке, при LQT2 аналогичные проявления наблюдаются при громких и резких звуках, для LQT3, напротив, более характерно развитие аритмий и фибрилляций в спокойном состоянии (например, во сне).</w:t>
      </w:r>
    </w:p>
    <w:p w:rsidR="006B4230" w:rsidRDefault="006B4230" w:rsidP="006B4230">
      <w:pPr>
        <w:spacing w:after="0" w:line="240" w:lineRule="auto"/>
        <w:ind w:left="-567" w:firstLine="567"/>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sz w:val="28"/>
          <w:szCs w:val="28"/>
          <w:lang w:eastAsia="ru-RU"/>
        </w:rPr>
        <w:t xml:space="preserve">Врожденный синдром удлиненного интервала QT (синдромы </w:t>
      </w:r>
      <w:proofErr w:type="spellStart"/>
      <w:r w:rsidRPr="006B4230">
        <w:rPr>
          <w:rFonts w:ascii="Times New Roman" w:eastAsia="Times New Roman" w:hAnsi="Times New Roman" w:cs="Times New Roman"/>
          <w:sz w:val="28"/>
          <w:szCs w:val="28"/>
          <w:lang w:eastAsia="ru-RU"/>
        </w:rPr>
        <w:t>Джервелла-Ланге-Нильсена</w:t>
      </w:r>
      <w:proofErr w:type="spellEnd"/>
      <w:r w:rsidRPr="006B4230">
        <w:rPr>
          <w:rFonts w:ascii="Times New Roman" w:eastAsia="Times New Roman" w:hAnsi="Times New Roman" w:cs="Times New Roman"/>
          <w:sz w:val="28"/>
          <w:szCs w:val="28"/>
          <w:lang w:eastAsia="ru-RU"/>
        </w:rPr>
        <w:t xml:space="preserve"> и Романо-Уорда)</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В патогенезе врожденного синдрома QT играют роль мутации генов, кодирующих белки ионных каналов, приводящие к недостаточной активности калиевых каналов или повышенной активности натриевых каналов. Синдром удлиненного интервала QT может проявляться в форме синдрома </w:t>
      </w:r>
      <w:proofErr w:type="spellStart"/>
      <w:r w:rsidRPr="006B4230">
        <w:rPr>
          <w:rFonts w:ascii="Times New Roman" w:eastAsia="Times New Roman" w:hAnsi="Times New Roman" w:cs="Times New Roman"/>
          <w:sz w:val="28"/>
          <w:szCs w:val="28"/>
          <w:lang w:eastAsia="ru-RU"/>
        </w:rPr>
        <w:t>Джервелла-Ланге-Нильсена</w:t>
      </w:r>
      <w:proofErr w:type="spellEnd"/>
      <w:r w:rsidRPr="006B4230">
        <w:rPr>
          <w:rFonts w:ascii="Times New Roman" w:eastAsia="Times New Roman" w:hAnsi="Times New Roman" w:cs="Times New Roman"/>
          <w:sz w:val="28"/>
          <w:szCs w:val="28"/>
          <w:lang w:eastAsia="ru-RU"/>
        </w:rPr>
        <w:t xml:space="preserve"> и синдрома Романо-Уорда.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Характерными признаками синдрома </w:t>
      </w:r>
      <w:proofErr w:type="spellStart"/>
      <w:r w:rsidRPr="006B4230">
        <w:rPr>
          <w:rFonts w:ascii="Times New Roman" w:eastAsia="Times New Roman" w:hAnsi="Times New Roman" w:cs="Times New Roman"/>
          <w:sz w:val="28"/>
          <w:szCs w:val="28"/>
          <w:lang w:eastAsia="ru-RU"/>
        </w:rPr>
        <w:t>Джервелла-Ланге-Нильсена</w:t>
      </w:r>
      <w:proofErr w:type="spellEnd"/>
      <w:r w:rsidRPr="006B4230">
        <w:rPr>
          <w:rFonts w:ascii="Times New Roman" w:eastAsia="Times New Roman" w:hAnsi="Times New Roman" w:cs="Times New Roman"/>
          <w:sz w:val="28"/>
          <w:szCs w:val="28"/>
          <w:lang w:eastAsia="ru-RU"/>
        </w:rPr>
        <w:t xml:space="preserve"> являются: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удлинение интервала QT</w:t>
      </w:r>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глухонемота</w:t>
      </w:r>
      <w:proofErr w:type="gramStart"/>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эпизоды обмороков и внезапная смерть.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При синдроме Романо-Уорда глухонемоты нет.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Первые клинические проявления врожденного синдрома QT появляются уже в детском возрасте. Характерны повторные эпизоды обмороков, появляющиеся на фоне </w:t>
      </w:r>
      <w:proofErr w:type="spellStart"/>
      <w:r w:rsidRPr="006B4230">
        <w:rPr>
          <w:rFonts w:ascii="Times New Roman" w:eastAsia="Times New Roman" w:hAnsi="Times New Roman" w:cs="Times New Roman"/>
          <w:sz w:val="28"/>
          <w:szCs w:val="28"/>
          <w:lang w:eastAsia="ru-RU"/>
        </w:rPr>
        <w:t>симпатикотонии</w:t>
      </w:r>
      <w:proofErr w:type="spellEnd"/>
      <w:r w:rsidRPr="006B4230">
        <w:rPr>
          <w:rFonts w:ascii="Times New Roman" w:eastAsia="Times New Roman" w:hAnsi="Times New Roman" w:cs="Times New Roman"/>
          <w:sz w:val="28"/>
          <w:szCs w:val="28"/>
          <w:lang w:eastAsia="ru-RU"/>
        </w:rPr>
        <w:t xml:space="preserve">, например, когда ребенок плачет, испытывает стресс или кричит.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К важнейшим ЭКГ-признакам синдрома QT относятся: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удлинение интервала QT, т.е. длительность расчетного интервала QT превышает 0,44 с (в норме он равен 0,35-0,44 с)</w:t>
      </w:r>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желудочковая тахикардия (пируэтная тахикардия: быстрая и полиморфная </w:t>
      </w:r>
      <w:r w:rsidRPr="006B4230">
        <w:rPr>
          <w:rFonts w:ascii="Times New Roman" w:eastAsia="Times New Roman" w:hAnsi="Times New Roman" w:cs="Times New Roman"/>
          <w:sz w:val="28"/>
          <w:szCs w:val="28"/>
          <w:lang w:eastAsia="ru-RU"/>
        </w:rPr>
        <w:lastRenderedPageBreak/>
        <w:t>форма)</w:t>
      </w:r>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синусовая брадикардия в покое и при нагрузке</w:t>
      </w:r>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уплощенный или отрицательный зубец</w:t>
      </w:r>
      <w:proofErr w:type="gramStart"/>
      <w:r w:rsidRPr="006B4230">
        <w:rPr>
          <w:rFonts w:ascii="Times New Roman" w:eastAsia="Times New Roman" w:hAnsi="Times New Roman" w:cs="Times New Roman"/>
          <w:sz w:val="28"/>
          <w:szCs w:val="28"/>
          <w:lang w:eastAsia="ru-RU"/>
        </w:rPr>
        <w:t xml:space="preserve"> Т</w:t>
      </w:r>
      <w:proofErr w:type="gramEnd"/>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высокая или двухфазная волна U и слияние зубца Т и волны U</w:t>
      </w:r>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зависимость продолжительности интервала QT от ЧСС</w:t>
      </w:r>
      <w:r>
        <w:rPr>
          <w:rFonts w:ascii="Times New Roman" w:eastAsia="Times New Roman" w:hAnsi="Times New Roman" w:cs="Times New Roman"/>
          <w:sz w:val="28"/>
          <w:szCs w:val="28"/>
          <w:lang w:eastAsia="ru-RU"/>
        </w:rPr>
        <w:t>.</w:t>
      </w:r>
    </w:p>
    <w:p w:rsidR="006B4230" w:rsidRDefault="006B4230" w:rsidP="006B4230">
      <w:pPr>
        <w:spacing w:after="0" w:line="240" w:lineRule="auto"/>
        <w:ind w:left="-567" w:firstLine="567"/>
        <w:textAlignment w:val="baseline"/>
        <w:rPr>
          <w:rFonts w:ascii="Times New Roman" w:eastAsia="Times New Roman" w:hAnsi="Times New Roman" w:cs="Times New Roman"/>
          <w:sz w:val="28"/>
          <w:szCs w:val="28"/>
          <w:lang w:eastAsia="ru-RU"/>
        </w:rPr>
      </w:pPr>
    </w:p>
    <w:p w:rsidR="006B4230" w:rsidRPr="006B4230" w:rsidRDefault="006B4230" w:rsidP="006B4230">
      <w:pPr>
        <w:spacing w:after="0" w:line="240" w:lineRule="auto"/>
        <w:ind w:left="-567" w:firstLine="567"/>
        <w:textAlignment w:val="baseline"/>
        <w:rPr>
          <w:rFonts w:ascii="Times New Roman" w:eastAsia="Times New Roman" w:hAnsi="Times New Roman" w:cs="Times New Roman"/>
          <w:sz w:val="28"/>
          <w:szCs w:val="28"/>
          <w:lang w:eastAsia="ru-RU"/>
        </w:rPr>
      </w:pPr>
      <w:r w:rsidRPr="006B4230">
        <w:rPr>
          <w:rFonts w:ascii="Times New Roman" w:eastAsia="Times New Roman" w:hAnsi="Times New Roman" w:cs="Times New Roman"/>
          <w:sz w:val="28"/>
          <w:szCs w:val="28"/>
          <w:lang w:eastAsia="ru-RU"/>
        </w:rPr>
        <w:t>Приобретенный синдром удлиненного интервала QT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Причины, вызывающие приобретенный синдром удлиненного интервала QT, могут быть разные</w:t>
      </w:r>
      <w:proofErr w:type="gramStart"/>
      <w:r w:rsidRPr="006B4230">
        <w:rPr>
          <w:rFonts w:ascii="Times New Roman" w:eastAsia="Times New Roman" w:hAnsi="Times New Roman" w:cs="Times New Roman"/>
          <w:sz w:val="28"/>
          <w:szCs w:val="28"/>
          <w:lang w:eastAsia="ru-RU"/>
        </w:rPr>
        <w:t>.</w:t>
      </w:r>
      <w:proofErr w:type="gramEnd"/>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w:t>
      </w:r>
      <w:proofErr w:type="gramStart"/>
      <w:r w:rsidRPr="006B4230">
        <w:rPr>
          <w:rFonts w:ascii="Times New Roman" w:eastAsia="Times New Roman" w:hAnsi="Times New Roman" w:cs="Times New Roman"/>
          <w:sz w:val="28"/>
          <w:szCs w:val="28"/>
          <w:lang w:eastAsia="ru-RU"/>
        </w:rPr>
        <w:t>а</w:t>
      </w:r>
      <w:proofErr w:type="gramEnd"/>
      <w:r w:rsidRPr="006B4230">
        <w:rPr>
          <w:rFonts w:ascii="Times New Roman" w:eastAsia="Times New Roman" w:hAnsi="Times New Roman" w:cs="Times New Roman"/>
          <w:sz w:val="28"/>
          <w:szCs w:val="28"/>
          <w:lang w:eastAsia="ru-RU"/>
        </w:rPr>
        <w:t xml:space="preserve">нтиаритмические препараты (например, </w:t>
      </w:r>
      <w:proofErr w:type="spellStart"/>
      <w:r w:rsidRPr="006B4230">
        <w:rPr>
          <w:rFonts w:ascii="Times New Roman" w:eastAsia="Times New Roman" w:hAnsi="Times New Roman" w:cs="Times New Roman"/>
          <w:sz w:val="28"/>
          <w:szCs w:val="28"/>
          <w:lang w:eastAsia="ru-RU"/>
        </w:rPr>
        <w:t>хинидин</w:t>
      </w:r>
      <w:proofErr w:type="spellEnd"/>
      <w:r w:rsidRPr="006B4230">
        <w:rPr>
          <w:rFonts w:ascii="Times New Roman" w:eastAsia="Times New Roman" w:hAnsi="Times New Roman" w:cs="Times New Roman"/>
          <w:sz w:val="28"/>
          <w:szCs w:val="28"/>
          <w:lang w:eastAsia="ru-RU"/>
        </w:rPr>
        <w:t xml:space="preserve">, </w:t>
      </w:r>
      <w:proofErr w:type="spellStart"/>
      <w:r w:rsidRPr="006B4230">
        <w:rPr>
          <w:rFonts w:ascii="Times New Roman" w:eastAsia="Times New Roman" w:hAnsi="Times New Roman" w:cs="Times New Roman"/>
          <w:sz w:val="28"/>
          <w:szCs w:val="28"/>
          <w:lang w:eastAsia="ru-RU"/>
        </w:rPr>
        <w:t>соталол</w:t>
      </w:r>
      <w:proofErr w:type="spellEnd"/>
      <w:r w:rsidRPr="006B4230">
        <w:rPr>
          <w:rFonts w:ascii="Times New Roman" w:eastAsia="Times New Roman" w:hAnsi="Times New Roman" w:cs="Times New Roman"/>
          <w:sz w:val="28"/>
          <w:szCs w:val="28"/>
          <w:lang w:eastAsia="ru-RU"/>
        </w:rPr>
        <w:t xml:space="preserve">, </w:t>
      </w:r>
      <w:proofErr w:type="spellStart"/>
      <w:r w:rsidRPr="006B4230">
        <w:rPr>
          <w:rFonts w:ascii="Times New Roman" w:eastAsia="Times New Roman" w:hAnsi="Times New Roman" w:cs="Times New Roman"/>
          <w:sz w:val="28"/>
          <w:szCs w:val="28"/>
          <w:lang w:eastAsia="ru-RU"/>
        </w:rPr>
        <w:t>амиодарон</w:t>
      </w:r>
      <w:proofErr w:type="spellEnd"/>
      <w:r w:rsidRPr="006B4230">
        <w:rPr>
          <w:rFonts w:ascii="Times New Roman" w:eastAsia="Times New Roman" w:hAnsi="Times New Roman" w:cs="Times New Roman"/>
          <w:sz w:val="28"/>
          <w:szCs w:val="28"/>
          <w:lang w:eastAsia="ru-RU"/>
        </w:rPr>
        <w:t xml:space="preserve">, </w:t>
      </w:r>
      <w:proofErr w:type="spellStart"/>
      <w:r w:rsidRPr="006B4230">
        <w:rPr>
          <w:rFonts w:ascii="Times New Roman" w:eastAsia="Times New Roman" w:hAnsi="Times New Roman" w:cs="Times New Roman"/>
          <w:sz w:val="28"/>
          <w:szCs w:val="28"/>
          <w:lang w:eastAsia="ru-RU"/>
        </w:rPr>
        <w:t>аймалин</w:t>
      </w:r>
      <w:proofErr w:type="spellEnd"/>
      <w:r w:rsidRPr="006B4230">
        <w:rPr>
          <w:rFonts w:ascii="Times New Roman" w:eastAsia="Times New Roman" w:hAnsi="Times New Roman" w:cs="Times New Roman"/>
          <w:sz w:val="28"/>
          <w:szCs w:val="28"/>
          <w:lang w:eastAsia="ru-RU"/>
        </w:rPr>
        <w:t xml:space="preserve">, </w:t>
      </w:r>
      <w:proofErr w:type="spellStart"/>
      <w:r w:rsidRPr="006B4230">
        <w:rPr>
          <w:rFonts w:ascii="Times New Roman" w:eastAsia="Times New Roman" w:hAnsi="Times New Roman" w:cs="Times New Roman"/>
          <w:sz w:val="28"/>
          <w:szCs w:val="28"/>
          <w:lang w:eastAsia="ru-RU"/>
        </w:rPr>
        <w:t>флекаинид</w:t>
      </w:r>
      <w:proofErr w:type="spellEnd"/>
      <w:r w:rsidRPr="006B42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нарушение электролитного баланса (например, </w:t>
      </w:r>
      <w:proofErr w:type="spellStart"/>
      <w:r w:rsidRPr="006B4230">
        <w:rPr>
          <w:rFonts w:ascii="Times New Roman" w:eastAsia="Times New Roman" w:hAnsi="Times New Roman" w:cs="Times New Roman"/>
          <w:sz w:val="28"/>
          <w:szCs w:val="28"/>
          <w:lang w:eastAsia="ru-RU"/>
        </w:rPr>
        <w:t>гипокалиемия</w:t>
      </w:r>
      <w:proofErr w:type="spellEnd"/>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блокада ножки ПГ и уширение комплекса QRS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гипотиреоз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ИБС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антибиотикотерапия (например, эритромицином)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злоупотребление алкоголем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миокардит</w:t>
      </w:r>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церебральное кровоизлияние</w:t>
      </w:r>
      <w:r>
        <w:rPr>
          <w:rFonts w:ascii="Times New Roman" w:eastAsia="Times New Roman" w:hAnsi="Times New Roman" w:cs="Times New Roman"/>
          <w:sz w:val="28"/>
          <w:szCs w:val="28"/>
          <w:lang w:eastAsia="ru-RU"/>
        </w:rPr>
        <w:t>.</w:t>
      </w:r>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В типичных случаях приобретенный синдром QT </w:t>
      </w:r>
      <w:proofErr w:type="gramStart"/>
      <w:r w:rsidRPr="006B4230">
        <w:rPr>
          <w:rFonts w:ascii="Times New Roman" w:eastAsia="Times New Roman" w:hAnsi="Times New Roman" w:cs="Times New Roman"/>
          <w:sz w:val="28"/>
          <w:szCs w:val="28"/>
          <w:lang w:eastAsia="ru-RU"/>
        </w:rPr>
        <w:t>бывает</w:t>
      </w:r>
      <w:proofErr w:type="gramEnd"/>
      <w:r w:rsidRPr="006B4230">
        <w:rPr>
          <w:rFonts w:ascii="Times New Roman" w:eastAsia="Times New Roman" w:hAnsi="Times New Roman" w:cs="Times New Roman"/>
          <w:sz w:val="28"/>
          <w:szCs w:val="28"/>
          <w:lang w:eastAsia="ru-RU"/>
        </w:rPr>
        <w:t xml:space="preserve"> связан с приемом антиаритмических препаратов, особенно </w:t>
      </w:r>
      <w:proofErr w:type="spellStart"/>
      <w:r w:rsidRPr="006B4230">
        <w:rPr>
          <w:rFonts w:ascii="Times New Roman" w:eastAsia="Times New Roman" w:hAnsi="Times New Roman" w:cs="Times New Roman"/>
          <w:sz w:val="28"/>
          <w:szCs w:val="28"/>
          <w:lang w:eastAsia="ru-RU"/>
        </w:rPr>
        <w:t>хинидина</w:t>
      </w:r>
      <w:proofErr w:type="spellEnd"/>
      <w:r w:rsidRPr="006B4230">
        <w:rPr>
          <w:rFonts w:ascii="Times New Roman" w:eastAsia="Times New Roman" w:hAnsi="Times New Roman" w:cs="Times New Roman"/>
          <w:sz w:val="28"/>
          <w:szCs w:val="28"/>
          <w:lang w:eastAsia="ru-RU"/>
        </w:rPr>
        <w:t xml:space="preserve"> и </w:t>
      </w:r>
      <w:proofErr w:type="spellStart"/>
      <w:r w:rsidRPr="006B4230">
        <w:rPr>
          <w:rFonts w:ascii="Times New Roman" w:eastAsia="Times New Roman" w:hAnsi="Times New Roman" w:cs="Times New Roman"/>
          <w:sz w:val="28"/>
          <w:szCs w:val="28"/>
          <w:lang w:eastAsia="ru-RU"/>
        </w:rPr>
        <w:t>соталола</w:t>
      </w:r>
      <w:proofErr w:type="spellEnd"/>
      <w:r w:rsidRPr="006B4230">
        <w:rPr>
          <w:rFonts w:ascii="Times New Roman" w:eastAsia="Times New Roman" w:hAnsi="Times New Roman" w:cs="Times New Roman"/>
          <w:sz w:val="28"/>
          <w:szCs w:val="28"/>
          <w:lang w:eastAsia="ru-RU"/>
        </w:rPr>
        <w:t xml:space="preserve">. Клиническое значение данного синдрома велико, учитывая, что, как и при врожденной форме, приобретенный синдром QT сопровождают приступы желудочковой тахикардии. Частота возникновения приступов желудочковой тахикардии у больных с приобретенным синдромом удлиненного интервала QT составляет 2-5%. Типичным примером являются так называемые </w:t>
      </w:r>
      <w:proofErr w:type="spellStart"/>
      <w:r w:rsidRPr="006B4230">
        <w:rPr>
          <w:rFonts w:ascii="Times New Roman" w:eastAsia="Times New Roman" w:hAnsi="Times New Roman" w:cs="Times New Roman"/>
          <w:sz w:val="28"/>
          <w:szCs w:val="28"/>
          <w:lang w:eastAsia="ru-RU"/>
        </w:rPr>
        <w:t>хинидиновые</w:t>
      </w:r>
      <w:proofErr w:type="spellEnd"/>
      <w:r w:rsidRPr="006B4230">
        <w:rPr>
          <w:rFonts w:ascii="Times New Roman" w:eastAsia="Times New Roman" w:hAnsi="Times New Roman" w:cs="Times New Roman"/>
          <w:sz w:val="28"/>
          <w:szCs w:val="28"/>
          <w:lang w:eastAsia="ru-RU"/>
        </w:rPr>
        <w:t xml:space="preserve"> обмороки. Изменения на ЭКГ такие же, как при врожденном синдроме QT.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Особенности ЭКГ при синдроме удлиненного интервала QT: </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Изменение интервала QT (в норме интервал QTC &lt;0,44 с)</w:t>
      </w:r>
      <w:proofErr w:type="gramStart"/>
      <w:r w:rsidRPr="006B4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Склонность к желудочковой тахикардии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xml:space="preserve">• Врожденная форма: при обмороках некоторым больным показана имплантация </w:t>
      </w:r>
      <w:proofErr w:type="spellStart"/>
      <w:r w:rsidRPr="006B4230">
        <w:rPr>
          <w:rFonts w:ascii="Times New Roman" w:eastAsia="Times New Roman" w:hAnsi="Times New Roman" w:cs="Times New Roman"/>
          <w:sz w:val="28"/>
          <w:szCs w:val="28"/>
          <w:lang w:eastAsia="ru-RU"/>
        </w:rPr>
        <w:t>кардиовертера</w:t>
      </w:r>
      <w:proofErr w:type="spellEnd"/>
      <w:r w:rsidRPr="006B4230">
        <w:rPr>
          <w:rFonts w:ascii="Times New Roman" w:eastAsia="Times New Roman" w:hAnsi="Times New Roman" w:cs="Times New Roman"/>
          <w:sz w:val="28"/>
          <w:szCs w:val="28"/>
          <w:lang w:eastAsia="ru-RU"/>
        </w:rPr>
        <w:t xml:space="preserve">/дефибриллятора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6B4230">
        <w:rPr>
          <w:rFonts w:ascii="Times New Roman" w:eastAsia="Times New Roman" w:hAnsi="Times New Roman" w:cs="Times New Roman"/>
          <w:sz w:val="28"/>
          <w:szCs w:val="28"/>
          <w:lang w:eastAsia="ru-RU"/>
        </w:rPr>
        <w:t>• Приобретенная форма: отмена антиаритмических препаратов (частая причина синдрома)</w:t>
      </w:r>
      <w:r>
        <w:rPr>
          <w:rFonts w:ascii="Times New Roman" w:eastAsia="Times New Roman" w:hAnsi="Times New Roman" w:cs="Times New Roman"/>
          <w:sz w:val="28"/>
          <w:szCs w:val="28"/>
          <w:lang w:eastAsia="ru-RU"/>
        </w:rPr>
        <w:t>.</w:t>
      </w:r>
    </w:p>
    <w:p w:rsidR="006B4230" w:rsidRPr="006B4230" w:rsidRDefault="006B4230" w:rsidP="006B4230">
      <w:pPr>
        <w:spacing w:after="0" w:line="240" w:lineRule="auto"/>
        <w:ind w:left="-567" w:firstLine="567"/>
        <w:textAlignment w:val="baseline"/>
        <w:rPr>
          <w:rFonts w:ascii="Times New Roman" w:eastAsia="Times New Roman" w:hAnsi="Times New Roman" w:cs="Times New Roman"/>
          <w:sz w:val="28"/>
          <w:szCs w:val="28"/>
          <w:lang w:eastAsia="ru-RU"/>
        </w:rPr>
      </w:pPr>
    </w:p>
    <w:p w:rsidR="006B4230" w:rsidRPr="006B4230" w:rsidRDefault="006B4230" w:rsidP="006B4230">
      <w:pPr>
        <w:spacing w:after="0" w:line="240" w:lineRule="auto"/>
        <w:ind w:left="-567" w:firstLine="567"/>
        <w:jc w:val="both"/>
        <w:textAlignment w:val="baseline"/>
        <w:rPr>
          <w:rFonts w:ascii="Times New Roman" w:eastAsia="Times New Roman" w:hAnsi="Times New Roman" w:cs="Times New Roman"/>
          <w:sz w:val="28"/>
          <w:szCs w:val="28"/>
          <w:lang w:eastAsia="ru-RU"/>
        </w:rPr>
      </w:pPr>
    </w:p>
    <w:p w:rsidR="006B4230" w:rsidRDefault="006B4230" w:rsidP="006B4230">
      <w:pPr>
        <w:pStyle w:val="2"/>
        <w:shd w:val="clear" w:color="auto" w:fill="FFFFFF"/>
        <w:spacing w:before="0" w:beforeAutospacing="0" w:after="0" w:afterAutospacing="0"/>
        <w:ind w:left="-567" w:firstLine="567"/>
        <w:textAlignment w:val="baseline"/>
        <w:rPr>
          <w:bCs w:val="0"/>
          <w:sz w:val="28"/>
          <w:szCs w:val="28"/>
        </w:rPr>
      </w:pPr>
      <w:r w:rsidRPr="006B4230">
        <w:rPr>
          <w:bCs w:val="0"/>
          <w:sz w:val="28"/>
          <w:szCs w:val="28"/>
        </w:rPr>
        <w:t>Симптомы удлиненного интервала QT</w:t>
      </w:r>
    </w:p>
    <w:p w:rsidR="006B4230" w:rsidRPr="006B4230" w:rsidRDefault="006B4230" w:rsidP="006B4230">
      <w:pPr>
        <w:pStyle w:val="2"/>
        <w:shd w:val="clear" w:color="auto" w:fill="FFFFFF"/>
        <w:spacing w:before="0" w:beforeAutospacing="0" w:after="0" w:afterAutospacing="0"/>
        <w:ind w:left="-567" w:firstLine="567"/>
        <w:textAlignment w:val="baseline"/>
        <w:rPr>
          <w:bCs w:val="0"/>
          <w:sz w:val="28"/>
          <w:szCs w:val="28"/>
        </w:rPr>
      </w:pPr>
    </w:p>
    <w:p w:rsidR="006B4230" w:rsidRPr="006B4230" w:rsidRDefault="006B4230" w:rsidP="006B4230">
      <w:pPr>
        <w:pStyle w:val="a4"/>
        <w:spacing w:before="0" w:beforeAutospacing="0" w:after="0" w:afterAutospacing="0"/>
        <w:ind w:left="-567" w:firstLine="567"/>
        <w:jc w:val="both"/>
        <w:textAlignment w:val="baseline"/>
        <w:rPr>
          <w:sz w:val="28"/>
          <w:szCs w:val="28"/>
        </w:rPr>
      </w:pPr>
      <w:r w:rsidRPr="006B4230">
        <w:rPr>
          <w:sz w:val="28"/>
          <w:szCs w:val="28"/>
        </w:rPr>
        <w:t xml:space="preserve">Проявления синдрома удлиненного интервала QT достаточно разнообразны. При более тяжелом клиническом типе </w:t>
      </w:r>
      <w:proofErr w:type="spellStart"/>
      <w:r w:rsidRPr="006B4230">
        <w:rPr>
          <w:sz w:val="28"/>
          <w:szCs w:val="28"/>
        </w:rPr>
        <w:t>Джервелла-Ланге-Нильсена</w:t>
      </w:r>
      <w:proofErr w:type="spellEnd"/>
      <w:r w:rsidRPr="006B4230">
        <w:rPr>
          <w:sz w:val="28"/>
          <w:szCs w:val="28"/>
        </w:rPr>
        <w:t xml:space="preserve"> у больных отмечается глухота, частые обмороки, головокружения, слабость. Кроме того, в ряде случаев при этом состоянии регистрируются </w:t>
      </w:r>
      <w:proofErr w:type="spellStart"/>
      <w:r w:rsidRPr="006B4230">
        <w:rPr>
          <w:sz w:val="28"/>
          <w:szCs w:val="28"/>
        </w:rPr>
        <w:t>эпилептоподобные</w:t>
      </w:r>
      <w:proofErr w:type="spellEnd"/>
      <w:r w:rsidRPr="006B4230">
        <w:rPr>
          <w:sz w:val="28"/>
          <w:szCs w:val="28"/>
        </w:rPr>
        <w:t xml:space="preserve"> судорожные припадки, что нередко приводит к неправильной диагностике и лечению. По данным некоторых </w:t>
      </w:r>
      <w:hyperlink r:id="rId10" w:history="1">
        <w:r w:rsidRPr="006B4230">
          <w:rPr>
            <w:rStyle w:val="a5"/>
            <w:color w:val="auto"/>
            <w:sz w:val="28"/>
            <w:szCs w:val="28"/>
            <w:u w:val="none"/>
            <w:bdr w:val="none" w:sz="0" w:space="0" w:color="auto" w:frame="1"/>
          </w:rPr>
          <w:t>врачей-генетиков</w:t>
        </w:r>
      </w:hyperlink>
      <w:r w:rsidRPr="006B4230">
        <w:rPr>
          <w:sz w:val="28"/>
          <w:szCs w:val="28"/>
        </w:rPr>
        <w:t xml:space="preserve">, от 10 до 25% больных с синдромом удлиненного интервала QT получают неправильное лечение, и у них развивается </w:t>
      </w:r>
      <w:r w:rsidRPr="006B4230">
        <w:rPr>
          <w:sz w:val="28"/>
          <w:szCs w:val="28"/>
        </w:rPr>
        <w:lastRenderedPageBreak/>
        <w:t xml:space="preserve">внезапная сердечная или младенческая смерть. Возникновение </w:t>
      </w:r>
      <w:proofErr w:type="spellStart"/>
      <w:r w:rsidRPr="006B4230">
        <w:rPr>
          <w:sz w:val="28"/>
          <w:szCs w:val="28"/>
        </w:rPr>
        <w:t>тахиаритмий</w:t>
      </w:r>
      <w:proofErr w:type="spellEnd"/>
      <w:r w:rsidRPr="006B4230">
        <w:rPr>
          <w:sz w:val="28"/>
          <w:szCs w:val="28"/>
        </w:rPr>
        <w:t xml:space="preserve"> и </w:t>
      </w:r>
      <w:proofErr w:type="spellStart"/>
      <w:r w:rsidRPr="006B4230">
        <w:rPr>
          <w:sz w:val="28"/>
          <w:szCs w:val="28"/>
        </w:rPr>
        <w:t>синкопальных</w:t>
      </w:r>
      <w:proofErr w:type="spellEnd"/>
      <w:r w:rsidRPr="006B4230">
        <w:rPr>
          <w:sz w:val="28"/>
          <w:szCs w:val="28"/>
        </w:rPr>
        <w:t xml:space="preserve"> состояний зависит от внешних влияний – например, при LQT1 это может происходить на фоне физической нагрузки, при LQT2 потеря сознания и фибрилляция желудочков может возникать от резких и громких звуков.</w:t>
      </w:r>
    </w:p>
    <w:p w:rsidR="006B4230" w:rsidRDefault="006B4230" w:rsidP="006B4230">
      <w:pPr>
        <w:pStyle w:val="a4"/>
        <w:spacing w:before="0" w:beforeAutospacing="0" w:after="0" w:afterAutospacing="0"/>
        <w:ind w:left="-567" w:firstLine="567"/>
        <w:jc w:val="both"/>
        <w:textAlignment w:val="baseline"/>
        <w:rPr>
          <w:sz w:val="28"/>
          <w:szCs w:val="28"/>
        </w:rPr>
      </w:pPr>
      <w:r w:rsidRPr="006B4230">
        <w:rPr>
          <w:sz w:val="28"/>
          <w:szCs w:val="28"/>
        </w:rPr>
        <w:t xml:space="preserve">Более легкая форма синдрома удлиненного интервала QT (тип Романо-Уорда) характеризуется преходящими </w:t>
      </w:r>
      <w:proofErr w:type="spellStart"/>
      <w:r w:rsidRPr="006B4230">
        <w:rPr>
          <w:sz w:val="28"/>
          <w:szCs w:val="28"/>
        </w:rPr>
        <w:t>синкопальными</w:t>
      </w:r>
      <w:proofErr w:type="spellEnd"/>
      <w:r w:rsidRPr="006B4230">
        <w:rPr>
          <w:sz w:val="28"/>
          <w:szCs w:val="28"/>
        </w:rPr>
        <w:t xml:space="preserve"> состояниями (обмороками) и редкими приступами </w:t>
      </w:r>
      <w:proofErr w:type="spellStart"/>
      <w:r w:rsidRPr="006B4230">
        <w:rPr>
          <w:sz w:val="28"/>
          <w:szCs w:val="28"/>
        </w:rPr>
        <w:t>тахиаритмии</w:t>
      </w:r>
      <w:proofErr w:type="spellEnd"/>
      <w:r w:rsidRPr="006B4230">
        <w:rPr>
          <w:sz w:val="28"/>
          <w:szCs w:val="28"/>
        </w:rPr>
        <w:t>, однако нарушения слуха при этом отсутствуют. В ряде случаев подобная форма заболевания вообще ничем не проявляет себя, за исключением электрокардиографических данных, и является случайной находкой при медицинском обследовании. Тем не менее, даже при таком течении синдрома удлиненного интервала QT риск внезапной сердечной смерти из-за фибрилляции желудочков во много раз выше, нежели у здорового человека. Поэтому и эта разновидность патологии требует тщательного изучения и профилактического лечения.</w:t>
      </w:r>
    </w:p>
    <w:p w:rsidR="006B4230" w:rsidRPr="006B4230" w:rsidRDefault="006B4230" w:rsidP="006B4230">
      <w:pPr>
        <w:pStyle w:val="a4"/>
        <w:spacing w:before="0" w:beforeAutospacing="0" w:after="0" w:afterAutospacing="0"/>
        <w:ind w:left="-567" w:firstLine="567"/>
        <w:jc w:val="both"/>
        <w:textAlignment w:val="baseline"/>
        <w:rPr>
          <w:sz w:val="28"/>
          <w:szCs w:val="28"/>
        </w:rPr>
      </w:pPr>
    </w:p>
    <w:p w:rsidR="006B4230" w:rsidRDefault="006B4230" w:rsidP="006B4230">
      <w:pPr>
        <w:pStyle w:val="2"/>
        <w:shd w:val="clear" w:color="auto" w:fill="FFFFFF"/>
        <w:spacing w:before="0" w:beforeAutospacing="0" w:after="0" w:afterAutospacing="0"/>
        <w:ind w:left="-567" w:firstLine="567"/>
        <w:textAlignment w:val="baseline"/>
        <w:rPr>
          <w:bCs w:val="0"/>
          <w:sz w:val="28"/>
          <w:szCs w:val="28"/>
        </w:rPr>
      </w:pPr>
      <w:bookmarkStart w:id="0" w:name="h2_9"/>
      <w:bookmarkEnd w:id="0"/>
      <w:r w:rsidRPr="006B4230">
        <w:rPr>
          <w:bCs w:val="0"/>
          <w:sz w:val="28"/>
          <w:szCs w:val="28"/>
        </w:rPr>
        <w:t>Диагностика</w:t>
      </w:r>
    </w:p>
    <w:p w:rsidR="006B4230" w:rsidRPr="006B4230" w:rsidRDefault="006B4230" w:rsidP="006B4230">
      <w:pPr>
        <w:pStyle w:val="2"/>
        <w:shd w:val="clear" w:color="auto" w:fill="FFFFFF"/>
        <w:spacing w:before="0" w:beforeAutospacing="0" w:after="0" w:afterAutospacing="0"/>
        <w:ind w:left="-567" w:firstLine="567"/>
        <w:textAlignment w:val="baseline"/>
        <w:rPr>
          <w:bCs w:val="0"/>
          <w:sz w:val="28"/>
          <w:szCs w:val="28"/>
        </w:rPr>
      </w:pPr>
    </w:p>
    <w:p w:rsidR="006B4230" w:rsidRPr="006B4230" w:rsidRDefault="006B4230" w:rsidP="006B4230">
      <w:pPr>
        <w:pStyle w:val="a4"/>
        <w:spacing w:before="0" w:beforeAutospacing="0" w:after="0" w:afterAutospacing="0"/>
        <w:ind w:left="-567" w:firstLine="567"/>
        <w:jc w:val="both"/>
        <w:textAlignment w:val="baseline"/>
        <w:rPr>
          <w:sz w:val="28"/>
          <w:szCs w:val="28"/>
        </w:rPr>
      </w:pPr>
      <w:r w:rsidRPr="006B4230">
        <w:rPr>
          <w:sz w:val="28"/>
          <w:szCs w:val="28"/>
        </w:rPr>
        <w:t>Диагностика синдрома удлиненного интервала QT производится на основании изучения анамнеза больного, электрокардиологических и </w:t>
      </w:r>
      <w:hyperlink r:id="rId11" w:history="1">
        <w:r w:rsidRPr="006B4230">
          <w:rPr>
            <w:rStyle w:val="a5"/>
            <w:color w:val="auto"/>
            <w:sz w:val="28"/>
            <w:szCs w:val="28"/>
            <w:u w:val="none"/>
            <w:bdr w:val="none" w:sz="0" w:space="0" w:color="auto" w:frame="1"/>
          </w:rPr>
          <w:t>молекулярно-генетических исследований</w:t>
        </w:r>
      </w:hyperlink>
      <w:r w:rsidRPr="006B4230">
        <w:rPr>
          <w:sz w:val="28"/>
          <w:szCs w:val="28"/>
        </w:rPr>
        <w:t>. При расспросе пациента часто обнаруживаются эпизоды обмороков, головокружений, ощущения сердцебиений, но при легких формах патологии их может и не быть. Иногда аналогичные проявления встречаются у кого-либо из родственников пациента, что указывает на семейный характер заболевания.</w:t>
      </w:r>
    </w:p>
    <w:p w:rsidR="006B4230" w:rsidRDefault="006B4230" w:rsidP="006B4230">
      <w:pPr>
        <w:pStyle w:val="a4"/>
        <w:spacing w:before="0" w:beforeAutospacing="0" w:after="0" w:afterAutospacing="0"/>
        <w:ind w:left="-567" w:firstLine="567"/>
        <w:jc w:val="both"/>
        <w:textAlignment w:val="baseline"/>
        <w:rPr>
          <w:sz w:val="28"/>
          <w:szCs w:val="28"/>
        </w:rPr>
      </w:pPr>
      <w:r w:rsidRPr="006B4230">
        <w:rPr>
          <w:sz w:val="28"/>
          <w:szCs w:val="28"/>
        </w:rPr>
        <w:t>При любой форме синдрома удлиненного интервала QT будут выявляться изменения на </w:t>
      </w:r>
      <w:hyperlink r:id="rId12" w:history="1">
        <w:r w:rsidRPr="006B4230">
          <w:rPr>
            <w:rStyle w:val="a5"/>
            <w:color w:val="auto"/>
            <w:sz w:val="28"/>
            <w:szCs w:val="28"/>
            <w:u w:val="none"/>
            <w:bdr w:val="none" w:sz="0" w:space="0" w:color="auto" w:frame="1"/>
          </w:rPr>
          <w:t>ЭКГ</w:t>
        </w:r>
      </w:hyperlink>
      <w:r w:rsidRPr="006B4230">
        <w:rPr>
          <w:sz w:val="28"/>
          <w:szCs w:val="28"/>
        </w:rPr>
        <w:t xml:space="preserve"> – увеличение интервала QT до 0,6 секунд и более, возможно увеличение амплитуды зубца Т. Сочетание таких ЭКГ-признаков с врожденной глухотой говорит о наличии синдрома </w:t>
      </w:r>
      <w:proofErr w:type="spellStart"/>
      <w:r w:rsidRPr="006B4230">
        <w:rPr>
          <w:sz w:val="28"/>
          <w:szCs w:val="28"/>
        </w:rPr>
        <w:t>Джервелла-Ланге-Нильсена</w:t>
      </w:r>
      <w:proofErr w:type="spellEnd"/>
      <w:r w:rsidRPr="006B4230">
        <w:rPr>
          <w:sz w:val="28"/>
          <w:szCs w:val="28"/>
        </w:rPr>
        <w:t>. Кроме того, часто необходимо </w:t>
      </w:r>
      <w:proofErr w:type="spellStart"/>
      <w:r w:rsidRPr="006B4230">
        <w:rPr>
          <w:sz w:val="28"/>
          <w:szCs w:val="28"/>
        </w:rPr>
        <w:fldChar w:fldCharType="begin"/>
      </w:r>
      <w:r w:rsidRPr="006B4230">
        <w:rPr>
          <w:sz w:val="28"/>
          <w:szCs w:val="28"/>
        </w:rPr>
        <w:instrText xml:space="preserve"> HYPERLINK "https://www.krasotaimedicina.ru/treatment/electrophysiological-cardiology/ECG-monitoring" </w:instrText>
      </w:r>
      <w:r w:rsidRPr="006B4230">
        <w:rPr>
          <w:sz w:val="28"/>
          <w:szCs w:val="28"/>
        </w:rPr>
        <w:fldChar w:fldCharType="separate"/>
      </w:r>
      <w:r w:rsidRPr="006B4230">
        <w:rPr>
          <w:rStyle w:val="a5"/>
          <w:color w:val="auto"/>
          <w:sz w:val="28"/>
          <w:szCs w:val="28"/>
          <w:u w:val="none"/>
          <w:bdr w:val="none" w:sz="0" w:space="0" w:color="auto" w:frame="1"/>
        </w:rPr>
        <w:t>холтеровское</w:t>
      </w:r>
      <w:proofErr w:type="spellEnd"/>
      <w:r w:rsidRPr="006B4230">
        <w:rPr>
          <w:rStyle w:val="a5"/>
          <w:color w:val="auto"/>
          <w:sz w:val="28"/>
          <w:szCs w:val="28"/>
          <w:u w:val="none"/>
          <w:bdr w:val="none" w:sz="0" w:space="0" w:color="auto" w:frame="1"/>
        </w:rPr>
        <w:t xml:space="preserve"> </w:t>
      </w:r>
      <w:proofErr w:type="spellStart"/>
      <w:r w:rsidRPr="006B4230">
        <w:rPr>
          <w:rStyle w:val="a5"/>
          <w:color w:val="auto"/>
          <w:sz w:val="28"/>
          <w:szCs w:val="28"/>
          <w:u w:val="none"/>
          <w:bdr w:val="none" w:sz="0" w:space="0" w:color="auto" w:frame="1"/>
        </w:rPr>
        <w:t>мониторирование</w:t>
      </w:r>
      <w:proofErr w:type="spellEnd"/>
      <w:r w:rsidRPr="006B4230">
        <w:rPr>
          <w:sz w:val="28"/>
          <w:szCs w:val="28"/>
        </w:rPr>
        <w:fldChar w:fldCharType="end"/>
      </w:r>
      <w:r w:rsidRPr="006B4230">
        <w:rPr>
          <w:sz w:val="28"/>
          <w:szCs w:val="28"/>
        </w:rPr>
        <w:t xml:space="preserve"> работы сердца на протяжении суток для выявления возможных приступов </w:t>
      </w:r>
      <w:proofErr w:type="spellStart"/>
      <w:r w:rsidRPr="006B4230">
        <w:rPr>
          <w:sz w:val="28"/>
          <w:szCs w:val="28"/>
        </w:rPr>
        <w:t>тахиаритмий</w:t>
      </w:r>
      <w:proofErr w:type="spellEnd"/>
      <w:r w:rsidRPr="006B4230">
        <w:rPr>
          <w:sz w:val="28"/>
          <w:szCs w:val="28"/>
        </w:rPr>
        <w:t>. Определение синдрома удлиненного интервала QT при помощи методов современной генетики на сегодняшний день возможно в отношении практических всех генетических типов этого заболевания.</w:t>
      </w:r>
    </w:p>
    <w:p w:rsidR="006B4230" w:rsidRPr="006B4230" w:rsidRDefault="006B4230" w:rsidP="006B4230">
      <w:pPr>
        <w:pStyle w:val="a4"/>
        <w:spacing w:before="0" w:beforeAutospacing="0" w:after="0" w:afterAutospacing="0"/>
        <w:ind w:left="-567" w:firstLine="567"/>
        <w:jc w:val="both"/>
        <w:textAlignment w:val="baseline"/>
        <w:rPr>
          <w:sz w:val="28"/>
          <w:szCs w:val="28"/>
        </w:rPr>
      </w:pPr>
    </w:p>
    <w:p w:rsidR="006B4230" w:rsidRDefault="006B4230" w:rsidP="006B4230">
      <w:pPr>
        <w:pStyle w:val="2"/>
        <w:shd w:val="clear" w:color="auto" w:fill="FFFFFF"/>
        <w:spacing w:before="0" w:beforeAutospacing="0" w:after="0" w:afterAutospacing="0"/>
        <w:ind w:left="-567" w:firstLine="567"/>
        <w:textAlignment w:val="baseline"/>
        <w:rPr>
          <w:bCs w:val="0"/>
          <w:sz w:val="28"/>
          <w:szCs w:val="28"/>
        </w:rPr>
      </w:pPr>
      <w:bookmarkStart w:id="1" w:name="h2_12"/>
      <w:bookmarkEnd w:id="1"/>
      <w:r w:rsidRPr="006B4230">
        <w:rPr>
          <w:bCs w:val="0"/>
          <w:sz w:val="28"/>
          <w:szCs w:val="28"/>
        </w:rPr>
        <w:t>Лечение синдрома удлиненного интервала QT</w:t>
      </w:r>
    </w:p>
    <w:p w:rsidR="006B4230" w:rsidRPr="006B4230" w:rsidRDefault="006B4230" w:rsidP="006B4230">
      <w:pPr>
        <w:pStyle w:val="2"/>
        <w:shd w:val="clear" w:color="auto" w:fill="FFFFFF"/>
        <w:spacing w:before="0" w:beforeAutospacing="0" w:after="0" w:afterAutospacing="0"/>
        <w:ind w:left="-567" w:firstLine="567"/>
        <w:textAlignment w:val="baseline"/>
        <w:rPr>
          <w:bCs w:val="0"/>
          <w:sz w:val="28"/>
          <w:szCs w:val="28"/>
        </w:rPr>
      </w:pPr>
    </w:p>
    <w:p w:rsidR="006B4230" w:rsidRDefault="006B4230" w:rsidP="006B4230">
      <w:pPr>
        <w:pStyle w:val="a4"/>
        <w:spacing w:before="0" w:beforeAutospacing="0" w:after="0" w:afterAutospacing="0"/>
        <w:ind w:left="-567" w:firstLine="567"/>
        <w:jc w:val="both"/>
        <w:textAlignment w:val="baseline"/>
        <w:rPr>
          <w:sz w:val="28"/>
          <w:szCs w:val="28"/>
        </w:rPr>
      </w:pPr>
      <w:r w:rsidRPr="006B4230">
        <w:rPr>
          <w:sz w:val="28"/>
          <w:szCs w:val="28"/>
        </w:rPr>
        <w:t xml:space="preserve">Терапия синдрома удлиненного интервала QT достаточно сложна, многие специалисты рекомендуют при этом заболевании одни схемы и отвергают другие, но какого-либо единого протокола лечения этой патологии не существует. Универсальными препаратами считаются бета-адреноблокаторы, которые уменьшают риск развития </w:t>
      </w:r>
      <w:proofErr w:type="spellStart"/>
      <w:r w:rsidRPr="006B4230">
        <w:rPr>
          <w:sz w:val="28"/>
          <w:szCs w:val="28"/>
        </w:rPr>
        <w:t>тахиаритмий</w:t>
      </w:r>
      <w:proofErr w:type="spellEnd"/>
      <w:r w:rsidRPr="006B4230">
        <w:rPr>
          <w:sz w:val="28"/>
          <w:szCs w:val="28"/>
        </w:rPr>
        <w:t xml:space="preserve"> и фибрилляций, а также снижают степень симпатических воздействий на миокард, но при LQT3 они малоэффективны. В случае синдрома удлиненного интервала QT типа 3 более разумно использовать антиаритмические препараты класса В</w:t>
      </w:r>
      <w:proofErr w:type="gramStart"/>
      <w:r w:rsidRPr="006B4230">
        <w:rPr>
          <w:sz w:val="28"/>
          <w:szCs w:val="28"/>
        </w:rPr>
        <w:t>1</w:t>
      </w:r>
      <w:proofErr w:type="gramEnd"/>
      <w:r w:rsidRPr="006B4230">
        <w:rPr>
          <w:sz w:val="28"/>
          <w:szCs w:val="28"/>
        </w:rPr>
        <w:t xml:space="preserve">. Эти особенности лечения заболевания повышают потребность в молекулярно-генетической диагностике для </w:t>
      </w:r>
      <w:r w:rsidRPr="006B4230">
        <w:rPr>
          <w:sz w:val="28"/>
          <w:szCs w:val="28"/>
        </w:rPr>
        <w:lastRenderedPageBreak/>
        <w:t xml:space="preserve">определения типа патологии. В случае частых приступов </w:t>
      </w:r>
      <w:proofErr w:type="spellStart"/>
      <w:r w:rsidRPr="006B4230">
        <w:rPr>
          <w:sz w:val="28"/>
          <w:szCs w:val="28"/>
        </w:rPr>
        <w:t>тахиаритмий</w:t>
      </w:r>
      <w:proofErr w:type="spellEnd"/>
      <w:r w:rsidRPr="006B4230">
        <w:rPr>
          <w:sz w:val="28"/>
          <w:szCs w:val="28"/>
        </w:rPr>
        <w:t xml:space="preserve"> и высокого риска развития фибрилляции рекомендуется </w:t>
      </w:r>
      <w:hyperlink r:id="rId13" w:history="1">
        <w:r w:rsidRPr="006B4230">
          <w:rPr>
            <w:rStyle w:val="a5"/>
            <w:color w:val="auto"/>
            <w:sz w:val="28"/>
            <w:szCs w:val="28"/>
            <w:u w:val="none"/>
            <w:bdr w:val="none" w:sz="0" w:space="0" w:color="auto" w:frame="1"/>
          </w:rPr>
          <w:t>имплантация кардиостимулятора</w:t>
        </w:r>
      </w:hyperlink>
      <w:r w:rsidRPr="006B4230">
        <w:rPr>
          <w:sz w:val="28"/>
          <w:szCs w:val="28"/>
        </w:rPr>
        <w:t> или </w:t>
      </w:r>
      <w:hyperlink r:id="rId14" w:history="1">
        <w:r w:rsidRPr="006B4230">
          <w:rPr>
            <w:rStyle w:val="a5"/>
            <w:color w:val="auto"/>
            <w:sz w:val="28"/>
            <w:szCs w:val="28"/>
            <w:u w:val="none"/>
            <w:bdr w:val="none" w:sz="0" w:space="0" w:color="auto" w:frame="1"/>
          </w:rPr>
          <w:t>дефибриллятора-</w:t>
        </w:r>
        <w:proofErr w:type="spellStart"/>
        <w:r w:rsidRPr="006B4230">
          <w:rPr>
            <w:rStyle w:val="a5"/>
            <w:color w:val="auto"/>
            <w:sz w:val="28"/>
            <w:szCs w:val="28"/>
            <w:u w:val="none"/>
            <w:bdr w:val="none" w:sz="0" w:space="0" w:color="auto" w:frame="1"/>
          </w:rPr>
          <w:t>кардиовертера</w:t>
        </w:r>
        <w:proofErr w:type="spellEnd"/>
      </w:hyperlink>
      <w:r w:rsidRPr="006B4230">
        <w:rPr>
          <w:sz w:val="28"/>
          <w:szCs w:val="28"/>
        </w:rPr>
        <w:t>.</w:t>
      </w:r>
    </w:p>
    <w:p w:rsidR="006B4230" w:rsidRPr="006B4230" w:rsidRDefault="006B4230" w:rsidP="006B4230">
      <w:pPr>
        <w:pStyle w:val="a4"/>
        <w:spacing w:before="0" w:beforeAutospacing="0" w:after="0" w:afterAutospacing="0"/>
        <w:ind w:left="-567" w:firstLine="567"/>
        <w:jc w:val="both"/>
        <w:textAlignment w:val="baseline"/>
        <w:rPr>
          <w:sz w:val="28"/>
          <w:szCs w:val="28"/>
        </w:rPr>
      </w:pPr>
    </w:p>
    <w:p w:rsidR="006B4230" w:rsidRPr="006B4230" w:rsidRDefault="006B4230" w:rsidP="006B4230">
      <w:pPr>
        <w:pStyle w:val="2"/>
        <w:shd w:val="clear" w:color="auto" w:fill="FFFFFF"/>
        <w:spacing w:before="0" w:beforeAutospacing="0" w:after="0" w:afterAutospacing="0"/>
        <w:ind w:left="-567" w:firstLine="567"/>
        <w:textAlignment w:val="baseline"/>
        <w:rPr>
          <w:bCs w:val="0"/>
          <w:sz w:val="28"/>
          <w:szCs w:val="28"/>
        </w:rPr>
      </w:pPr>
      <w:bookmarkStart w:id="2" w:name="h2_14"/>
      <w:bookmarkEnd w:id="2"/>
      <w:r w:rsidRPr="006B4230">
        <w:rPr>
          <w:bCs w:val="0"/>
          <w:sz w:val="28"/>
          <w:szCs w:val="28"/>
        </w:rPr>
        <w:t>Прогноз</w:t>
      </w:r>
    </w:p>
    <w:p w:rsidR="006B4230" w:rsidRPr="006B4230" w:rsidRDefault="006B4230" w:rsidP="006B4230">
      <w:pPr>
        <w:pStyle w:val="2"/>
        <w:shd w:val="clear" w:color="auto" w:fill="FFFFFF"/>
        <w:spacing w:before="0" w:beforeAutospacing="0" w:after="0" w:afterAutospacing="0"/>
        <w:ind w:left="-567" w:firstLine="567"/>
        <w:textAlignment w:val="baseline"/>
        <w:rPr>
          <w:b w:val="0"/>
          <w:bCs w:val="0"/>
          <w:sz w:val="28"/>
          <w:szCs w:val="28"/>
        </w:rPr>
      </w:pPr>
    </w:p>
    <w:p w:rsidR="006B4230" w:rsidRPr="006B4230" w:rsidRDefault="006B4230" w:rsidP="006B4230">
      <w:pPr>
        <w:pStyle w:val="a4"/>
        <w:spacing w:before="0" w:beforeAutospacing="0" w:after="0" w:afterAutospacing="0"/>
        <w:ind w:left="-567" w:firstLine="567"/>
        <w:jc w:val="both"/>
        <w:textAlignment w:val="baseline"/>
        <w:rPr>
          <w:sz w:val="28"/>
          <w:szCs w:val="28"/>
        </w:rPr>
      </w:pPr>
      <w:r w:rsidRPr="006B4230">
        <w:rPr>
          <w:sz w:val="28"/>
          <w:szCs w:val="28"/>
        </w:rPr>
        <w:t>Прогноз синдрома удлиненного интервала QT, по мнению большинства специалистов, неопределенный, так как это заболевание характеризуется широким спектром выраженности симптомов. Кроме того, отсутствие проявлений патологии, за исключением электрокардиографических данных, не гарантирует внезапного развития фатальной фибрилляции желудочков под воздействием внешних или внутренних факторов. При выявлении синдрома удлиненного интервала QT необходимо произвести тщательное кардиологическое обследование и генетическое определение типа заболевания. На основе полученных данных разрабатывается схема лечения, призванная снизить вероятность внезапной сердечной смерти, или принимается решение об имплантации кардиостимулятора.</w:t>
      </w: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Default="006B4230" w:rsidP="006B4230">
      <w:pPr>
        <w:ind w:left="-567" w:firstLine="567"/>
        <w:rPr>
          <w:rFonts w:ascii="Times New Roman" w:hAnsi="Times New Roman" w:cs="Times New Roman"/>
          <w:sz w:val="28"/>
          <w:szCs w:val="28"/>
        </w:rPr>
      </w:pPr>
    </w:p>
    <w:p w:rsidR="006B4230" w:rsidRPr="006B4230" w:rsidRDefault="006B4230" w:rsidP="006B4230">
      <w:pPr>
        <w:ind w:left="-567" w:firstLine="567"/>
        <w:rPr>
          <w:rFonts w:ascii="Times New Roman" w:hAnsi="Times New Roman" w:cs="Times New Roman"/>
          <w:sz w:val="28"/>
          <w:szCs w:val="28"/>
        </w:rPr>
      </w:pPr>
      <w:r w:rsidRPr="006B4230">
        <w:rPr>
          <w:rFonts w:ascii="Times New Roman" w:hAnsi="Times New Roman" w:cs="Times New Roman"/>
          <w:b/>
          <w:bCs/>
          <w:sz w:val="28"/>
          <w:szCs w:val="28"/>
        </w:rPr>
        <w:lastRenderedPageBreak/>
        <w:t>Литература:</w:t>
      </w:r>
    </w:p>
    <w:p w:rsidR="006B4230" w:rsidRPr="006B4230" w:rsidRDefault="006B4230" w:rsidP="006B4230">
      <w:pPr>
        <w:ind w:left="-567" w:firstLine="567"/>
        <w:rPr>
          <w:rFonts w:ascii="Times New Roman" w:hAnsi="Times New Roman" w:cs="Times New Roman"/>
          <w:sz w:val="28"/>
          <w:szCs w:val="28"/>
        </w:rPr>
      </w:pPr>
      <w:bookmarkStart w:id="3" w:name="_GoBack"/>
      <w:bookmarkEnd w:id="3"/>
      <w:r w:rsidRPr="006B4230">
        <w:rPr>
          <w:rFonts w:ascii="Times New Roman" w:hAnsi="Times New Roman" w:cs="Times New Roman"/>
          <w:sz w:val="28"/>
          <w:szCs w:val="28"/>
        </w:rPr>
        <w:t xml:space="preserve">1. Шилов А.М., Мельник М.В., </w:t>
      </w:r>
      <w:proofErr w:type="spellStart"/>
      <w:r w:rsidRPr="006B4230">
        <w:rPr>
          <w:rFonts w:ascii="Times New Roman" w:hAnsi="Times New Roman" w:cs="Times New Roman"/>
          <w:sz w:val="28"/>
          <w:szCs w:val="28"/>
        </w:rPr>
        <w:t>Санодзе</w:t>
      </w:r>
      <w:proofErr w:type="spellEnd"/>
      <w:r w:rsidRPr="006B4230">
        <w:rPr>
          <w:rFonts w:ascii="Times New Roman" w:hAnsi="Times New Roman" w:cs="Times New Roman"/>
          <w:sz w:val="28"/>
          <w:szCs w:val="28"/>
        </w:rPr>
        <w:t xml:space="preserve"> И.Д. Диагностика, профилактика и лечение синдрома удлинения QT интервала. // Методические рекомендации – Москва, 2001 – 28с.</w:t>
      </w:r>
    </w:p>
    <w:p w:rsidR="006B4230" w:rsidRPr="006B4230" w:rsidRDefault="006B4230" w:rsidP="006B4230">
      <w:pPr>
        <w:ind w:left="-567" w:firstLine="567"/>
        <w:rPr>
          <w:rFonts w:ascii="Times New Roman" w:hAnsi="Times New Roman" w:cs="Times New Roman"/>
          <w:sz w:val="28"/>
          <w:szCs w:val="28"/>
        </w:rPr>
      </w:pPr>
      <w:r w:rsidRPr="006B4230">
        <w:rPr>
          <w:rFonts w:ascii="Times New Roman" w:hAnsi="Times New Roman" w:cs="Times New Roman"/>
          <w:sz w:val="28"/>
          <w:szCs w:val="28"/>
        </w:rPr>
        <w:t xml:space="preserve">2. Степура О.Б., Мельник О.О., Шехтер А.Б., Пак Л.С., Мартынов А.И. Результаты применения магниевой соли </w:t>
      </w:r>
      <w:proofErr w:type="spellStart"/>
      <w:r w:rsidRPr="006B4230">
        <w:rPr>
          <w:rFonts w:ascii="Times New Roman" w:hAnsi="Times New Roman" w:cs="Times New Roman"/>
          <w:sz w:val="28"/>
          <w:szCs w:val="28"/>
        </w:rPr>
        <w:t>оротовой</w:t>
      </w:r>
      <w:proofErr w:type="spellEnd"/>
      <w:r w:rsidRPr="006B4230">
        <w:rPr>
          <w:rFonts w:ascii="Times New Roman" w:hAnsi="Times New Roman" w:cs="Times New Roman"/>
          <w:sz w:val="28"/>
          <w:szCs w:val="28"/>
        </w:rPr>
        <w:t xml:space="preserve"> кислоты «</w:t>
      </w:r>
      <w:proofErr w:type="spellStart"/>
      <w:r w:rsidRPr="006B4230">
        <w:rPr>
          <w:rFonts w:ascii="Times New Roman" w:hAnsi="Times New Roman" w:cs="Times New Roman"/>
          <w:sz w:val="28"/>
          <w:szCs w:val="28"/>
        </w:rPr>
        <w:t>Магнерот</w:t>
      </w:r>
      <w:proofErr w:type="spellEnd"/>
      <w:r w:rsidRPr="006B4230">
        <w:rPr>
          <w:rFonts w:ascii="Times New Roman" w:hAnsi="Times New Roman" w:cs="Times New Roman"/>
          <w:sz w:val="28"/>
          <w:szCs w:val="28"/>
        </w:rPr>
        <w:t>» при лечении больных с идиопатическим пролапсом митрального клапана. // Российские медицинские вести, 1999, №2, С.74–76.</w:t>
      </w:r>
    </w:p>
    <w:p w:rsidR="006B4230" w:rsidRPr="006B4230" w:rsidRDefault="006B4230" w:rsidP="006B4230">
      <w:pPr>
        <w:ind w:left="-567" w:firstLine="567"/>
        <w:rPr>
          <w:rFonts w:ascii="Times New Roman" w:hAnsi="Times New Roman" w:cs="Times New Roman"/>
          <w:sz w:val="28"/>
          <w:szCs w:val="28"/>
        </w:rPr>
      </w:pPr>
      <w:r w:rsidRPr="006B4230">
        <w:rPr>
          <w:rFonts w:ascii="Times New Roman" w:hAnsi="Times New Roman" w:cs="Times New Roman"/>
          <w:sz w:val="28"/>
          <w:szCs w:val="28"/>
        </w:rPr>
        <w:t xml:space="preserve">3. Макарычева О.В., Васильева Е.Ю., </w:t>
      </w:r>
      <w:proofErr w:type="spellStart"/>
      <w:r w:rsidRPr="006B4230">
        <w:rPr>
          <w:rFonts w:ascii="Times New Roman" w:hAnsi="Times New Roman" w:cs="Times New Roman"/>
          <w:sz w:val="28"/>
          <w:szCs w:val="28"/>
        </w:rPr>
        <w:t>Радзевич</w:t>
      </w:r>
      <w:proofErr w:type="spellEnd"/>
      <w:r w:rsidRPr="006B4230">
        <w:rPr>
          <w:rFonts w:ascii="Times New Roman" w:hAnsi="Times New Roman" w:cs="Times New Roman"/>
          <w:sz w:val="28"/>
          <w:szCs w:val="28"/>
        </w:rPr>
        <w:t xml:space="preserve"> А.Э., </w:t>
      </w:r>
      <w:proofErr w:type="spellStart"/>
      <w:r w:rsidRPr="006B4230">
        <w:rPr>
          <w:rFonts w:ascii="Times New Roman" w:hAnsi="Times New Roman" w:cs="Times New Roman"/>
          <w:sz w:val="28"/>
          <w:szCs w:val="28"/>
        </w:rPr>
        <w:t>Шпектор</w:t>
      </w:r>
      <w:proofErr w:type="spellEnd"/>
      <w:r w:rsidRPr="006B4230">
        <w:rPr>
          <w:rFonts w:ascii="Times New Roman" w:hAnsi="Times New Roman" w:cs="Times New Roman"/>
          <w:sz w:val="28"/>
          <w:szCs w:val="28"/>
        </w:rPr>
        <w:t xml:space="preserve"> А.В. Динамика дисперсии QT при остром инфаркте миокарда и ее прогностическое значение // Кардиология – 1998 – №7 – С.43–46.</w:t>
      </w:r>
    </w:p>
    <w:p w:rsidR="006B4230" w:rsidRPr="006B4230" w:rsidRDefault="006B4230" w:rsidP="006B4230">
      <w:pPr>
        <w:ind w:left="-567" w:firstLine="567"/>
        <w:rPr>
          <w:rFonts w:ascii="Times New Roman" w:hAnsi="Times New Roman" w:cs="Times New Roman"/>
          <w:sz w:val="28"/>
          <w:szCs w:val="28"/>
        </w:rPr>
      </w:pPr>
    </w:p>
    <w:sectPr w:rsidR="006B4230" w:rsidRPr="006B4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8AA"/>
    <w:multiLevelType w:val="multilevel"/>
    <w:tmpl w:val="AB44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E17A5"/>
    <w:multiLevelType w:val="multilevel"/>
    <w:tmpl w:val="AF9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0664A"/>
    <w:multiLevelType w:val="multilevel"/>
    <w:tmpl w:val="F84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E3CF2"/>
    <w:multiLevelType w:val="multilevel"/>
    <w:tmpl w:val="9D86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F4DD7"/>
    <w:multiLevelType w:val="multilevel"/>
    <w:tmpl w:val="F3C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F86FF5"/>
    <w:multiLevelType w:val="multilevel"/>
    <w:tmpl w:val="9A80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E97B54"/>
    <w:multiLevelType w:val="multilevel"/>
    <w:tmpl w:val="0E26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69"/>
    <w:rsid w:val="001538F0"/>
    <w:rsid w:val="001A6240"/>
    <w:rsid w:val="0030071A"/>
    <w:rsid w:val="006B4230"/>
    <w:rsid w:val="008A551B"/>
    <w:rsid w:val="00C657AB"/>
    <w:rsid w:val="00D27898"/>
    <w:rsid w:val="00DF3B3A"/>
    <w:rsid w:val="00F1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2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2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551B"/>
    <w:pPr>
      <w:suppressAutoHyphens/>
      <w:autoSpaceDN w:val="0"/>
      <w:spacing w:after="160" w:line="259" w:lineRule="auto"/>
      <w:textAlignment w:val="baseline"/>
    </w:pPr>
    <w:rPr>
      <w:rFonts w:ascii="Calibri" w:eastAsia="SimSun" w:hAnsi="Calibri" w:cs="Tahoma"/>
      <w:kern w:val="3"/>
    </w:rPr>
  </w:style>
  <w:style w:type="paragraph" w:styleId="a3">
    <w:name w:val="No Spacing"/>
    <w:rsid w:val="008A551B"/>
    <w:pPr>
      <w:suppressAutoHyphens/>
      <w:autoSpaceDN w:val="0"/>
      <w:spacing w:after="0" w:line="240" w:lineRule="auto"/>
      <w:textAlignment w:val="baseline"/>
    </w:pPr>
    <w:rPr>
      <w:rFonts w:ascii="Calibri" w:eastAsia="SimSun" w:hAnsi="Calibri" w:cs="Tahoma"/>
      <w:kern w:val="3"/>
    </w:rPr>
  </w:style>
  <w:style w:type="paragraph" w:styleId="a4">
    <w:name w:val="Normal (Web)"/>
    <w:basedOn w:val="a"/>
    <w:uiPriority w:val="99"/>
    <w:semiHidden/>
    <w:unhideWhenUsed/>
    <w:rsid w:val="001A6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A6240"/>
    <w:rPr>
      <w:color w:val="0000FF"/>
      <w:u w:val="single"/>
    </w:rPr>
  </w:style>
  <w:style w:type="character" w:customStyle="1" w:styleId="20">
    <w:name w:val="Заголовок 2 Знак"/>
    <w:basedOn w:val="a0"/>
    <w:link w:val="2"/>
    <w:uiPriority w:val="9"/>
    <w:rsid w:val="001A624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A62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A6240"/>
    <w:rPr>
      <w:rFonts w:asciiTheme="majorHAnsi" w:eastAsiaTheme="majorEastAsia" w:hAnsiTheme="majorHAnsi" w:cstheme="majorBidi"/>
      <w:b/>
      <w:bCs/>
      <w:color w:val="4F81BD" w:themeColor="accent1"/>
    </w:rPr>
  </w:style>
  <w:style w:type="character" w:customStyle="1" w:styleId="alternatenames">
    <w:name w:val="alternatenames"/>
    <w:basedOn w:val="a0"/>
    <w:rsid w:val="001A6240"/>
  </w:style>
  <w:style w:type="paragraph" w:styleId="a6">
    <w:name w:val="Balloon Text"/>
    <w:basedOn w:val="a"/>
    <w:link w:val="a7"/>
    <w:uiPriority w:val="99"/>
    <w:semiHidden/>
    <w:unhideWhenUsed/>
    <w:rsid w:val="001A62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2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2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551B"/>
    <w:pPr>
      <w:suppressAutoHyphens/>
      <w:autoSpaceDN w:val="0"/>
      <w:spacing w:after="160" w:line="259" w:lineRule="auto"/>
      <w:textAlignment w:val="baseline"/>
    </w:pPr>
    <w:rPr>
      <w:rFonts w:ascii="Calibri" w:eastAsia="SimSun" w:hAnsi="Calibri" w:cs="Tahoma"/>
      <w:kern w:val="3"/>
    </w:rPr>
  </w:style>
  <w:style w:type="paragraph" w:styleId="a3">
    <w:name w:val="No Spacing"/>
    <w:rsid w:val="008A551B"/>
    <w:pPr>
      <w:suppressAutoHyphens/>
      <w:autoSpaceDN w:val="0"/>
      <w:spacing w:after="0" w:line="240" w:lineRule="auto"/>
      <w:textAlignment w:val="baseline"/>
    </w:pPr>
    <w:rPr>
      <w:rFonts w:ascii="Calibri" w:eastAsia="SimSun" w:hAnsi="Calibri" w:cs="Tahoma"/>
      <w:kern w:val="3"/>
    </w:rPr>
  </w:style>
  <w:style w:type="paragraph" w:styleId="a4">
    <w:name w:val="Normal (Web)"/>
    <w:basedOn w:val="a"/>
    <w:uiPriority w:val="99"/>
    <w:semiHidden/>
    <w:unhideWhenUsed/>
    <w:rsid w:val="001A6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A6240"/>
    <w:rPr>
      <w:color w:val="0000FF"/>
      <w:u w:val="single"/>
    </w:rPr>
  </w:style>
  <w:style w:type="character" w:customStyle="1" w:styleId="20">
    <w:name w:val="Заголовок 2 Знак"/>
    <w:basedOn w:val="a0"/>
    <w:link w:val="2"/>
    <w:uiPriority w:val="9"/>
    <w:rsid w:val="001A624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A62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A6240"/>
    <w:rPr>
      <w:rFonts w:asciiTheme="majorHAnsi" w:eastAsiaTheme="majorEastAsia" w:hAnsiTheme="majorHAnsi" w:cstheme="majorBidi"/>
      <w:b/>
      <w:bCs/>
      <w:color w:val="4F81BD" w:themeColor="accent1"/>
    </w:rPr>
  </w:style>
  <w:style w:type="character" w:customStyle="1" w:styleId="alternatenames">
    <w:name w:val="alternatenames"/>
    <w:basedOn w:val="a0"/>
    <w:rsid w:val="001A6240"/>
  </w:style>
  <w:style w:type="paragraph" w:styleId="a6">
    <w:name w:val="Balloon Text"/>
    <w:basedOn w:val="a"/>
    <w:link w:val="a7"/>
    <w:uiPriority w:val="99"/>
    <w:semiHidden/>
    <w:unhideWhenUsed/>
    <w:rsid w:val="001A62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228">
      <w:bodyDiv w:val="1"/>
      <w:marLeft w:val="0"/>
      <w:marRight w:val="0"/>
      <w:marTop w:val="0"/>
      <w:marBottom w:val="0"/>
      <w:divBdr>
        <w:top w:val="none" w:sz="0" w:space="0" w:color="auto"/>
        <w:left w:val="none" w:sz="0" w:space="0" w:color="auto"/>
        <w:bottom w:val="none" w:sz="0" w:space="0" w:color="auto"/>
        <w:right w:val="none" w:sz="0" w:space="0" w:color="auto"/>
      </w:divBdr>
    </w:div>
    <w:div w:id="403841065">
      <w:bodyDiv w:val="1"/>
      <w:marLeft w:val="0"/>
      <w:marRight w:val="0"/>
      <w:marTop w:val="0"/>
      <w:marBottom w:val="0"/>
      <w:divBdr>
        <w:top w:val="none" w:sz="0" w:space="0" w:color="auto"/>
        <w:left w:val="none" w:sz="0" w:space="0" w:color="auto"/>
        <w:bottom w:val="none" w:sz="0" w:space="0" w:color="auto"/>
        <w:right w:val="none" w:sz="0" w:space="0" w:color="auto"/>
      </w:divBdr>
    </w:div>
    <w:div w:id="455417765">
      <w:bodyDiv w:val="1"/>
      <w:marLeft w:val="0"/>
      <w:marRight w:val="0"/>
      <w:marTop w:val="0"/>
      <w:marBottom w:val="0"/>
      <w:divBdr>
        <w:top w:val="none" w:sz="0" w:space="0" w:color="auto"/>
        <w:left w:val="none" w:sz="0" w:space="0" w:color="auto"/>
        <w:bottom w:val="none" w:sz="0" w:space="0" w:color="auto"/>
        <w:right w:val="none" w:sz="0" w:space="0" w:color="auto"/>
      </w:divBdr>
    </w:div>
    <w:div w:id="823743111">
      <w:bodyDiv w:val="1"/>
      <w:marLeft w:val="0"/>
      <w:marRight w:val="0"/>
      <w:marTop w:val="0"/>
      <w:marBottom w:val="0"/>
      <w:divBdr>
        <w:top w:val="none" w:sz="0" w:space="0" w:color="auto"/>
        <w:left w:val="none" w:sz="0" w:space="0" w:color="auto"/>
        <w:bottom w:val="none" w:sz="0" w:space="0" w:color="auto"/>
        <w:right w:val="none" w:sz="0" w:space="0" w:color="auto"/>
      </w:divBdr>
      <w:divsChild>
        <w:div w:id="1736125322">
          <w:marLeft w:val="0"/>
          <w:marRight w:val="0"/>
          <w:marTop w:val="0"/>
          <w:marBottom w:val="0"/>
          <w:divBdr>
            <w:top w:val="none" w:sz="0" w:space="0" w:color="auto"/>
            <w:left w:val="none" w:sz="0" w:space="0" w:color="auto"/>
            <w:bottom w:val="none" w:sz="0" w:space="0" w:color="auto"/>
            <w:right w:val="none" w:sz="0" w:space="0" w:color="auto"/>
          </w:divBdr>
          <w:divsChild>
            <w:div w:id="1746994903">
              <w:marLeft w:val="0"/>
              <w:marRight w:val="0"/>
              <w:marTop w:val="0"/>
              <w:marBottom w:val="0"/>
              <w:divBdr>
                <w:top w:val="none" w:sz="0" w:space="0" w:color="auto"/>
                <w:left w:val="none" w:sz="0" w:space="0" w:color="auto"/>
                <w:bottom w:val="none" w:sz="0" w:space="0" w:color="auto"/>
                <w:right w:val="none" w:sz="0" w:space="0" w:color="auto"/>
              </w:divBdr>
              <w:divsChild>
                <w:div w:id="615721067">
                  <w:marLeft w:val="0"/>
                  <w:marRight w:val="0"/>
                  <w:marTop w:val="0"/>
                  <w:marBottom w:val="0"/>
                  <w:divBdr>
                    <w:top w:val="none" w:sz="0" w:space="0" w:color="auto"/>
                    <w:left w:val="none" w:sz="0" w:space="0" w:color="auto"/>
                    <w:bottom w:val="none" w:sz="0" w:space="0" w:color="auto"/>
                    <w:right w:val="none" w:sz="0" w:space="0" w:color="auto"/>
                  </w:divBdr>
                </w:div>
                <w:div w:id="471098690">
                  <w:marLeft w:val="0"/>
                  <w:marRight w:val="0"/>
                  <w:marTop w:val="0"/>
                  <w:marBottom w:val="0"/>
                  <w:divBdr>
                    <w:top w:val="none" w:sz="0" w:space="0" w:color="auto"/>
                    <w:left w:val="none" w:sz="0" w:space="0" w:color="auto"/>
                    <w:bottom w:val="none" w:sz="0" w:space="0" w:color="auto"/>
                    <w:right w:val="none" w:sz="0" w:space="0" w:color="auto"/>
                  </w:divBdr>
                </w:div>
                <w:div w:id="8751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5046">
          <w:marLeft w:val="0"/>
          <w:marRight w:val="0"/>
          <w:marTop w:val="0"/>
          <w:marBottom w:val="0"/>
          <w:divBdr>
            <w:top w:val="none" w:sz="0" w:space="0" w:color="auto"/>
            <w:left w:val="none" w:sz="0" w:space="0" w:color="auto"/>
            <w:bottom w:val="none" w:sz="0" w:space="0" w:color="auto"/>
            <w:right w:val="none" w:sz="0" w:space="0" w:color="auto"/>
          </w:divBdr>
          <w:divsChild>
            <w:div w:id="69817034">
              <w:marLeft w:val="0"/>
              <w:marRight w:val="0"/>
              <w:marTop w:val="0"/>
              <w:marBottom w:val="0"/>
              <w:divBdr>
                <w:top w:val="none" w:sz="0" w:space="0" w:color="auto"/>
                <w:left w:val="none" w:sz="0" w:space="0" w:color="auto"/>
                <w:bottom w:val="none" w:sz="0" w:space="0" w:color="auto"/>
                <w:right w:val="none" w:sz="0" w:space="0" w:color="auto"/>
              </w:divBdr>
              <w:divsChild>
                <w:div w:id="739250424">
                  <w:marLeft w:val="0"/>
                  <w:marRight w:val="0"/>
                  <w:marTop w:val="0"/>
                  <w:marBottom w:val="0"/>
                  <w:divBdr>
                    <w:top w:val="none" w:sz="0" w:space="0" w:color="auto"/>
                    <w:left w:val="none" w:sz="0" w:space="0" w:color="auto"/>
                    <w:bottom w:val="none" w:sz="0" w:space="0" w:color="auto"/>
                    <w:right w:val="none" w:sz="0" w:space="0" w:color="auto"/>
                  </w:divBdr>
                  <w:divsChild>
                    <w:div w:id="1967855737">
                      <w:marLeft w:val="0"/>
                      <w:marRight w:val="0"/>
                      <w:marTop w:val="0"/>
                      <w:marBottom w:val="0"/>
                      <w:divBdr>
                        <w:top w:val="none" w:sz="0" w:space="0" w:color="auto"/>
                        <w:left w:val="none" w:sz="0" w:space="0" w:color="auto"/>
                        <w:bottom w:val="none" w:sz="0" w:space="0" w:color="auto"/>
                        <w:right w:val="none" w:sz="0" w:space="0" w:color="auto"/>
                      </w:divBdr>
                      <w:divsChild>
                        <w:div w:id="1499662032">
                          <w:marLeft w:val="0"/>
                          <w:marRight w:val="0"/>
                          <w:marTop w:val="0"/>
                          <w:marBottom w:val="0"/>
                          <w:divBdr>
                            <w:top w:val="none" w:sz="0" w:space="0" w:color="auto"/>
                            <w:left w:val="none" w:sz="0" w:space="0" w:color="auto"/>
                            <w:bottom w:val="none" w:sz="0" w:space="0" w:color="auto"/>
                            <w:right w:val="none" w:sz="0" w:space="0" w:color="auto"/>
                          </w:divBdr>
                        </w:div>
                      </w:divsChild>
                    </w:div>
                    <w:div w:id="753361538">
                      <w:marLeft w:val="0"/>
                      <w:marRight w:val="0"/>
                      <w:marTop w:val="0"/>
                      <w:marBottom w:val="0"/>
                      <w:divBdr>
                        <w:top w:val="none" w:sz="0" w:space="0" w:color="auto"/>
                        <w:left w:val="none" w:sz="0" w:space="0" w:color="auto"/>
                        <w:bottom w:val="none" w:sz="0" w:space="0" w:color="auto"/>
                        <w:right w:val="none" w:sz="0" w:space="0" w:color="auto"/>
                      </w:divBdr>
                      <w:divsChild>
                        <w:div w:id="984771506">
                          <w:marLeft w:val="0"/>
                          <w:marRight w:val="0"/>
                          <w:marTop w:val="0"/>
                          <w:marBottom w:val="0"/>
                          <w:divBdr>
                            <w:top w:val="none" w:sz="0" w:space="0" w:color="auto"/>
                            <w:left w:val="none" w:sz="0" w:space="0" w:color="auto"/>
                            <w:bottom w:val="none" w:sz="0" w:space="0" w:color="auto"/>
                            <w:right w:val="none" w:sz="0" w:space="0" w:color="auto"/>
                          </w:divBdr>
                          <w:divsChild>
                            <w:div w:id="1256552178">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879585133">
                          <w:marLeft w:val="0"/>
                          <w:marRight w:val="0"/>
                          <w:marTop w:val="0"/>
                          <w:marBottom w:val="0"/>
                          <w:divBdr>
                            <w:top w:val="none" w:sz="0" w:space="0" w:color="auto"/>
                            <w:left w:val="none" w:sz="0" w:space="0" w:color="auto"/>
                            <w:bottom w:val="none" w:sz="0" w:space="0" w:color="auto"/>
                            <w:right w:val="none" w:sz="0" w:space="0" w:color="auto"/>
                          </w:divBdr>
                        </w:div>
                        <w:div w:id="691956608">
                          <w:marLeft w:val="0"/>
                          <w:marRight w:val="0"/>
                          <w:marTop w:val="0"/>
                          <w:marBottom w:val="0"/>
                          <w:divBdr>
                            <w:top w:val="none" w:sz="0" w:space="0" w:color="auto"/>
                            <w:left w:val="none" w:sz="0" w:space="0" w:color="auto"/>
                            <w:bottom w:val="none" w:sz="0" w:space="0" w:color="auto"/>
                            <w:right w:val="none" w:sz="0" w:space="0" w:color="auto"/>
                          </w:divBdr>
                        </w:div>
                        <w:div w:id="677732556">
                          <w:marLeft w:val="0"/>
                          <w:marRight w:val="0"/>
                          <w:marTop w:val="0"/>
                          <w:marBottom w:val="0"/>
                          <w:divBdr>
                            <w:top w:val="none" w:sz="0" w:space="0" w:color="auto"/>
                            <w:left w:val="none" w:sz="0" w:space="0" w:color="auto"/>
                            <w:bottom w:val="none" w:sz="0" w:space="0" w:color="auto"/>
                            <w:right w:val="none" w:sz="0" w:space="0" w:color="auto"/>
                          </w:divBdr>
                        </w:div>
                        <w:div w:id="1662171">
                          <w:marLeft w:val="0"/>
                          <w:marRight w:val="0"/>
                          <w:marTop w:val="0"/>
                          <w:marBottom w:val="0"/>
                          <w:divBdr>
                            <w:top w:val="none" w:sz="0" w:space="0" w:color="auto"/>
                            <w:left w:val="none" w:sz="0" w:space="0" w:color="auto"/>
                            <w:bottom w:val="none" w:sz="0" w:space="0" w:color="auto"/>
                            <w:right w:val="none" w:sz="0" w:space="0" w:color="auto"/>
                          </w:divBdr>
                        </w:div>
                        <w:div w:id="1941333629">
                          <w:marLeft w:val="0"/>
                          <w:marRight w:val="0"/>
                          <w:marTop w:val="0"/>
                          <w:marBottom w:val="0"/>
                          <w:divBdr>
                            <w:top w:val="none" w:sz="0" w:space="0" w:color="auto"/>
                            <w:left w:val="none" w:sz="0" w:space="0" w:color="auto"/>
                            <w:bottom w:val="none" w:sz="0" w:space="0" w:color="auto"/>
                            <w:right w:val="none" w:sz="0" w:space="0" w:color="auto"/>
                          </w:divBdr>
                        </w:div>
                        <w:div w:id="41029694">
                          <w:marLeft w:val="0"/>
                          <w:marRight w:val="0"/>
                          <w:marTop w:val="0"/>
                          <w:marBottom w:val="0"/>
                          <w:divBdr>
                            <w:top w:val="none" w:sz="0" w:space="0" w:color="auto"/>
                            <w:left w:val="none" w:sz="0" w:space="0" w:color="auto"/>
                            <w:bottom w:val="none" w:sz="0" w:space="0" w:color="auto"/>
                            <w:right w:val="none" w:sz="0" w:space="0" w:color="auto"/>
                          </w:divBdr>
                        </w:div>
                        <w:div w:id="2068216713">
                          <w:marLeft w:val="0"/>
                          <w:marRight w:val="0"/>
                          <w:marTop w:val="0"/>
                          <w:marBottom w:val="0"/>
                          <w:divBdr>
                            <w:top w:val="none" w:sz="0" w:space="0" w:color="auto"/>
                            <w:left w:val="none" w:sz="0" w:space="0" w:color="auto"/>
                            <w:bottom w:val="none" w:sz="0" w:space="0" w:color="auto"/>
                            <w:right w:val="none" w:sz="0" w:space="0" w:color="auto"/>
                          </w:divBdr>
                          <w:divsChild>
                            <w:div w:id="1786254">
                              <w:marLeft w:val="0"/>
                              <w:marRight w:val="0"/>
                              <w:marTop w:val="100"/>
                              <w:marBottom w:val="100"/>
                              <w:divBdr>
                                <w:top w:val="none" w:sz="0" w:space="0" w:color="auto"/>
                                <w:left w:val="none" w:sz="0" w:space="0" w:color="auto"/>
                                <w:bottom w:val="none" w:sz="0" w:space="0" w:color="auto"/>
                                <w:right w:val="none" w:sz="0" w:space="0" w:color="auto"/>
                              </w:divBdr>
                              <w:divsChild>
                                <w:div w:id="21027520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4856486">
                          <w:marLeft w:val="0"/>
                          <w:marRight w:val="0"/>
                          <w:marTop w:val="0"/>
                          <w:marBottom w:val="0"/>
                          <w:divBdr>
                            <w:top w:val="none" w:sz="0" w:space="0" w:color="auto"/>
                            <w:left w:val="none" w:sz="0" w:space="0" w:color="auto"/>
                            <w:bottom w:val="none" w:sz="0" w:space="0" w:color="auto"/>
                            <w:right w:val="none" w:sz="0" w:space="0" w:color="auto"/>
                          </w:divBdr>
                        </w:div>
                        <w:div w:id="1552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3726">
      <w:bodyDiv w:val="1"/>
      <w:marLeft w:val="0"/>
      <w:marRight w:val="0"/>
      <w:marTop w:val="0"/>
      <w:marBottom w:val="0"/>
      <w:divBdr>
        <w:top w:val="none" w:sz="0" w:space="0" w:color="auto"/>
        <w:left w:val="none" w:sz="0" w:space="0" w:color="auto"/>
        <w:bottom w:val="none" w:sz="0" w:space="0" w:color="auto"/>
        <w:right w:val="none" w:sz="0" w:space="0" w:color="auto"/>
      </w:divBdr>
      <w:divsChild>
        <w:div w:id="1894540481">
          <w:marLeft w:val="0"/>
          <w:marRight w:val="0"/>
          <w:marTop w:val="0"/>
          <w:marBottom w:val="0"/>
          <w:divBdr>
            <w:top w:val="none" w:sz="0" w:space="0" w:color="auto"/>
            <w:left w:val="none" w:sz="0" w:space="0" w:color="auto"/>
            <w:bottom w:val="none" w:sz="0" w:space="0" w:color="auto"/>
            <w:right w:val="none" w:sz="0" w:space="0" w:color="auto"/>
          </w:divBdr>
        </w:div>
        <w:div w:id="2025403963">
          <w:marLeft w:val="0"/>
          <w:marRight w:val="0"/>
          <w:marTop w:val="0"/>
          <w:marBottom w:val="0"/>
          <w:divBdr>
            <w:top w:val="none" w:sz="0" w:space="0" w:color="auto"/>
            <w:left w:val="none" w:sz="0" w:space="0" w:color="auto"/>
            <w:bottom w:val="none" w:sz="0" w:space="0" w:color="auto"/>
            <w:right w:val="none" w:sz="0" w:space="0" w:color="auto"/>
          </w:divBdr>
        </w:div>
        <w:div w:id="69471215">
          <w:marLeft w:val="0"/>
          <w:marRight w:val="0"/>
          <w:marTop w:val="0"/>
          <w:marBottom w:val="0"/>
          <w:divBdr>
            <w:top w:val="none" w:sz="0" w:space="0" w:color="auto"/>
            <w:left w:val="none" w:sz="0" w:space="0" w:color="auto"/>
            <w:bottom w:val="none" w:sz="0" w:space="0" w:color="auto"/>
            <w:right w:val="none" w:sz="0" w:space="0" w:color="auto"/>
          </w:divBdr>
        </w:div>
        <w:div w:id="1269892057">
          <w:marLeft w:val="0"/>
          <w:marRight w:val="0"/>
          <w:marTop w:val="0"/>
          <w:marBottom w:val="0"/>
          <w:divBdr>
            <w:top w:val="none" w:sz="0" w:space="0" w:color="auto"/>
            <w:left w:val="none" w:sz="0" w:space="0" w:color="auto"/>
            <w:bottom w:val="none" w:sz="0" w:space="0" w:color="auto"/>
            <w:right w:val="none" w:sz="0" w:space="0" w:color="auto"/>
          </w:divBdr>
        </w:div>
      </w:divsChild>
    </w:div>
    <w:div w:id="950283734">
      <w:bodyDiv w:val="1"/>
      <w:marLeft w:val="0"/>
      <w:marRight w:val="0"/>
      <w:marTop w:val="0"/>
      <w:marBottom w:val="0"/>
      <w:divBdr>
        <w:top w:val="none" w:sz="0" w:space="0" w:color="auto"/>
        <w:left w:val="none" w:sz="0" w:space="0" w:color="auto"/>
        <w:bottom w:val="none" w:sz="0" w:space="0" w:color="auto"/>
        <w:right w:val="none" w:sz="0" w:space="0" w:color="auto"/>
      </w:divBdr>
    </w:div>
    <w:div w:id="1560941012">
      <w:bodyDiv w:val="1"/>
      <w:marLeft w:val="0"/>
      <w:marRight w:val="0"/>
      <w:marTop w:val="0"/>
      <w:marBottom w:val="0"/>
      <w:divBdr>
        <w:top w:val="none" w:sz="0" w:space="0" w:color="auto"/>
        <w:left w:val="none" w:sz="0" w:space="0" w:color="auto"/>
        <w:bottom w:val="none" w:sz="0" w:space="0" w:color="auto"/>
        <w:right w:val="none" w:sz="0" w:space="0" w:color="auto"/>
      </w:divBdr>
      <w:divsChild>
        <w:div w:id="843276647">
          <w:marLeft w:val="0"/>
          <w:marRight w:val="0"/>
          <w:marTop w:val="0"/>
          <w:marBottom w:val="0"/>
          <w:divBdr>
            <w:top w:val="none" w:sz="0" w:space="0" w:color="auto"/>
            <w:left w:val="none" w:sz="0" w:space="0" w:color="auto"/>
            <w:bottom w:val="none" w:sz="0" w:space="0" w:color="auto"/>
            <w:right w:val="none" w:sz="0" w:space="0" w:color="auto"/>
          </w:divBdr>
        </w:div>
      </w:divsChild>
    </w:div>
    <w:div w:id="1585647717">
      <w:bodyDiv w:val="1"/>
      <w:marLeft w:val="0"/>
      <w:marRight w:val="0"/>
      <w:marTop w:val="0"/>
      <w:marBottom w:val="0"/>
      <w:divBdr>
        <w:top w:val="none" w:sz="0" w:space="0" w:color="auto"/>
        <w:left w:val="none" w:sz="0" w:space="0" w:color="auto"/>
        <w:bottom w:val="none" w:sz="0" w:space="0" w:color="auto"/>
        <w:right w:val="none" w:sz="0" w:space="0" w:color="auto"/>
      </w:divBdr>
      <w:divsChild>
        <w:div w:id="1710035271">
          <w:marLeft w:val="0"/>
          <w:marRight w:val="0"/>
          <w:marTop w:val="0"/>
          <w:marBottom w:val="0"/>
          <w:divBdr>
            <w:top w:val="none" w:sz="0" w:space="0" w:color="auto"/>
            <w:left w:val="none" w:sz="0" w:space="0" w:color="auto"/>
            <w:bottom w:val="none" w:sz="0" w:space="0" w:color="auto"/>
            <w:right w:val="none" w:sz="0" w:space="0" w:color="auto"/>
          </w:divBdr>
        </w:div>
      </w:divsChild>
    </w:div>
    <w:div w:id="1945070428">
      <w:bodyDiv w:val="1"/>
      <w:marLeft w:val="0"/>
      <w:marRight w:val="0"/>
      <w:marTop w:val="0"/>
      <w:marBottom w:val="0"/>
      <w:divBdr>
        <w:top w:val="none" w:sz="0" w:space="0" w:color="auto"/>
        <w:left w:val="none" w:sz="0" w:space="0" w:color="auto"/>
        <w:bottom w:val="none" w:sz="0" w:space="0" w:color="auto"/>
        <w:right w:val="none" w:sz="0" w:space="0" w:color="auto"/>
      </w:divBdr>
      <w:divsChild>
        <w:div w:id="1171456903">
          <w:marLeft w:val="0"/>
          <w:marRight w:val="0"/>
          <w:marTop w:val="0"/>
          <w:marBottom w:val="0"/>
          <w:divBdr>
            <w:top w:val="none" w:sz="0" w:space="0" w:color="auto"/>
            <w:left w:val="none" w:sz="0" w:space="0" w:color="auto"/>
            <w:bottom w:val="none" w:sz="0" w:space="0" w:color="auto"/>
            <w:right w:val="none" w:sz="0" w:space="0" w:color="auto"/>
          </w:divBdr>
        </w:div>
        <w:div w:id="1355033146">
          <w:marLeft w:val="0"/>
          <w:marRight w:val="0"/>
          <w:marTop w:val="0"/>
          <w:marBottom w:val="0"/>
          <w:divBdr>
            <w:top w:val="none" w:sz="0" w:space="0" w:color="auto"/>
            <w:left w:val="none" w:sz="0" w:space="0" w:color="auto"/>
            <w:bottom w:val="none" w:sz="0" w:space="0" w:color="auto"/>
            <w:right w:val="none" w:sz="0" w:space="0" w:color="auto"/>
          </w:divBdr>
        </w:div>
        <w:div w:id="55054954">
          <w:marLeft w:val="0"/>
          <w:marRight w:val="0"/>
          <w:marTop w:val="0"/>
          <w:marBottom w:val="0"/>
          <w:divBdr>
            <w:top w:val="none" w:sz="0" w:space="0" w:color="auto"/>
            <w:left w:val="none" w:sz="0" w:space="0" w:color="auto"/>
            <w:bottom w:val="none" w:sz="0" w:space="0" w:color="auto"/>
            <w:right w:val="none" w:sz="0" w:space="0" w:color="auto"/>
          </w:divBdr>
        </w:div>
        <w:div w:id="2033413421">
          <w:marLeft w:val="0"/>
          <w:marRight w:val="0"/>
          <w:marTop w:val="0"/>
          <w:marBottom w:val="0"/>
          <w:divBdr>
            <w:top w:val="none" w:sz="0" w:space="0" w:color="auto"/>
            <w:left w:val="none" w:sz="0" w:space="0" w:color="auto"/>
            <w:bottom w:val="none" w:sz="0" w:space="0" w:color="auto"/>
            <w:right w:val="none" w:sz="0" w:space="0" w:color="auto"/>
          </w:divBdr>
        </w:div>
      </w:divsChild>
    </w:div>
    <w:div w:id="20077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urgent/sudden-cardiac-death" TargetMode="External"/><Relationship Id="rId13" Type="http://schemas.openxmlformats.org/officeDocument/2006/relationships/hyperlink" Target="https://www.krasotaimedicina.ru/treatment/electrocardiostimulator/" TargetMode="External"/><Relationship Id="rId3" Type="http://schemas.microsoft.com/office/2007/relationships/stylesWithEffects" Target="stylesWithEffects.xml"/><Relationship Id="rId7" Type="http://schemas.openxmlformats.org/officeDocument/2006/relationships/hyperlink" Target="https://www.krasotaimedicina.ru/diseases/zabolevanija_neurology/syncope" TargetMode="External"/><Relationship Id="rId12" Type="http://schemas.openxmlformats.org/officeDocument/2006/relationships/hyperlink" Target="https://www.krasotaimedicina.ru/treatment/electrophysiological-cardiology/electrocardiograph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rasotaimedicina.ru/diseases/zabolevanija_cardiology/arrhythmia" TargetMode="External"/><Relationship Id="rId11" Type="http://schemas.openxmlformats.org/officeDocument/2006/relationships/hyperlink" Target="https://www.krasotaimedicina.ru/lab-test/genetic-cardiomyopathy/LQ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rasotaimedicina.ru/treatment/consultation-pediatrics/geneticist" TargetMode="External"/><Relationship Id="rId4" Type="http://schemas.openxmlformats.org/officeDocument/2006/relationships/settings" Target="settings.xml"/><Relationship Id="rId9" Type="http://schemas.openxmlformats.org/officeDocument/2006/relationships/hyperlink" Target="https://www.krasotaimedicina.ru/diseases/genetic/Andersen-syndrome" TargetMode="External"/><Relationship Id="rId14" Type="http://schemas.openxmlformats.org/officeDocument/2006/relationships/hyperlink" Target="https://www.krasotaimedicina.ru/treatment/electrocardiostimulator/cardioverter-defibrill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Полуянов</dc:creator>
  <cp:lastModifiedBy>Андрей Полуянов</cp:lastModifiedBy>
  <cp:revision>2</cp:revision>
  <dcterms:created xsi:type="dcterms:W3CDTF">2022-02-16T15:24:00Z</dcterms:created>
  <dcterms:modified xsi:type="dcterms:W3CDTF">2022-02-16T15:24:00Z</dcterms:modified>
</cp:coreProperties>
</file>