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CA" w:rsidRPr="009A771E" w:rsidRDefault="00C140CA" w:rsidP="00C14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1E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</w:p>
    <w:p w:rsidR="00C140CA" w:rsidRPr="009A771E" w:rsidRDefault="00C140CA" w:rsidP="00C14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1E">
        <w:rPr>
          <w:rFonts w:ascii="Times New Roman" w:hAnsi="Times New Roman" w:cs="Times New Roman"/>
          <w:b/>
          <w:sz w:val="24"/>
          <w:szCs w:val="24"/>
        </w:rPr>
        <w:t>к промежуточной (переводной) аттестации врачей-ординаторов</w:t>
      </w:r>
    </w:p>
    <w:p w:rsidR="00C140CA" w:rsidRDefault="00C140CA" w:rsidP="00C14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1E">
        <w:rPr>
          <w:rFonts w:ascii="Times New Roman" w:hAnsi="Times New Roman" w:cs="Times New Roman"/>
          <w:b/>
          <w:sz w:val="24"/>
          <w:szCs w:val="24"/>
        </w:rPr>
        <w:t xml:space="preserve">по специальности – </w:t>
      </w:r>
      <w:r>
        <w:rPr>
          <w:rFonts w:ascii="Times New Roman" w:hAnsi="Times New Roman" w:cs="Times New Roman"/>
          <w:b/>
          <w:sz w:val="24"/>
          <w:szCs w:val="24"/>
        </w:rPr>
        <w:t xml:space="preserve">стоматология </w:t>
      </w:r>
      <w:r w:rsidR="004B491C">
        <w:rPr>
          <w:rFonts w:ascii="Times New Roman" w:hAnsi="Times New Roman" w:cs="Times New Roman"/>
          <w:b/>
          <w:sz w:val="24"/>
          <w:szCs w:val="24"/>
        </w:rPr>
        <w:t>ортопедическая</w:t>
      </w:r>
      <w:r w:rsidR="00AA7365">
        <w:rPr>
          <w:rFonts w:ascii="Times New Roman" w:hAnsi="Times New Roman" w:cs="Times New Roman"/>
          <w:b/>
          <w:sz w:val="24"/>
          <w:szCs w:val="24"/>
        </w:rPr>
        <w:t xml:space="preserve"> 2 год обучения</w:t>
      </w:r>
    </w:p>
    <w:p w:rsidR="00C140CA" w:rsidRDefault="00C140CA" w:rsidP="0055225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40CA" w:rsidRDefault="00C140CA" w:rsidP="00C140CA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56646" w:rsidRPr="00A71FD7" w:rsidRDefault="00856646" w:rsidP="005522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1FD7">
        <w:rPr>
          <w:rFonts w:ascii="Times New Roman" w:hAnsi="Times New Roman"/>
          <w:sz w:val="24"/>
          <w:szCs w:val="24"/>
        </w:rPr>
        <w:t xml:space="preserve">Индивидуальные ложки. Классификация. Методы изготовления. Пробы </w:t>
      </w:r>
      <w:proofErr w:type="spellStart"/>
      <w:r w:rsidRPr="00A71FD7">
        <w:rPr>
          <w:rFonts w:ascii="Times New Roman" w:hAnsi="Times New Roman"/>
          <w:sz w:val="24"/>
          <w:szCs w:val="24"/>
        </w:rPr>
        <w:t>Гербста</w:t>
      </w:r>
      <w:proofErr w:type="spellEnd"/>
      <w:r w:rsidRPr="00A71FD7">
        <w:rPr>
          <w:rFonts w:ascii="Times New Roman" w:hAnsi="Times New Roman"/>
          <w:sz w:val="24"/>
          <w:szCs w:val="24"/>
        </w:rPr>
        <w:t>.</w:t>
      </w:r>
    </w:p>
    <w:p w:rsidR="00750C2F" w:rsidRPr="00A71FD7" w:rsidRDefault="00750C2F" w:rsidP="005522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1FD7">
        <w:rPr>
          <w:rFonts w:ascii="Times New Roman" w:hAnsi="Times New Roman"/>
          <w:sz w:val="24"/>
          <w:szCs w:val="24"/>
        </w:rPr>
        <w:t>Полная адентия. Классификация. Этиология. Клиническая картина. Определение и фиксация центрального соотношения челюстей.</w:t>
      </w:r>
    </w:p>
    <w:p w:rsidR="002B7003" w:rsidRPr="00A71FD7" w:rsidRDefault="002B7003" w:rsidP="005522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1FD7">
        <w:rPr>
          <w:rFonts w:ascii="Times New Roman" w:hAnsi="Times New Roman"/>
          <w:sz w:val="24"/>
          <w:szCs w:val="24"/>
        </w:rPr>
        <w:t>Понятие о клапанной зоне. Биофизические и функциональные факторы, лежащие в основе фиксации протезов на беззубых челюстях.</w:t>
      </w:r>
    </w:p>
    <w:p w:rsidR="00750C2F" w:rsidRPr="00A71FD7" w:rsidRDefault="00750C2F" w:rsidP="00552255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1FD7">
        <w:rPr>
          <w:rFonts w:ascii="Times New Roman" w:hAnsi="Times New Roman"/>
          <w:sz w:val="24"/>
          <w:szCs w:val="24"/>
        </w:rPr>
        <w:t>Механизм (процессы) привыкания к зубным протезам (несъемным и съемным).</w:t>
      </w:r>
    </w:p>
    <w:p w:rsidR="00792BA5" w:rsidRPr="00552255" w:rsidRDefault="00792BA5" w:rsidP="00552255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2255">
        <w:rPr>
          <w:rFonts w:ascii="Times New Roman" w:hAnsi="Times New Roman"/>
          <w:sz w:val="24"/>
          <w:szCs w:val="24"/>
        </w:rPr>
        <w:t>Вывихи и подвывихи. Этиология, патогенез. Клиническая картина. Диагностика и дифференциальная диагностика.</w:t>
      </w:r>
    </w:p>
    <w:p w:rsidR="00792BA5" w:rsidRPr="00552255" w:rsidRDefault="00792BA5" w:rsidP="005522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2255">
        <w:rPr>
          <w:rFonts w:ascii="Times New Roman" w:hAnsi="Times New Roman"/>
          <w:sz w:val="24"/>
          <w:szCs w:val="24"/>
        </w:rPr>
        <w:t xml:space="preserve">Влияние </w:t>
      </w:r>
      <w:proofErr w:type="spellStart"/>
      <w:r w:rsidRPr="00552255">
        <w:rPr>
          <w:rFonts w:ascii="Times New Roman" w:hAnsi="Times New Roman"/>
          <w:sz w:val="24"/>
          <w:szCs w:val="24"/>
        </w:rPr>
        <w:t>парафункции</w:t>
      </w:r>
      <w:proofErr w:type="spellEnd"/>
      <w:r w:rsidRPr="00552255">
        <w:rPr>
          <w:rFonts w:ascii="Times New Roman" w:hAnsi="Times New Roman"/>
          <w:sz w:val="24"/>
          <w:szCs w:val="24"/>
        </w:rPr>
        <w:t xml:space="preserve"> на зубочелюстно-лицевую систему. Этиология, патогенез. Клиническая картина. Диагностика и дифференциальная диагностика.</w:t>
      </w:r>
    </w:p>
    <w:p w:rsidR="002B7003" w:rsidRPr="00552255" w:rsidRDefault="00C46127" w:rsidP="005522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2255">
        <w:rPr>
          <w:rFonts w:ascii="Times New Roman" w:hAnsi="Times New Roman"/>
          <w:sz w:val="24"/>
          <w:szCs w:val="24"/>
        </w:rPr>
        <w:t>Дислокации диска ВНЧС. Этиология, патогенез. Клиническая картина. Диагностика и дифференциальная диагностика.</w:t>
      </w:r>
    </w:p>
    <w:p w:rsidR="00792BA5" w:rsidRPr="00552255" w:rsidRDefault="00792BA5" w:rsidP="005522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2255">
        <w:rPr>
          <w:rFonts w:ascii="Times New Roman" w:hAnsi="Times New Roman"/>
          <w:sz w:val="24"/>
          <w:szCs w:val="24"/>
        </w:rPr>
        <w:t>Артрит ВНЧС. Этиология, патогенез. Клиническая картина. Диагностика и дифференциальная диагностика.</w:t>
      </w:r>
    </w:p>
    <w:p w:rsidR="00146FCD" w:rsidRPr="00552255" w:rsidRDefault="00146FCD" w:rsidP="005522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2255">
        <w:rPr>
          <w:rFonts w:ascii="Times New Roman" w:hAnsi="Times New Roman"/>
          <w:sz w:val="24"/>
          <w:szCs w:val="24"/>
        </w:rPr>
        <w:t>Артроз ВНЧС. Этиология, патогенез. Клиническая картина. Диагностика и дифференциальная диагностика.</w:t>
      </w:r>
    </w:p>
    <w:p w:rsidR="00146FCD" w:rsidRDefault="00146FCD" w:rsidP="005522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2255">
        <w:rPr>
          <w:rFonts w:ascii="Times New Roman" w:hAnsi="Times New Roman"/>
          <w:sz w:val="24"/>
          <w:szCs w:val="24"/>
        </w:rPr>
        <w:t>Анкилоз ВНЧС. Этиология, патогенез. Клиническая картина. Диагностика и дифференциальная диагностика.</w:t>
      </w:r>
    </w:p>
    <w:p w:rsidR="00A71FD7" w:rsidRDefault="00A71FD7" w:rsidP="00A71F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1FD7">
        <w:rPr>
          <w:rFonts w:ascii="Times New Roman" w:hAnsi="Times New Roman"/>
          <w:sz w:val="24"/>
          <w:szCs w:val="24"/>
        </w:rPr>
        <w:t>Методика получения слепка с дифференцированным давлением. Получение функционального оттиска при наличии подвижного альвеолярного гребня</w:t>
      </w:r>
      <w:r>
        <w:rPr>
          <w:rFonts w:ascii="Times New Roman" w:hAnsi="Times New Roman"/>
          <w:sz w:val="24"/>
          <w:szCs w:val="24"/>
        </w:rPr>
        <w:t>.</w:t>
      </w:r>
    </w:p>
    <w:p w:rsidR="00A71FD7" w:rsidRDefault="00A71FD7" w:rsidP="00A71F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1FD7">
        <w:rPr>
          <w:rFonts w:ascii="Times New Roman" w:hAnsi="Times New Roman"/>
          <w:sz w:val="24"/>
          <w:szCs w:val="24"/>
        </w:rPr>
        <w:t>Определения центрального соотношения челюстей при полном отсутствии зубов</w:t>
      </w:r>
      <w:r w:rsidR="00F130B9">
        <w:rPr>
          <w:rFonts w:ascii="Times New Roman" w:hAnsi="Times New Roman"/>
          <w:sz w:val="24"/>
          <w:szCs w:val="24"/>
        </w:rPr>
        <w:t>.</w:t>
      </w:r>
    </w:p>
    <w:p w:rsidR="00A71FD7" w:rsidRDefault="00A71FD7" w:rsidP="00A71F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1FD7">
        <w:rPr>
          <w:rFonts w:ascii="Times New Roman" w:hAnsi="Times New Roman"/>
          <w:sz w:val="24"/>
          <w:szCs w:val="24"/>
        </w:rPr>
        <w:t xml:space="preserve">Методы определения и последовательности переносов ориентиров на восковые базисы с </w:t>
      </w:r>
      <w:proofErr w:type="spellStart"/>
      <w:r w:rsidRPr="00A71FD7">
        <w:rPr>
          <w:rFonts w:ascii="Times New Roman" w:hAnsi="Times New Roman"/>
          <w:sz w:val="24"/>
          <w:szCs w:val="24"/>
        </w:rPr>
        <w:t>окклюзионными</w:t>
      </w:r>
      <w:proofErr w:type="spellEnd"/>
      <w:r w:rsidRPr="00A71FD7">
        <w:rPr>
          <w:rFonts w:ascii="Times New Roman" w:hAnsi="Times New Roman"/>
          <w:sz w:val="24"/>
          <w:szCs w:val="24"/>
        </w:rPr>
        <w:t xml:space="preserve"> валиками</w:t>
      </w:r>
      <w:r w:rsidR="00F130B9">
        <w:rPr>
          <w:rFonts w:ascii="Times New Roman" w:hAnsi="Times New Roman"/>
          <w:sz w:val="24"/>
          <w:szCs w:val="24"/>
        </w:rPr>
        <w:t>.</w:t>
      </w:r>
    </w:p>
    <w:p w:rsidR="00A71FD7" w:rsidRDefault="00A71FD7" w:rsidP="00A71F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1FD7">
        <w:rPr>
          <w:rFonts w:ascii="Times New Roman" w:hAnsi="Times New Roman"/>
          <w:sz w:val="24"/>
          <w:szCs w:val="24"/>
        </w:rPr>
        <w:t>Особенности конструирования зубных рядов протезов при полном отсутствии зубов</w:t>
      </w:r>
      <w:r w:rsidR="00F130B9">
        <w:rPr>
          <w:rFonts w:ascii="Times New Roman" w:hAnsi="Times New Roman"/>
          <w:sz w:val="24"/>
          <w:szCs w:val="24"/>
        </w:rPr>
        <w:t>.</w:t>
      </w:r>
      <w:r w:rsidRPr="00A71FD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71FD7">
        <w:rPr>
          <w:rFonts w:ascii="Times New Roman" w:hAnsi="Times New Roman"/>
          <w:sz w:val="24"/>
          <w:szCs w:val="24"/>
        </w:rPr>
        <w:t>ортогнатическом</w:t>
      </w:r>
      <w:proofErr w:type="spellEnd"/>
      <w:r w:rsidRPr="00A71FD7">
        <w:rPr>
          <w:rFonts w:ascii="Times New Roman" w:hAnsi="Times New Roman"/>
          <w:sz w:val="24"/>
          <w:szCs w:val="24"/>
        </w:rPr>
        <w:t xml:space="preserve"> состоянии альвеолярных отростков</w:t>
      </w:r>
      <w:r w:rsidR="00F130B9">
        <w:rPr>
          <w:rFonts w:ascii="Times New Roman" w:hAnsi="Times New Roman"/>
          <w:sz w:val="24"/>
          <w:szCs w:val="24"/>
        </w:rPr>
        <w:t>.</w:t>
      </w:r>
    </w:p>
    <w:p w:rsidR="00A71FD7" w:rsidRDefault="00A71FD7" w:rsidP="00A71F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1FD7">
        <w:rPr>
          <w:rFonts w:ascii="Times New Roman" w:hAnsi="Times New Roman"/>
          <w:sz w:val="24"/>
          <w:szCs w:val="24"/>
        </w:rPr>
        <w:t xml:space="preserve">Постановка зубов по индивидуальным </w:t>
      </w:r>
      <w:proofErr w:type="spellStart"/>
      <w:r w:rsidRPr="00A71FD7">
        <w:rPr>
          <w:rFonts w:ascii="Times New Roman" w:hAnsi="Times New Roman"/>
          <w:sz w:val="24"/>
          <w:szCs w:val="24"/>
        </w:rPr>
        <w:t>окклюзионным</w:t>
      </w:r>
      <w:proofErr w:type="spellEnd"/>
      <w:r w:rsidRPr="00A71FD7">
        <w:rPr>
          <w:rFonts w:ascii="Times New Roman" w:hAnsi="Times New Roman"/>
          <w:sz w:val="24"/>
          <w:szCs w:val="24"/>
        </w:rPr>
        <w:t xml:space="preserve"> поверхностям</w:t>
      </w:r>
      <w:r w:rsidR="00F130B9">
        <w:rPr>
          <w:rFonts w:ascii="Times New Roman" w:hAnsi="Times New Roman"/>
          <w:sz w:val="24"/>
          <w:szCs w:val="24"/>
        </w:rPr>
        <w:t>.</w:t>
      </w:r>
    </w:p>
    <w:p w:rsidR="00A71FD7" w:rsidRDefault="00A71FD7" w:rsidP="00A71F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1FD7">
        <w:rPr>
          <w:rFonts w:ascii="Times New Roman" w:hAnsi="Times New Roman"/>
          <w:sz w:val="24"/>
          <w:szCs w:val="24"/>
        </w:rPr>
        <w:t>Постановка зубов при различных соотношениях челюстей</w:t>
      </w:r>
      <w:r w:rsidR="00F130B9">
        <w:rPr>
          <w:rFonts w:ascii="Times New Roman" w:hAnsi="Times New Roman"/>
          <w:sz w:val="24"/>
          <w:szCs w:val="24"/>
        </w:rPr>
        <w:t>.</w:t>
      </w:r>
    </w:p>
    <w:p w:rsidR="00A71FD7" w:rsidRDefault="00A71FD7" w:rsidP="00A71F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1FD7">
        <w:rPr>
          <w:rFonts w:ascii="Times New Roman" w:hAnsi="Times New Roman"/>
          <w:sz w:val="24"/>
          <w:szCs w:val="24"/>
        </w:rPr>
        <w:t>Проверка конструкции полного съемного протеза</w:t>
      </w:r>
      <w:r w:rsidR="00F130B9">
        <w:rPr>
          <w:rFonts w:ascii="Times New Roman" w:hAnsi="Times New Roman"/>
          <w:sz w:val="24"/>
          <w:szCs w:val="24"/>
        </w:rPr>
        <w:t>.</w:t>
      </w:r>
    </w:p>
    <w:p w:rsidR="00A71FD7" w:rsidRDefault="00A71FD7" w:rsidP="00A71F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1FD7">
        <w:rPr>
          <w:rFonts w:ascii="Times New Roman" w:hAnsi="Times New Roman"/>
          <w:sz w:val="24"/>
          <w:szCs w:val="24"/>
        </w:rPr>
        <w:t>Сроки и особенности повторного лечения больных, пользующихся съемными протезами.</w:t>
      </w:r>
    </w:p>
    <w:p w:rsidR="00A71FD7" w:rsidRDefault="00A71FD7" w:rsidP="00A71F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1FD7">
        <w:rPr>
          <w:rFonts w:ascii="Times New Roman" w:hAnsi="Times New Roman"/>
          <w:sz w:val="24"/>
          <w:szCs w:val="24"/>
        </w:rPr>
        <w:t>Перебазировка протезов</w:t>
      </w:r>
      <w:r w:rsidR="00F130B9">
        <w:rPr>
          <w:rFonts w:ascii="Times New Roman" w:hAnsi="Times New Roman"/>
          <w:sz w:val="24"/>
          <w:szCs w:val="24"/>
        </w:rPr>
        <w:t>.</w:t>
      </w:r>
    </w:p>
    <w:p w:rsidR="00A71FD7" w:rsidRDefault="00A71FD7" w:rsidP="00A71F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1FD7">
        <w:rPr>
          <w:rFonts w:ascii="Times New Roman" w:hAnsi="Times New Roman"/>
          <w:sz w:val="24"/>
          <w:szCs w:val="24"/>
        </w:rPr>
        <w:lastRenderedPageBreak/>
        <w:t>Анатомия височно-нижнечелюстного сустава</w:t>
      </w:r>
      <w:r w:rsidR="00F130B9">
        <w:rPr>
          <w:rFonts w:ascii="Times New Roman" w:hAnsi="Times New Roman"/>
          <w:sz w:val="24"/>
          <w:szCs w:val="24"/>
        </w:rPr>
        <w:t>.</w:t>
      </w:r>
    </w:p>
    <w:p w:rsidR="00A71FD7" w:rsidRDefault="00A71FD7" w:rsidP="00A71F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1FD7">
        <w:rPr>
          <w:rFonts w:ascii="Times New Roman" w:hAnsi="Times New Roman"/>
          <w:sz w:val="24"/>
          <w:szCs w:val="24"/>
        </w:rPr>
        <w:t>Классификация заболеваний височно-нижнечелюстного сустава</w:t>
      </w:r>
      <w:r w:rsidR="00F130B9">
        <w:rPr>
          <w:rFonts w:ascii="Times New Roman" w:hAnsi="Times New Roman"/>
          <w:sz w:val="24"/>
          <w:szCs w:val="24"/>
        </w:rPr>
        <w:t>.</w:t>
      </w:r>
    </w:p>
    <w:p w:rsidR="001048A3" w:rsidRDefault="001048A3" w:rsidP="001048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48A3">
        <w:rPr>
          <w:rFonts w:ascii="Times New Roman" w:hAnsi="Times New Roman"/>
          <w:sz w:val="24"/>
          <w:szCs w:val="24"/>
        </w:rPr>
        <w:t>Показания к применению ортопедических методов лечения при заболеваниях ВНЧС.</w:t>
      </w:r>
    </w:p>
    <w:p w:rsidR="001048A3" w:rsidRDefault="001048A3" w:rsidP="001048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48A3">
        <w:rPr>
          <w:rFonts w:ascii="Times New Roman" w:hAnsi="Times New Roman"/>
          <w:sz w:val="24"/>
          <w:szCs w:val="24"/>
        </w:rPr>
        <w:t>Методы лечения при заболеваниях ВНЧС</w:t>
      </w:r>
      <w:r w:rsidR="00F130B9">
        <w:rPr>
          <w:rFonts w:ascii="Times New Roman" w:hAnsi="Times New Roman"/>
          <w:sz w:val="24"/>
          <w:szCs w:val="24"/>
        </w:rPr>
        <w:t>.</w:t>
      </w:r>
    </w:p>
    <w:p w:rsidR="00F130B9" w:rsidRDefault="00F130B9" w:rsidP="00F130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30B9">
        <w:rPr>
          <w:rFonts w:ascii="Times New Roman" w:hAnsi="Times New Roman"/>
          <w:sz w:val="24"/>
          <w:szCs w:val="24"/>
        </w:rPr>
        <w:t>Ортопедические методы лечения при травмах челюстно-лицевой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F130B9" w:rsidRPr="00552255" w:rsidRDefault="00F130B9" w:rsidP="00F130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Протезирование при заболевания СОПР.</w:t>
      </w:r>
      <w:bookmarkStart w:id="0" w:name="_GoBack"/>
      <w:bookmarkEnd w:id="0"/>
    </w:p>
    <w:p w:rsidR="00D50F24" w:rsidRPr="00552255" w:rsidRDefault="00D50F24" w:rsidP="0055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50F24" w:rsidRPr="0055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9441F"/>
    <w:multiLevelType w:val="hybridMultilevel"/>
    <w:tmpl w:val="3D0E9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10"/>
    <w:rsid w:val="001048A3"/>
    <w:rsid w:val="00146FCD"/>
    <w:rsid w:val="002B7003"/>
    <w:rsid w:val="004B3510"/>
    <w:rsid w:val="004B491C"/>
    <w:rsid w:val="00552255"/>
    <w:rsid w:val="005701B9"/>
    <w:rsid w:val="0062797E"/>
    <w:rsid w:val="00750C2F"/>
    <w:rsid w:val="00792BA5"/>
    <w:rsid w:val="00856646"/>
    <w:rsid w:val="00993C3A"/>
    <w:rsid w:val="00A71FD7"/>
    <w:rsid w:val="00AA7365"/>
    <w:rsid w:val="00AF24F5"/>
    <w:rsid w:val="00B80626"/>
    <w:rsid w:val="00BD3259"/>
    <w:rsid w:val="00C140CA"/>
    <w:rsid w:val="00C46127"/>
    <w:rsid w:val="00D50F24"/>
    <w:rsid w:val="00F1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5002"/>
  <w15:chartTrackingRefBased/>
  <w15:docId w15:val="{9C36DCAA-412C-40CF-91AE-4A6943EB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25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Anatoly Duzh</cp:lastModifiedBy>
  <cp:revision>3</cp:revision>
  <dcterms:created xsi:type="dcterms:W3CDTF">2022-02-07T03:44:00Z</dcterms:created>
  <dcterms:modified xsi:type="dcterms:W3CDTF">2022-02-07T03:46:00Z</dcterms:modified>
</cp:coreProperties>
</file>