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Современные методы диагностики хронических форм ИБС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Сравнительная характеристика методик для диагностики ИБС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Авторы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Аникин 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Красноярский государственный медицинский университет имени профессора В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Войно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Ясенецкого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Министерства здравоохранения Российской Федерации</w:t>
      </w:r>
    </w:p>
    <w:p>
      <w:pPr>
        <w:pStyle w:val="Основной текст A"/>
        <w:shd w:val="clear" w:color="auto" w:fill="ffffff"/>
        <w:spacing w:line="36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Россия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, 660022,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Красноярский край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Красноярск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ул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Партизана Железняка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зд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. 1</w:t>
      </w:r>
    </w:p>
    <w:p>
      <w:pPr>
        <w:pStyle w:val="Основной текст A"/>
        <w:shd w:val="clear" w:color="auto" w:fill="ffffff"/>
        <w:spacing w:line="360" w:lineRule="auto"/>
        <w:rPr>
          <w:rFonts w:ascii="Times New Roman" w:cs="Times New Roman" w:hAnsi="Times New Roman" w:eastAsia="Times New Roman"/>
          <w:outline w:val="0"/>
          <w:color w:val="292929"/>
          <w:sz w:val="28"/>
          <w:szCs w:val="28"/>
          <w:u w:color="292929"/>
          <w14:textFill>
            <w14:solidFill>
              <w14:srgbClr w14:val="292929"/>
            </w14:solidFill>
          </w14:textFill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Участие авторов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Концепция и дизайн исследования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Аникин 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Сбор и обработка материала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Аникин 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Написание текста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Аникин 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Редактирование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Аникин 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Сведения об авторах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Аникин Роман Александрович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врач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ординатор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 обучения специальности «терапия»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Кафедра госпитальной терапии и иммунологии с курсом ПО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ФГБОУ ВО КрасГМУ 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Войно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Ясенецкого Минздрава России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Красноярск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Российская Федерация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E-mail: anikin121@gmail.com 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Ключевые слова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ИБС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стабильная стенокардия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диагностика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визуализация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Цель обзора литературы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Представить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основываясь на современные литературные данные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методы диагностики хронических форм ИБС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Составить наглядную характеристику неинвазивных и инвазивных методов диагностики ИБС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Актуальность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На сегодняшний день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данным Росстата ИБС является ведущим заболеванием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в структуре заболеваемости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так и в структуре смертности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397,4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населения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 же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соответствии с увеличением возраста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популяции отмечается рост заболеваемости самой распространённой формы ИБС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стабильной стенокардии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среди женщин в возрасте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лет до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10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среди женщин в возрасте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среди мужчин в возрасте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лет до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среди мужчин в возрасте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[1]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Таким образом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сегодняшний день важной клинической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социальной и экономической проблемой является ранняя и своевременная диагностика ишемической болезни сердца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[5] 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Введение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 xml:space="preserve">Для верификации диагноза стабильной ишемической болезни сердца  широко используются неинвазивные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ЭКГ 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отведениях в покое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амбулаторное мониторирование ЭКГ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трансторакальная ЭхоКГ в покое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нагрузочные пробы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перфузионная сцинтиграфия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МСКТА 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ультразвуковое исследование сонных артерий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рентгенография органов средостения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инвазивные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коронароангиография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внутрикоронарное ультразвуковое исследование методы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рентгенконтрастная вентрикулография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[3]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имеющие свои преимущества и недостатки как в прогностическом плане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 и в экономическом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Основная часть 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Всем пациентам с подозрением на ИБС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данном случае стабильную стенокардию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 обращении к врачу рекомендуется выполнить электрокардиографию в покое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Данный метод наиболее распространён в современной практике благодаря своей простоте и дешевизне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при неосложненной стабильной ИБС вне нагрузки специфичные ЭКГ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признаки ишемии миокарда обычно отсутствуют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Единственный специфический признак ИБС на электрокардиограмме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покоя — крупноочаговые рубцовые изменения миокарда после перенесенного 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Большей диагностической ценностью обладает регистрация ЭКГ во время болевого приступа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Если во время боли изменения на ЭКГ отсутствуют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вероятность ИБС у таких больных невысока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хотя и не исключается полностью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этого применяют более специфичные методы диагностики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ЭхоКГ</w:t>
      </w:r>
      <w:r>
        <w:rPr>
          <w:rFonts w:ascii="Arial Unicode MS" w:hAnsi="Arial Unicode MS" w:hint="default"/>
          <w:sz w:val="28"/>
          <w:szCs w:val="28"/>
          <w:u w:color="000000"/>
          <w:rtl w:val="0"/>
          <w:lang w:val="ru-RU"/>
        </w:rPr>
        <w:t>‐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исследование предоставляет важную информацию о функции и анатомии сердца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отличие от ЭКГ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отражающей электрофизиологические особенности сердца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Поэтому для пациентов с подозрением на стабильную стенокардию или ранее верифицированным диагнозом  «стабильная ИБС» рекомендована трансторакальная эхокардиограмма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ЭхоКГ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покое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основная цель которой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дифференциальная диагностика стенокардии с некоронарогенной болью в груди при пороках аортального клапана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перикардитах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аневризмами восходящей аорты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гипертрофической кардиомиопатии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пролапсе митрального клапана и другими заболеваниями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ЭхоКГ в покое позволяет выявить локальные нарушения подвижности стенок левого желудочка сердца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измерения фракции выброса левого желудочка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ФВЛЖ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последующей стратификацией риска ССО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способна оценить диастолическую функции левого желудочка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>Ультразвуковое исследование сонных артерий не является непосредственным методом диагностики стабильной ИБС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позволяет выявить атеросклероз сонных артерий как дополнительный фактор риска ССО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Выявление множественных гемодинамически значимых стенозов в сонных артериях служит основанием для изменения риска ССО на высокий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даже при умеренной клинической картине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>Так же в практике при подозрении на СН рекомендована к проведению рентгенография органов грудной клетки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Она клетки наиболее информативно у лиц с постинфарктным кардиосклерозом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сердечными пороками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перикардитом и другими причинами сопутствующей СН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также при подозрении на аневризму восходящей части дуги аорты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таких больных на рентгенограммах можно оценить увеличение отделов сердца и дуги аорты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наличие и выраженность нарушений внутрилегочной гемодинамики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венозный застой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легочная артериальная гипертензия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 атипичных болях в грудной клетке рентгенографическое исследование бывает полезным для выявления заболеваний опорно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двигательного аппарата в ходе дифференциальной диагностики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>Суточное мониторирование ЭКГ рекомендовано к проведению в случае доказанной ИБС и подозрении на сопутствующую аритмию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мониторирование ЭКГ рекомендуется на этапе диагностики при невозможности выполнения нагрузочных проб из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 сопутствующих заболеваний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заболевания опорно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перемежающаяся хромота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склонность к выраженному повышению АД при динамической физической нагрузке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детренированность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дыхательная недостаточность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Плюсом данного метода является 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он позволяет выявить продолжительность приступа ишемии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может послужить основанием для направления на КАГ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суммарная суточная ишемия миокарда при этом должна составлять более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.)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Вышеперечисленные методы являются базовыми и могут проводиться на амбулаторном этапе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[2]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На основании данных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полученных при проведении базовых методов диагностики стабильной ИБС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лиц с ранее не установленной ИБС рекомендовано оценить предтестовую вероятность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>Широкое распространение в практике получили стресс методы диагностики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 которым относятся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ЭКГ</w:t>
      </w:r>
    </w:p>
    <w:p>
      <w:pPr>
        <w:pStyle w:val="Основной текст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ЭхоКГ с физической нагрузкой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ЭхоКГ с фармакологической нагрузкой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добутамином или</w:t>
      </w:r>
    </w:p>
    <w:p>
      <w:pPr>
        <w:pStyle w:val="Основной текст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вазодилататором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).</w:t>
      </w:r>
    </w:p>
    <w:p>
      <w:pPr>
        <w:pStyle w:val="Основной текст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ЭхоКГ с вазодилататором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Перфузионнная сцинтиграфия миокарда с физической нагрузкой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 xml:space="preserve">Стресс ЭКГ является первоначальным методом диагностики стабильной ИБС у лиц с промежуточной ПТВ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(15-65%),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которые не принимают антиишемические препараты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Обычно в качестве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нагрузки испольную велоэргометрию и тредмил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Чувствительность этого метода по данным исследований составляет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40-50%,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 специфичность достигает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90%.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Основным диагностическим ЭКГ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признаком ишемии является горизонтальная или косонисходящая депрессия сегмента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ST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≥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мВ продолжительностью по крайней мере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0,06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0,08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секунд от точки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J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одном или более ЭКГ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отведении и появление типичной стенокардии умеренной и высокой интенсивности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этот метод трудноприменим у пациентов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имеющих ограничения в передвижении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инвалиды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лица с органичением способности к самостоятельному передвижению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степени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[7]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пожилые пациенты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лица с ожирением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Нагрузочная ЭКГ является недиагностической при наличии полной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блокады левой ножки пучка Гиса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ритме ЭКС и синдроме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WPW,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 которых изменения сегмента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 xml:space="preserve">ST-T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могут быть интерпретированы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ложноположительные результаты часто обнаруживаются у пациентов с аномалиями ЭКГ в покое вследствие гипертрофии ЛЖ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электролитного дисбаланса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внутрижелудочковых нарушений проводимости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фибрилляции предсердий и при применении сердечных гликозидов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 xml:space="preserve">Среди перечисленных нагрузочных тестов наиболее широкое распространение получил метод стресс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ЭхоКГ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наиболее безопасный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неинвазивный и недорогой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Стресс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ЭхоКГ с различными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агентами позволяет проанализировать регионарную сократительную функцию левого желудочка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Лж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 помощью визуальной оценки и полуколичественным методом с подсчетом индекса нарушения регионарной сократимости миокарда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клинической практике наиболее популярными являются пробы с регистрацией электрокардиограммы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тредмиле или велоэргометре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ВЭМ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многочисленных исследованиях и мета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анализах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чувствительность и специфичность ЭКГ пробы с физической нагрузкой в диагностике ИБС составляют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: 23-100%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среднем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68 %)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17-100%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среднем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77 %)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Стресс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ЭхоКГ превосходит ЭКГ пробы с физической нагрузкой по прогностической ценности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обладает большей чувствительностью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(80-85%)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специфичностью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(84-86%)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[4]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Однако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этот метод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как и стресс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ЭКГ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трудноприменим у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имеющих ограничения в передвижении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Перфузионная сцинтиграфия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ПСМ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занимает ведущую позицию в диагностике коронарной ишемии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Информативность ее с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каждым годом неуклонно растет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Этот метод позволяет оценить минутный кровоток в единице массы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 данные полученные сочетанием сцинтиграфии с физической нагрузкой или фармакологическими пробами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дозированное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введение добутамина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дипиридамола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превосходят обычные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методы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ПСМ имеет свои недостатки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ПЭТ и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тесты эффективны только при оценке перфузии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 их применении невозможно оценить анатомию поражения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[6]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проведение нагрузочных проб при ПСМ представляет сложности у многих пациентов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всегда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удается достичь субмаксимальной частоты сердечных сокращений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детренированность пациентов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ожирение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гипертоническая реакция 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другие факторы часто снижают чувствительность метода и не позволяют получить истинные размеры зоны гипоперфузии миокарда при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нагрузке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Интересен тот факт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при значимом многососудистом поражении перфузия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миокарда может быть не изменена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этом случае возможно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нивелирование результата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 и отсутствие ишемии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таковой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.[5]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Данный метод не входит в рутинную практику рекомендован к применению в случае симптом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связанной КА и для оценки прогноза заболевания при невозможности выполнения пациентом стандартной физической нагрузки или при диагностике микрососудистой стенокардии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 качестве альтернативы неинвазивным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тестам диагностики больным стабильной ИБС рекомендовано проведение мультиспиральной компьютерной коронарография в диагностике коронарного атеросклероза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Коронарная 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ангиография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неинвазивный метод прямой визуализации коронарных артерий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дает большие возможности для неинвазивной визуализации венечных сосудов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Показатели чувствительности и специфичности метода составляют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99% (97-99%)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89% (83-94%)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Положительная прогностическая ценность достигает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93% (64-100%),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отрицательная прогностическая ценность составляет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100% (86-100%).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 посегментном анализе коронарных артерий чувствительность и специфичность метода составляют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85-94%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95-98%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[6]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Положительная прогностическая ценность и отрицательная прогностическая ценность достигают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44-93%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95-100%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Чувствительность и специфичность МСКТ в диагностике гемодинамически значимых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(&gt;50%)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стенозов коронарных артерий составляют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90% 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Преимуществом МСК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томографии перед другими методами заключаются в 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она дает возможность получать не только данные для реконструкции коронарных артерий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и серии изображений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позволяющие оценить размеры и объемы камер сердца и толщину миокарда в различные фазы сердечного цикла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рассчитать массу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фракцию выброса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ударный объем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параметры локальной сократимости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помощью МСК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томографии можно получать отчетливые изображения клапанов сердца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выявлять внутрижелудочковые и внутрипредсердные тромбы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присутствуют и недостатки данного метода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Современные системы МСК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томографии дают возможность получать не только данные для реконструкции коронарных артерий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и серии изображений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позволяющие оценить размеры и объемы камер сердца и толщину миокарда в различные фазы сердечного цикла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рассчитать массу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фракцию выброса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ударный объем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параметры локальной сократимости миокарда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помощью МСК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томографии можно получать отчетливые изображения клапанов сердца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выявлять внутрижелудочковые и внутрипредсердные тромбы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[1]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 настоящее время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самым распространенным инвазивным методом  в диагностике ИБС и стратификации риска осложнений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выявления стенозов 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локализации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протяженности и стабильности атеросклеротических бляшек является коронароангиография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она рекомендуется в качестве альтернативного метода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диагностики ИБС при неэффективности медикаментозной терапии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 типичной стенокардии и низкой толерантно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 к физической нагрузке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если клиническая оценка указывает на высокий риск неблагоприятных событий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 доказанной ИБС КАГ рекомендуется для стратификации риска ССО у пациентов с тяжелой стабильной стенокардией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III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IV)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или с клиническими признаками высокого риска ССО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особенно когда симптомы плохо поддаются медикаментозной терапии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том числе и без предшествующего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тестирования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[3]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КАГ не следует проводить пациентам со стенокардией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которые отказываются от инвазивных процедур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настроены на реваскуляризацию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которым не предполагается проведение чрескожного коронарного вмешательства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ЧКВ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или коронарного шунти</w:t>
      </w:r>
      <w:r>
        <w:rPr>
          <w:rFonts w:ascii="Arial Unicode MS" w:hAnsi="Arial Unicode MS" w:hint="default"/>
          <w:sz w:val="28"/>
          <w:szCs w:val="28"/>
          <w:u w:color="000000"/>
          <w:rtl w:val="0"/>
          <w:lang w:val="ru-RU"/>
        </w:rPr>
        <w:t>‐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рования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КШ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будущем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или же у которых предполагается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реваскуляризация не улучшит функциональное состояние или КЖ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Коронароангиография может быть дополнена внутрисосудистым ультразвуковым исследованием 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отличие от КАГ оно обладает рядом преимуществ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позволяют изучить поверхность и внутреннюю структуру атеросклеротических бляшек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выявить тромбоз коронарных артерий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исследовать состояние сосудистой стенки вокруг бляшек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помощью этих методов удается точнее визуализировать атеросклеротическую бляшку сложной конфигурации в том числе эксцентрические стенозы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плохо поддающиеся количественной оценке при КАГ в обычных проекциях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Пороговыми значениями минимальной площади просвета при внутрисосудистом ультразвуковом исследовании для выявления гемодинамической значимости стенозов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соотносящимися с ФРК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&lt;0,8,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являются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для сосудов с референсными диаметрами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2,5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 xml:space="preserve"> — минимальная площадь просвета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(MLA) &lt;2,4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MLA &lt; 2,7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 xml:space="preserve"> — при диаметре сосуда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мм и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MLA &lt; 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при диаметре сосуда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&gt;3,5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Пороговыми значениями минимальной площади просвета ствола ЛКА при внутрисосудистом ультразвуковом исследовании для выявления гемодинамической значимости стенозов является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6,5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Меньше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6,5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— должна выполняться реваскуляризация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больше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7,5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 можно отложить реваскуляризацию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Промежуточные значения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&gt;6,5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&lt;7,5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sz w:val="28"/>
          <w:szCs w:val="28"/>
          <w:u w:color="000000"/>
          <w:vertAlign w:val="superscript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требуют уточнения с помощью ФРК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Внутрисосудистое ультразвуковое исследование КА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рекомендовано к применению при стабильной ИБС у пациентов с поражением ствола ЛКА при отсутствии возможности получения данных нагрузочного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тестирования 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или определения функциональной значимости с помощью измерения ФРК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iFR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для оптимизации результатов стентирования ствола ЛКА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рутинной практике не применяется в виду дороговизны и сложности проведения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Заключение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>Большое количество неинвазивных и инвалидных методов диагностики вызывает затруднение в их выборе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поэтому следует основываться на ПТВ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данные пациента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техническую базу медицинской организации и уровень квалификации специалистов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Клинические рекомендации Стабильная ишемическая болезнь сердца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20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20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Рекомендации 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SC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 диагностике и лечению хронического коронарного синдрома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Новые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вропейские рекомендации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года по диагностике и лечению хронических коронарных синдромов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обзор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Лупанов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Национальный медицинский исследовательский центр кардиологии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; 121552,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Россия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 3-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 Черепковская 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15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</w:p>
    <w:p>
      <w:pPr>
        <w:pStyle w:val="Основной текст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Сравнение диагностических возможностей стресс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ЭхоКГ и нагрузочной ЭКГ у больных с различной тяжестью поражения коронарного русла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Елканова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Шитов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Ботвина 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Лопухова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Самко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Саидова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Карпов 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Институт клинической кардиологии 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Мясникова ФГБУ «Российский кардиологический научно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производственный комплекс» Минздрава России</w:t>
      </w:r>
    </w:p>
    <w:p>
      <w:pPr>
        <w:pStyle w:val="Основной текст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Возможности нагрузочной перфузионной сцинтиграфхи миокарда в диагностике ИБС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Литвиненко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Михайлова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Кругликова ГБУЗ «Челябинская областная клиническая больница»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Челябинск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Россия ГБОУ ВПО Южно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Уральский государственный медицинский университет Минздрава России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Челябинск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Россия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Мультиспиральная компьютерная коронарография в диагностике коронарного атеросклероза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Зяблова 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Порханов 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«Кубанский научный медицинский вестник»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Приказ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N 1024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 О классификациях и критериях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используемых при осуществлении  медико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социальной экспертизы граждан федеральными государственными учреждениями медико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социальной экспертизы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numbering" w:styleId="С числами">
    <w:name w:val="С числами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