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9F2" w:rsidRPr="002139F2" w:rsidRDefault="002139F2" w:rsidP="002F404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 w:rsidRPr="002139F2">
        <w:rPr>
          <w:rFonts w:ascii="Times New Roman" w:hAnsi="Times New Roman" w:cs="Times New Roman"/>
          <w:sz w:val="24"/>
          <w:szCs w:val="24"/>
          <w:u w:val="single"/>
        </w:rPr>
        <w:t>Техника безопасности при работе в клинико-диагностических лабораториях:</w:t>
      </w:r>
    </w:p>
    <w:p w:rsidR="002139F2" w:rsidRPr="002139F2" w:rsidRDefault="002139F2" w:rsidP="002139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9F2">
        <w:rPr>
          <w:rFonts w:ascii="Times New Roman" w:hAnsi="Times New Roman" w:cs="Times New Roman"/>
          <w:sz w:val="24"/>
          <w:szCs w:val="24"/>
        </w:rPr>
        <w:t>Требования безопасности во время работы:</w:t>
      </w:r>
    </w:p>
    <w:p w:rsidR="002139F2" w:rsidRPr="002139F2" w:rsidRDefault="002139F2" w:rsidP="002139F2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Персонал лаборатории во время работы не должен допускать спешки. Проведение анализов следует выполнять с учетом безопасных приемов и методов работы </w:t>
      </w:r>
    </w:p>
    <w:p w:rsidR="002139F2" w:rsidRPr="002139F2" w:rsidRDefault="002139F2" w:rsidP="002139F2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 </w:t>
      </w:r>
    </w:p>
    <w:p w:rsidR="002139F2" w:rsidRPr="002139F2" w:rsidRDefault="002139F2" w:rsidP="002139F2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Работать с исследуемым материалом необходимо в резиновых перчатках, избегая уколов и порезов. </w:t>
      </w:r>
    </w:p>
    <w:p w:rsidR="002139F2" w:rsidRPr="002139F2" w:rsidRDefault="002139F2" w:rsidP="002139F2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При транспортировке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биоматериалом. Не допускается помещать бланки направлений в пробирки с кровью или иными биологическими материалами. </w:t>
      </w:r>
    </w:p>
    <w:p w:rsidR="002139F2" w:rsidRPr="002139F2" w:rsidRDefault="002139F2" w:rsidP="002139F2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Транспортировка должна осуществляться в закрытых контейнерах, регулярно подвергающихся дезинфекционной обработке. </w:t>
      </w:r>
    </w:p>
    <w:p w:rsidR="002139F2" w:rsidRPr="002139F2" w:rsidRDefault="002139F2" w:rsidP="002139F2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При </w:t>
      </w:r>
      <w:proofErr w:type="spellStart"/>
      <w:r w:rsidRPr="002139F2">
        <w:t>пипетировании</w:t>
      </w:r>
      <w:proofErr w:type="spellEnd"/>
      <w:r w:rsidRPr="002139F2">
        <w:t xml:space="preserve"> крови следует использовать автоматические пипетки, а в случае их отсутствия — резиновые груши. Запрещается </w:t>
      </w:r>
      <w:proofErr w:type="spellStart"/>
      <w:r w:rsidRPr="002139F2">
        <w:t>пипетирование</w:t>
      </w:r>
      <w:proofErr w:type="spellEnd"/>
      <w:r w:rsidRPr="002139F2">
        <w:t xml:space="preserve"> крови ртом. </w:t>
      </w:r>
    </w:p>
    <w:p w:rsidR="002139F2" w:rsidRPr="002139F2" w:rsidRDefault="002139F2" w:rsidP="002139F2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 При открывании пробок, бутылок, пробирок с кровью или другими биологическими материалами следует не допускать разбрызгивания их содержимого.</w:t>
      </w:r>
      <w:r w:rsidRPr="002139F2">
        <w:tab/>
      </w:r>
      <w:r w:rsidRPr="002139F2">
        <w:tab/>
      </w:r>
    </w:p>
    <w:p w:rsidR="00CC323C" w:rsidRDefault="002139F2" w:rsidP="00CC323C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шкафами с механическим побуждением. </w:t>
      </w:r>
    </w:p>
    <w:p w:rsidR="00CC323C" w:rsidRPr="00782572" w:rsidRDefault="00CC323C" w:rsidP="00CC323C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782572">
        <w:t>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</w:t>
      </w:r>
    </w:p>
    <w:p w:rsidR="00CC323C" w:rsidRPr="00782572" w:rsidRDefault="00CC323C" w:rsidP="00CC323C">
      <w:pPr>
        <w:pStyle w:val="a8"/>
        <w:spacing w:line="360" w:lineRule="auto"/>
        <w:ind w:left="435"/>
        <w:jc w:val="both"/>
      </w:pPr>
      <w:r w:rsidRPr="00782572">
        <w:t>- на слизистую гла</w:t>
      </w:r>
      <w:proofErr w:type="gramStart"/>
      <w:r w:rsidRPr="00782572">
        <w:t>з-</w:t>
      </w:r>
      <w:proofErr w:type="gramEnd"/>
      <w:r w:rsidRPr="00782572">
        <w:t xml:space="preserve"> обильно промыть струей воды( не тереть)</w:t>
      </w:r>
    </w:p>
    <w:p w:rsidR="00CC323C" w:rsidRPr="00782572" w:rsidRDefault="00CC323C" w:rsidP="00CC323C">
      <w:pPr>
        <w:pStyle w:val="a8"/>
        <w:spacing w:line="360" w:lineRule="auto"/>
        <w:ind w:left="435"/>
        <w:jc w:val="both"/>
      </w:pPr>
      <w:r w:rsidRPr="00782572">
        <w:t>- на слизистую нос</w:t>
      </w:r>
      <w:proofErr w:type="gramStart"/>
      <w:r w:rsidRPr="00782572">
        <w:t>а-</w:t>
      </w:r>
      <w:proofErr w:type="gramEnd"/>
      <w:r w:rsidRPr="00782572">
        <w:t xml:space="preserve"> обильно промыть струей воды( не тереть)</w:t>
      </w:r>
    </w:p>
    <w:p w:rsidR="00685616" w:rsidRDefault="00CC323C" w:rsidP="00CC323C">
      <w:pPr>
        <w:pStyle w:val="a8"/>
        <w:spacing w:line="360" w:lineRule="auto"/>
        <w:ind w:left="435"/>
        <w:jc w:val="both"/>
      </w:pPr>
      <w:r w:rsidRPr="00782572">
        <w:t>- на слизистую ро</w:t>
      </w:r>
      <w:proofErr w:type="gramStart"/>
      <w:r w:rsidRPr="00782572">
        <w:t>т-</w:t>
      </w:r>
      <w:proofErr w:type="gramEnd"/>
      <w:r w:rsidRPr="00782572">
        <w:t xml:space="preserve"> ротовую полость промыть большим </w:t>
      </w:r>
      <w:proofErr w:type="spellStart"/>
      <w:r w:rsidRPr="00782572">
        <w:t>количесвом</w:t>
      </w:r>
      <w:proofErr w:type="spellEnd"/>
      <w:r w:rsidRPr="00782572">
        <w:t xml:space="preserve"> воды и прополоскать 70-% раствором этилового спирта</w:t>
      </w:r>
    </w:p>
    <w:p w:rsidR="00CC323C" w:rsidRDefault="00CC323C" w:rsidP="00CC323C">
      <w:pPr>
        <w:pStyle w:val="a8"/>
        <w:spacing w:line="360" w:lineRule="auto"/>
        <w:ind w:left="435"/>
        <w:jc w:val="both"/>
      </w:pPr>
    </w:p>
    <w:p w:rsidR="002139F2" w:rsidRPr="002139F2" w:rsidRDefault="002139F2" w:rsidP="002139F2">
      <w:pPr>
        <w:pStyle w:val="a8"/>
        <w:numPr>
          <w:ilvl w:val="0"/>
          <w:numId w:val="8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lastRenderedPageBreak/>
        <w:t>Состав аптечки на случай производственной травмы в подразделениях диспансера</w:t>
      </w:r>
    </w:p>
    <w:tbl>
      <w:tblPr>
        <w:tblW w:w="0" w:type="auto"/>
        <w:jc w:val="center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4892"/>
        <w:gridCol w:w="1417"/>
      </w:tblGrid>
      <w:tr w:rsidR="002139F2" w:rsidRPr="002139F2" w:rsidTr="00FF7B93">
        <w:trPr>
          <w:jc w:val="center"/>
        </w:trPr>
        <w:tc>
          <w:tcPr>
            <w:tcW w:w="484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№</w:t>
            </w:r>
          </w:p>
        </w:tc>
        <w:tc>
          <w:tcPr>
            <w:tcW w:w="4892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 xml:space="preserve">Наименование </w:t>
            </w:r>
            <w:proofErr w:type="gramStart"/>
            <w:r w:rsidRPr="002139F2">
              <w:t xml:space="preserve">( </w:t>
            </w:r>
            <w:proofErr w:type="gramEnd"/>
            <w:r w:rsidRPr="002139F2">
              <w:t>ЛП или МИ)</w:t>
            </w:r>
          </w:p>
        </w:tc>
        <w:tc>
          <w:tcPr>
            <w:tcW w:w="1405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Количество</w:t>
            </w:r>
          </w:p>
        </w:tc>
      </w:tr>
      <w:tr w:rsidR="002139F2" w:rsidRPr="002139F2" w:rsidTr="00FF7B93">
        <w:trPr>
          <w:jc w:val="center"/>
        </w:trPr>
        <w:tc>
          <w:tcPr>
            <w:tcW w:w="484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both"/>
            </w:pPr>
            <w:r w:rsidRPr="002139F2">
              <w:t>1</w:t>
            </w:r>
          </w:p>
        </w:tc>
        <w:tc>
          <w:tcPr>
            <w:tcW w:w="4892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Спирт этиловый 70% - 100,0 г</w:t>
            </w:r>
          </w:p>
        </w:tc>
        <w:tc>
          <w:tcPr>
            <w:tcW w:w="1405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 xml:space="preserve">1 </w:t>
            </w:r>
            <w:proofErr w:type="spellStart"/>
            <w:r w:rsidRPr="002139F2">
              <w:t>фл</w:t>
            </w:r>
            <w:proofErr w:type="spellEnd"/>
            <w:r w:rsidRPr="002139F2">
              <w:t>.</w:t>
            </w:r>
          </w:p>
        </w:tc>
      </w:tr>
      <w:tr w:rsidR="002139F2" w:rsidRPr="002139F2" w:rsidTr="00FF7B93">
        <w:trPr>
          <w:jc w:val="center"/>
        </w:trPr>
        <w:tc>
          <w:tcPr>
            <w:tcW w:w="484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both"/>
            </w:pPr>
            <w:r w:rsidRPr="002139F2">
              <w:t>2</w:t>
            </w:r>
          </w:p>
        </w:tc>
        <w:tc>
          <w:tcPr>
            <w:tcW w:w="4892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Йод раствор спиртовой  5% - 5 мл</w:t>
            </w:r>
          </w:p>
        </w:tc>
        <w:tc>
          <w:tcPr>
            <w:tcW w:w="1405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1фл.</w:t>
            </w:r>
          </w:p>
        </w:tc>
      </w:tr>
      <w:tr w:rsidR="002139F2" w:rsidRPr="002139F2" w:rsidTr="00FF7B93">
        <w:trPr>
          <w:jc w:val="center"/>
        </w:trPr>
        <w:tc>
          <w:tcPr>
            <w:tcW w:w="484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both"/>
            </w:pPr>
            <w:r w:rsidRPr="002139F2">
              <w:t>3</w:t>
            </w:r>
          </w:p>
        </w:tc>
        <w:tc>
          <w:tcPr>
            <w:tcW w:w="4892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Бинт стерильный</w:t>
            </w:r>
          </w:p>
        </w:tc>
        <w:tc>
          <w:tcPr>
            <w:tcW w:w="1405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1шт</w:t>
            </w:r>
          </w:p>
        </w:tc>
      </w:tr>
      <w:tr w:rsidR="002139F2" w:rsidRPr="002139F2" w:rsidTr="00FF7B93">
        <w:trPr>
          <w:jc w:val="center"/>
        </w:trPr>
        <w:tc>
          <w:tcPr>
            <w:tcW w:w="484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both"/>
            </w:pPr>
            <w:r w:rsidRPr="002139F2">
              <w:t>4</w:t>
            </w:r>
          </w:p>
        </w:tc>
        <w:tc>
          <w:tcPr>
            <w:tcW w:w="4892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 xml:space="preserve">Салфетки </w:t>
            </w:r>
            <w:proofErr w:type="gramStart"/>
            <w:r w:rsidRPr="002139F2">
              <w:t xml:space="preserve">( </w:t>
            </w:r>
            <w:proofErr w:type="gramEnd"/>
            <w:r w:rsidRPr="002139F2">
              <w:t>марлевые нестерильные)</w:t>
            </w:r>
          </w:p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 xml:space="preserve">или бинт </w:t>
            </w:r>
            <w:proofErr w:type="gramStart"/>
            <w:r w:rsidRPr="002139F2">
              <w:t xml:space="preserve">( </w:t>
            </w:r>
            <w:proofErr w:type="gramEnd"/>
            <w:r w:rsidRPr="002139F2">
              <w:t>нестерильный)</w:t>
            </w:r>
          </w:p>
        </w:tc>
        <w:tc>
          <w:tcPr>
            <w:tcW w:w="1405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 xml:space="preserve">1 </w:t>
            </w:r>
            <w:proofErr w:type="spellStart"/>
            <w:r w:rsidRPr="002139F2">
              <w:t>уп</w:t>
            </w:r>
            <w:proofErr w:type="spellEnd"/>
            <w:r w:rsidRPr="002139F2">
              <w:t>.</w:t>
            </w:r>
          </w:p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</w:p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1 шт.</w:t>
            </w:r>
          </w:p>
        </w:tc>
      </w:tr>
      <w:tr w:rsidR="002139F2" w:rsidRPr="002139F2" w:rsidTr="00FF7B93">
        <w:trPr>
          <w:jc w:val="center"/>
        </w:trPr>
        <w:tc>
          <w:tcPr>
            <w:tcW w:w="484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both"/>
            </w:pPr>
            <w:r w:rsidRPr="002139F2">
              <w:t>5</w:t>
            </w:r>
          </w:p>
        </w:tc>
        <w:tc>
          <w:tcPr>
            <w:tcW w:w="4892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Лейкопластырь</w:t>
            </w:r>
          </w:p>
        </w:tc>
        <w:tc>
          <w:tcPr>
            <w:tcW w:w="1405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1 шт.</w:t>
            </w:r>
          </w:p>
        </w:tc>
      </w:tr>
      <w:tr w:rsidR="002139F2" w:rsidRPr="002139F2" w:rsidTr="00FF7B93">
        <w:trPr>
          <w:jc w:val="center"/>
        </w:trPr>
        <w:tc>
          <w:tcPr>
            <w:tcW w:w="484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both"/>
            </w:pPr>
            <w:r w:rsidRPr="002139F2">
              <w:t>6</w:t>
            </w:r>
          </w:p>
        </w:tc>
        <w:tc>
          <w:tcPr>
            <w:tcW w:w="4892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Ножницы</w:t>
            </w:r>
          </w:p>
        </w:tc>
        <w:tc>
          <w:tcPr>
            <w:tcW w:w="1405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1 шт.</w:t>
            </w:r>
          </w:p>
        </w:tc>
      </w:tr>
      <w:tr w:rsidR="002139F2" w:rsidRPr="002139F2" w:rsidTr="00FF7B93">
        <w:trPr>
          <w:jc w:val="center"/>
        </w:trPr>
        <w:tc>
          <w:tcPr>
            <w:tcW w:w="484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both"/>
            </w:pPr>
            <w:r w:rsidRPr="002139F2">
              <w:t>7</w:t>
            </w:r>
          </w:p>
        </w:tc>
        <w:tc>
          <w:tcPr>
            <w:tcW w:w="4892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Перчатки медицинские стерильные</w:t>
            </w:r>
          </w:p>
        </w:tc>
        <w:tc>
          <w:tcPr>
            <w:tcW w:w="1405" w:type="dxa"/>
          </w:tcPr>
          <w:p w:rsidR="002139F2" w:rsidRPr="002139F2" w:rsidRDefault="002139F2" w:rsidP="00FF7B93">
            <w:pPr>
              <w:pStyle w:val="a8"/>
              <w:spacing w:line="360" w:lineRule="auto"/>
              <w:ind w:left="0"/>
              <w:jc w:val="center"/>
            </w:pPr>
            <w:r w:rsidRPr="002139F2">
              <w:t>1 пара</w:t>
            </w:r>
          </w:p>
        </w:tc>
      </w:tr>
    </w:tbl>
    <w:p w:rsidR="002139F2" w:rsidRPr="002139F2" w:rsidRDefault="002139F2" w:rsidP="002139F2">
      <w:pPr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2139F2" w:rsidRPr="002139F2" w:rsidRDefault="002139F2" w:rsidP="002139F2">
      <w:pPr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2139F2" w:rsidRDefault="002139F2" w:rsidP="002139F2">
      <w:pPr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2139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М.п.</w:t>
      </w:r>
    </w:p>
    <w:p w:rsidR="00CC323C" w:rsidRPr="002139F2" w:rsidRDefault="00CC323C" w:rsidP="002139F2">
      <w:pPr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:rsidR="00CC323C" w:rsidRPr="00B02663" w:rsidRDefault="00CC323C" w:rsidP="00CC323C">
      <w:pPr>
        <w:pStyle w:val="ae"/>
        <w:spacing w:line="360" w:lineRule="auto"/>
        <w:ind w:firstLine="709"/>
        <w:jc w:val="both"/>
      </w:pPr>
      <w:proofErr w:type="gramStart"/>
      <w:r w:rsidRPr="00B02663">
        <w:t xml:space="preserve">Для регистрации пациента в МИС </w:t>
      </w:r>
      <w:proofErr w:type="spellStart"/>
      <w:r w:rsidRPr="00B02663">
        <w:t>qMS</w:t>
      </w:r>
      <w:proofErr w:type="spellEnd"/>
      <w:r w:rsidRPr="00B02663">
        <w:t xml:space="preserve"> предусмотрено большое количество настроек, которые позволяют заполнять разделы данных о пациенте, такие как ФИО, дата рождения, адрес, телефон, льготы при оказании медицинской помощи, наличие вредных производственных факторов или опасных условий труда, данные полиса медицинского страхования в системе ОМС и ДМС, прикрепление пациента к участкам при амбулаторном обслуживании и многие другие.</w:t>
      </w:r>
      <w:proofErr w:type="gramEnd"/>
    </w:p>
    <w:p w:rsidR="00CC323C" w:rsidRPr="00B02663" w:rsidRDefault="00CC323C" w:rsidP="00CC323C">
      <w:pPr>
        <w:pStyle w:val="ae"/>
        <w:spacing w:line="360" w:lineRule="auto"/>
        <w:ind w:firstLine="709"/>
        <w:jc w:val="both"/>
      </w:pPr>
      <w:r w:rsidRPr="00B02663">
        <w:t>После регистрации «Информированного согласия» пациента система автоматически оповещает его о предстоящих визитах и результатах исследований посредством электронной почты или смс-рассылки и предоставляет доступ в личный кабинет пациента.</w:t>
      </w:r>
    </w:p>
    <w:p w:rsidR="00CC323C" w:rsidRPr="00B02663" w:rsidRDefault="00CC323C" w:rsidP="00CC323C">
      <w:pPr>
        <w:pStyle w:val="ae"/>
        <w:spacing w:line="360" w:lineRule="auto"/>
        <w:ind w:firstLine="709"/>
        <w:jc w:val="both"/>
      </w:pPr>
      <w:r w:rsidRPr="00B02663">
        <w:t> Для медицинских организаций военных ведом</w:t>
      </w:r>
      <w:proofErr w:type="gramStart"/>
      <w:r w:rsidRPr="00B02663">
        <w:t>ств пр</w:t>
      </w:r>
      <w:proofErr w:type="gramEnd"/>
      <w:r w:rsidRPr="00B02663">
        <w:t>едусмотрены специальные регистрационные признаки, такие как контингенты, ведомство, звание, военно-учетная специальность и многие другие, позволяющие в дальнейшем формировать необходимые аналитические и отчетные формы.</w:t>
      </w:r>
    </w:p>
    <w:p w:rsidR="00CC323C" w:rsidRDefault="00CC323C" w:rsidP="002139F2">
      <w:pPr>
        <w:pStyle w:val="ae"/>
        <w:jc w:val="both"/>
        <w:rPr>
          <w:rFonts w:asciiTheme="minorHAnsi" w:eastAsiaTheme="minorEastAsia" w:hAnsiTheme="minorHAnsi" w:cstheme="minorBidi"/>
          <w:bCs/>
          <w:color w:val="222222"/>
          <w:sz w:val="22"/>
          <w:szCs w:val="22"/>
          <w:shd w:val="clear" w:color="auto" w:fill="FFFFFF"/>
        </w:rPr>
      </w:pPr>
    </w:p>
    <w:p w:rsidR="00CC323C" w:rsidRDefault="00CC323C" w:rsidP="002139F2">
      <w:pPr>
        <w:pStyle w:val="ae"/>
        <w:jc w:val="both"/>
        <w:rPr>
          <w:color w:val="000000"/>
        </w:rPr>
      </w:pPr>
    </w:p>
    <w:p w:rsidR="002139F2" w:rsidRDefault="002139F2" w:rsidP="002139F2">
      <w:pPr>
        <w:autoSpaceDE w:val="0"/>
        <w:autoSpaceDN w:val="0"/>
        <w:adjustRightInd w:val="0"/>
        <w:spacing w:after="160" w:line="360" w:lineRule="auto"/>
        <w:ind w:left="435"/>
        <w:rPr>
          <w:rFonts w:ascii="Calibri" w:eastAsiaTheme="minorHAnsi" w:hAnsi="Calibri" w:cs="Calibri"/>
          <w:lang w:eastAsia="en-US"/>
        </w:rPr>
      </w:pPr>
      <w:r w:rsidRPr="002139F2">
        <w:rPr>
          <w:rFonts w:ascii="Calibri" w:eastAsiaTheme="minorHAnsi" w:hAnsi="Calibri" w:cs="Calibri"/>
          <w:lang w:eastAsia="en-US"/>
        </w:rPr>
        <w:lastRenderedPageBreak/>
        <w:t xml:space="preserve">2 </w:t>
      </w:r>
      <w:r>
        <w:rPr>
          <w:rFonts w:ascii="Calibri" w:eastAsiaTheme="minorHAnsi" w:hAnsi="Calibri" w:cs="Calibri"/>
          <w:lang w:eastAsia="en-US"/>
        </w:rPr>
        <w:t>день (26.03.19)</w:t>
      </w:r>
    </w:p>
    <w:p w:rsidR="002139F2" w:rsidRDefault="002139F2" w:rsidP="002139F2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sz w:val="24"/>
          <w:szCs w:val="24"/>
          <w:lang w:eastAsia="en-US"/>
        </w:rPr>
        <w:t>Определение группы крови перекрестным способом (со стандартными изогемагглютинирующими сыворотками и стандартными эритроцитами).</w:t>
      </w:r>
    </w:p>
    <w:p w:rsidR="00685616" w:rsidRPr="002139F2" w:rsidRDefault="00685616" w:rsidP="00685616">
      <w:pPr>
        <w:shd w:val="clear" w:color="auto" w:fill="FFFFFF"/>
        <w:spacing w:before="100" w:beforeAutospacing="1" w:after="24" w:line="360" w:lineRule="auto"/>
        <w:ind w:left="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39F2">
        <w:rPr>
          <w:rFonts w:ascii="Times New Roman" w:hAnsi="Times New Roman" w:cs="Times New Roman"/>
          <w:color w:val="000000"/>
          <w:sz w:val="24"/>
          <w:szCs w:val="24"/>
        </w:rPr>
        <w:t>В лабораторию поступают вакутейнеры с фиолетов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крышкой,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обьеме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9 мл с ЭДТА</w:t>
      </w:r>
      <w:r w:rsidRPr="002139F2">
        <w:rPr>
          <w:rFonts w:ascii="Times New Roman" w:hAnsi="Times New Roman" w:cs="Times New Roman"/>
          <w:color w:val="000000"/>
          <w:sz w:val="24"/>
          <w:szCs w:val="24"/>
        </w:rPr>
        <w:t xml:space="preserve"> К3.</w:t>
      </w:r>
      <w:r w:rsidR="00D4056C">
        <w:rPr>
          <w:rFonts w:ascii="Times New Roman" w:hAnsi="Times New Roman" w:cs="Times New Roman"/>
          <w:color w:val="000000"/>
          <w:sz w:val="24"/>
          <w:szCs w:val="24"/>
        </w:rPr>
        <w:t xml:space="preserve"> Смотрим на отсутствие сгустков. </w:t>
      </w:r>
      <w:r>
        <w:rPr>
          <w:rFonts w:ascii="Times New Roman" w:hAnsi="Times New Roman" w:cs="Times New Roman"/>
          <w:color w:val="000000"/>
          <w:sz w:val="24"/>
          <w:szCs w:val="24"/>
        </w:rPr>
        <w:t>Сверяем вакутейнеры с направлениями</w:t>
      </w:r>
      <w:r w:rsidR="00C1760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4056C">
        <w:rPr>
          <w:rFonts w:ascii="Times New Roman" w:hAnsi="Times New Roman" w:cs="Times New Roman"/>
          <w:color w:val="000000"/>
          <w:sz w:val="24"/>
          <w:szCs w:val="24"/>
        </w:rPr>
        <w:t xml:space="preserve"> затем центрифугируем пробирки. </w:t>
      </w:r>
      <w:r w:rsidR="00C17603">
        <w:rPr>
          <w:rFonts w:ascii="Times New Roman" w:hAnsi="Times New Roman" w:cs="Times New Roman"/>
          <w:color w:val="000000"/>
          <w:sz w:val="24"/>
          <w:szCs w:val="24"/>
        </w:rPr>
        <w:t xml:space="preserve">Открываем крышку </w:t>
      </w:r>
      <w:proofErr w:type="spellStart"/>
      <w:r w:rsidR="00C17603">
        <w:rPr>
          <w:rFonts w:ascii="Times New Roman" w:hAnsi="Times New Roman" w:cs="Times New Roman"/>
          <w:color w:val="000000"/>
          <w:sz w:val="24"/>
          <w:szCs w:val="24"/>
        </w:rPr>
        <w:t>вакутейнера</w:t>
      </w:r>
      <w:proofErr w:type="spellEnd"/>
      <w:r w:rsidR="00C17603">
        <w:rPr>
          <w:rFonts w:ascii="Times New Roman" w:hAnsi="Times New Roman" w:cs="Times New Roman"/>
          <w:color w:val="000000"/>
          <w:sz w:val="24"/>
          <w:szCs w:val="24"/>
        </w:rPr>
        <w:t xml:space="preserve"> и приступаем к исследованию. </w:t>
      </w:r>
    </w:p>
    <w:p w:rsidR="00685616" w:rsidRDefault="00685616" w:rsidP="0068561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Заключение о групповой принадлежности делают на основании наличия или отсутствия антигенов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А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и В на эритроцитах, а также присутствия анти-А и анти-В антител в исследуемой крови. Для исследования используют стандартные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изогемагглютинирующие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сыворотки групп 0, А, В, АВ, а также стандартные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эртроциты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групп крови 0, А и В.</w:t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Оснащение: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стандартные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изогемагглютинирующие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сыворотки групп крови 0 (анти-А, анти-В); А (анти-В); В (анти-А); АВ;</w:t>
      </w:r>
    </w:p>
    <w:p w:rsidR="002139F2" w:rsidRP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7B93" w:rsidRDefault="002139F2" w:rsidP="00FF7B93">
      <w:pPr>
        <w:keepNext/>
        <w:autoSpaceDE w:val="0"/>
        <w:autoSpaceDN w:val="0"/>
        <w:adjustRightInd w:val="0"/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2279994" cy="2806811"/>
            <wp:effectExtent l="19050" t="0" r="60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86" cy="28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B93">
        <w:rPr>
          <w:rFonts w:ascii="Calibri" w:eastAsiaTheme="minorHAnsi" w:hAnsi="Calibri" w:cs="Calibri"/>
          <w:noProof/>
        </w:rPr>
        <w:drawing>
          <wp:inline distT="0" distB="0" distL="0" distR="0">
            <wp:extent cx="2247071" cy="2814474"/>
            <wp:effectExtent l="19050" t="0" r="829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62" cy="28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B93" w:rsidRPr="00FF7B93" w:rsidRDefault="00FF7B93" w:rsidP="00FF7B93">
      <w:pPr>
        <w:pStyle w:val="af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F19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proofErr w:type="spellStart"/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>цоликлон</w:t>
      </w:r>
      <w:proofErr w:type="spellEnd"/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анти - А и анти-В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раствор натрия хлорида 0,9%;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пластинки со смачиваемой поверхностью;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пипетки;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стеклянные палочки </w:t>
      </w:r>
    </w:p>
    <w:p w:rsidR="002139F2" w:rsidRPr="00685616" w:rsidRDefault="002139F2" w:rsidP="00685616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стандартные эритроциты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А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, В, 0.</w:t>
      </w:r>
    </w:p>
    <w:p w:rsidR="002139F2" w:rsidRDefault="002139F2" w:rsidP="002139F2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lastRenderedPageBreak/>
        <w:t>Порядок проведения исследования:</w:t>
      </w:r>
      <w:r w:rsidRPr="002139F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1.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Промаркировать пластинку, для чего указать Ф.И.О. лица, у которого определяют группу крови, а также надписать специфичность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изогемагглютинирующих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сывороток в порядке их нанесения: А (анти-В), В (анти-А).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Нанести по одной большой капле (0,1 мл) стандартной сыворотки соответствующей группы. Для исследования используют по две серии сывороток каждой группы.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3.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На нижнюю часть пластинки под соответствующим обозначением нанести по одной маленькой капле (0,01 мл) стандартных эритроцитов 0, А, В.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Из пробирки с исследуемой кровью осторожно взять пипеткой сыворотку и поместить по одной большой капле на подготовленные стандартные эритроциты.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5.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Этой же пипеткой из пробирки взять исследуемые эритроциты и поместить рядом с каждой каплей стандартных сывороток маленькие капли (0,01 мл) исследуемой крови.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Капли перемешать, наблюдать за ходом реакции, покачивая пластину. Агглютинация обычно наступает на первой минуте наблюдения, однако, результат реакции оценивают через пять минут. Перед чтением результатов в капли, где наступила агглютинация, добавить по 0,05 мл раствора натрия хлорида.</w:t>
      </w:r>
    </w:p>
    <w:p w:rsidR="002139F2" w:rsidRP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7B93" w:rsidRDefault="002139F2" w:rsidP="00FF7B93">
      <w:pPr>
        <w:keepNext/>
        <w:autoSpaceDE w:val="0"/>
        <w:autoSpaceDN w:val="0"/>
        <w:adjustRightInd w:val="0"/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5257800" cy="3143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F2" w:rsidRPr="00FF7B93" w:rsidRDefault="00FF7B93" w:rsidP="00FF7B93">
      <w:pPr>
        <w:pStyle w:val="af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F19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>- планш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еты для исследования групп крови</w:t>
      </w: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17603" w:rsidRDefault="00C17603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17603" w:rsidRPr="002139F2" w:rsidRDefault="00C17603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u w:val="single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u w:val="single"/>
          <w:lang w:eastAsia="en-US"/>
        </w:rPr>
        <w:lastRenderedPageBreak/>
        <w:t>Трактовка результатов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Реакция агглютинации в каждой капле может быть положительной или отрицательной. При положительной реакции в смеси появляются видимые мелкие агглютинаты, 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соединенных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антителами. Мелкие агглютинаты постепенно сливаются в более крупные. При отрицательной реакции смесь остается равномерно окрашенной в красный цвет без присутствия агглютинатов.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  <w:t>Сопоставляют результаты реакций, полученных со стандартными сыворотками, с результатами реакций, полученных со стандартными эритроцитами. Эти результаты должны указывать на содержание антигенов и антител, соответствующих одной и той же группе крови. Исследование может дать четыре различных комбинации: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>1.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Реакция со стандартными сыворотками указывает на принадлежность исследуемой крови к группе 0. При этом сыворотка исследуемой крови даёт отрицательную реакцию агглютинации со стандартными эритроцитами 0 и положительную с эритроцитами групп крови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А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и В. Это указывает на наличие в исследуемой сыворотке антител анти-А и анти-В </w:t>
      </w:r>
    </w:p>
    <w:p w:rsidR="002139F2" w:rsidRDefault="002139F2" w:rsidP="00451723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2.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При помощи стандартных сывороток в исследуемой крови выявлен антиген А. При этом исследование со стандартными эритроцитами групп крови 0 и А дает отрицательную реакцию, но положительную с эритроцитами группы крови В. Это указывает на наличие в исследуемой крови анти-В антител, т.е. подтверждает принадлежность исс</w:t>
      </w:r>
      <w:r w:rsidR="0045172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ледуемой крови к группе крови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При помощи стандартных сывороток в исследуемой крови выявлен антиген В. При этом исследование со стандартными эритроцитами групп крови 0 и В дает отрицательную реакцию, но положи тельную с эритроцитами группы крови А. Это указывает на наличие в исследуемой крови анти-А антител, т.е. подтверждает принадлежность исследуемой крови к группе крови В.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>4.</w:t>
      </w:r>
      <w:proofErr w:type="gramEnd"/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При помощи стандартных сывороток в исследуемой крови выявляются антигены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А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и В, исследование с контрольной сывороткой АВ подтверждает специфичность реакции. При этом исследование со стандартными эритроцитами свидетельствует об отсутствии анти-А, анти-В антител в исследуемой сыворотке, т.е. подтверждает принадлежность исследуемой крови к АВ группе.</w:t>
      </w:r>
    </w:p>
    <w:p w:rsidR="002139F2" w:rsidRDefault="002139F2" w:rsidP="002139F2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4314755" cy="220251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64" cy="220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F2" w:rsidRDefault="002139F2" w:rsidP="002139F2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sz w:val="24"/>
          <w:szCs w:val="24"/>
          <w:lang w:eastAsia="en-US"/>
        </w:rPr>
        <w:lastRenderedPageBreak/>
        <w:t>Определение резус принадлежности крови.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В эритроцитах человека имеются 5 основных антигенов системы резус (D, C, c, E, e), из которых наиболее иммуногенным является антиген D –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Rh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(D). Наличие или отсутствие этого антигена определяет резус-принадлежность крови.</w:t>
      </w:r>
    </w:p>
    <w:p w:rsidR="002139F2" w:rsidRDefault="002139F2" w:rsidP="002139F2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u w:val="single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u w:val="single"/>
          <w:lang w:eastAsia="en-US"/>
        </w:rPr>
        <w:t>Процедура проводится в следующей последовательности: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1.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Наносится большая капля (около 0,1 мл) реагента (анти-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D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Супе) на планшет.</w:t>
      </w:r>
    </w:p>
    <w:p w:rsidR="002139F2" w:rsidRPr="002139F2" w:rsidRDefault="002139F2" w:rsidP="002139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7B93" w:rsidRDefault="002139F2" w:rsidP="00FF7B93">
      <w:pPr>
        <w:keepNext/>
        <w:autoSpaceDE w:val="0"/>
        <w:autoSpaceDN w:val="0"/>
        <w:adjustRightInd w:val="0"/>
        <w:jc w:val="center"/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2133600" cy="3076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F2" w:rsidRPr="00FF7B93" w:rsidRDefault="00FF7B93" w:rsidP="00FF7B93">
      <w:pPr>
        <w:pStyle w:val="af1"/>
        <w:jc w:val="center"/>
        <w:rPr>
          <w:rFonts w:ascii="Times New Roman" w:eastAsiaTheme="minorHAnsi" w:hAnsi="Times New Roman" w:cs="Times New Roman"/>
          <w:b w:val="0"/>
          <w:color w:val="auto"/>
          <w:sz w:val="24"/>
          <w:szCs w:val="24"/>
          <w:lang w:eastAsia="en-US"/>
        </w:rPr>
      </w:pP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F19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proofErr w:type="spellStart"/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>цоликлон</w:t>
      </w:r>
      <w:proofErr w:type="spellEnd"/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анти-Д супер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2.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Рядом наносится маленькая капля (около 0,01 мл) исследуемой крови (эритроцитов).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3.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Тщательно смешивается реагент с кровью чистой стеклянной палочкой.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Через 10–20 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с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пластинка мягко покачивается. Несмотря на то, что четкая агглютинация наступает 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в первые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30 с, результаты реакции следует учитывать через 3 мин после смешивания.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 </w:t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5.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Результаты реакции записываются немедленно после окончания.</w:t>
      </w:r>
    </w:p>
    <w:p w:rsidR="002139F2" w:rsidRPr="002139F2" w:rsidRDefault="002139F2" w:rsidP="002139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pStyle w:val="ae"/>
        <w:jc w:val="both"/>
        <w:rPr>
          <w:rFonts w:eastAsiaTheme="minorHAnsi"/>
          <w:lang w:eastAsia="en-US"/>
        </w:rPr>
      </w:pPr>
    </w:p>
    <w:p w:rsidR="00FF7B93" w:rsidRPr="002139F2" w:rsidRDefault="00FF7B93" w:rsidP="002139F2">
      <w:pPr>
        <w:pStyle w:val="ae"/>
        <w:jc w:val="both"/>
        <w:rPr>
          <w:color w:val="000000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3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день (27.03.19)</w:t>
      </w:r>
    </w:p>
    <w:p w:rsidR="002139F2" w:rsidRPr="002139F2" w:rsidRDefault="002139F2" w:rsidP="002139F2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sz w:val="24"/>
          <w:szCs w:val="24"/>
          <w:lang w:eastAsia="en-US"/>
        </w:rPr>
        <w:t>Полностью автоматизированный иммуногематологический анализатор- QWALYS</w:t>
      </w:r>
      <w:r w:rsidRPr="002139F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®2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val="en-US" w:eastAsia="en-US"/>
        </w:rPr>
        <w:t>QWALYS</w:t>
      </w: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  <w:t xml:space="preserve"> 2 -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это полностью автоматический гематологический анализатор, который отличается высокой производительностью. Кроме того, функционал прибора позволяет проводить различные типы исследований крови.</w:t>
      </w:r>
    </w:p>
    <w:p w:rsidR="002139F2" w:rsidRDefault="002139F2" w:rsidP="002139F2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val="en-US" w:eastAsia="en-US"/>
        </w:rPr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4524375" cy="313309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u w:val="single"/>
          <w:lang w:eastAsia="en-US"/>
        </w:rPr>
      </w:pP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u w:val="single"/>
          <w:lang w:eastAsia="en-US"/>
        </w:rPr>
        <w:t>Принцип действия.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</w:pP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 xml:space="preserve">Работа прибора основана на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магнетизации</w:t>
      </w:r>
      <w:proofErr w:type="spellEnd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 xml:space="preserve"> эритроцитов. Данное инновационное техническое решение существенно упрощает работу лаборатории и гарантируется высокой качество и достоверность результатов анализа.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  <w:t xml:space="preserve">1.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Конструкция аппарата позволяет одновременно загружать до 160 образцов, причем в дальнейшем образцы можно загружать дополнительно в ручном режиме.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</w:pP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  <w:t xml:space="preserve">2.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 xml:space="preserve">Автономность до 32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микропланшет</w:t>
      </w:r>
      <w:proofErr w:type="spellEnd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.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</w:pP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  <w:t xml:space="preserve">3.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Производимость:  58 образцов в ча</w:t>
      </w:r>
      <w:proofErr w:type="gram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с(</w:t>
      </w:r>
      <w:proofErr w:type="gramEnd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группа, резус), 47 образцов в час (группа, резус, фенотип), 85 образцов в час (скрининг АГ).</w:t>
      </w:r>
    </w:p>
    <w:p w:rsidR="002139F2" w:rsidRPr="002139F2" w:rsidRDefault="002139F2" w:rsidP="002139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</w:pPr>
    </w:p>
    <w:p w:rsidR="002139F2" w:rsidRP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</w:pPr>
    </w:p>
    <w:p w:rsidR="002139F2" w:rsidRP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</w:pPr>
    </w:p>
    <w:p w:rsidR="002139F2" w:rsidRP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spacing w:line="240" w:lineRule="auto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lastRenderedPageBreak/>
        <w:t>Анализатор оснащен современным программным обеспечением с простым и интуитивно понятным интерфейсом. Это обеспечивает простоту использования прибора даже операторами без специализированной подготовки. Все результаты тестов интерпретируются автоматически, а полученные данные сохраняются в памяти прибора.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Особенности: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  <w:t xml:space="preserve">1.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Автоматическое тестирование наличие/ отсутствие реагентов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  <w:t xml:space="preserve">2.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 xml:space="preserve">Контроль процедуры на всех этапах: образцы – реагенты –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микропланшеты</w:t>
      </w:r>
      <w:proofErr w:type="spellEnd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 xml:space="preserve"> – пользователь – результаты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  <w:t xml:space="preserve">3.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Возможность установки пароля пользователя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  <w:t xml:space="preserve">4.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Возможность установки дифференцированного доступа пользователей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  <w:t xml:space="preserve">5.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 xml:space="preserve">Простота и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>прослеживаемость</w:t>
      </w:r>
      <w:proofErr w:type="spellEnd"/>
      <w:r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  <w:t xml:space="preserve"> ежедневных операций.</w:t>
      </w:r>
    </w:p>
    <w:p w:rsidR="002139F2" w:rsidRDefault="002139F2" w:rsidP="002139F2">
      <w:pPr>
        <w:autoSpaceDE w:val="0"/>
        <w:autoSpaceDN w:val="0"/>
        <w:adjustRightInd w:val="0"/>
        <w:spacing w:line="240" w:lineRule="auto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highlight w:val="white"/>
          <w:lang w:eastAsia="en-US"/>
        </w:rPr>
      </w:pPr>
    </w:p>
    <w:p w:rsidR="002139F2" w:rsidRP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  <w:highlight w:val="white"/>
          <w:lang w:eastAsia="en-US"/>
        </w:rPr>
      </w:pPr>
    </w:p>
    <w:p w:rsidR="00FF7B93" w:rsidRDefault="002139F2" w:rsidP="00FF7B93">
      <w:pPr>
        <w:keepNext/>
        <w:autoSpaceDE w:val="0"/>
        <w:autoSpaceDN w:val="0"/>
        <w:adjustRightInd w:val="0"/>
        <w:jc w:val="center"/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6066790" cy="341122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F2" w:rsidRPr="00FF7B93" w:rsidRDefault="00FF7B93" w:rsidP="00FF7B93">
      <w:pPr>
        <w:pStyle w:val="af1"/>
        <w:jc w:val="center"/>
        <w:rPr>
          <w:rFonts w:ascii="Times New Roman" w:eastAsiaTheme="minorHAnsi" w:hAnsi="Times New Roman" w:cs="Times New Roman"/>
          <w:b w:val="0"/>
          <w:color w:val="auto"/>
          <w:sz w:val="24"/>
          <w:szCs w:val="24"/>
          <w:lang w:eastAsia="en-US"/>
        </w:rPr>
      </w:pP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F19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4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>- выдача результатов на экране (точками указан положительный результат)</w:t>
      </w:r>
      <w:r w:rsidR="002139F2" w:rsidRPr="00FF7B93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br/>
      </w:r>
    </w:p>
    <w:p w:rsidR="002139F2" w:rsidRPr="002139F2" w:rsidRDefault="002139F2" w:rsidP="002139F2">
      <w:pPr>
        <w:autoSpaceDE w:val="0"/>
        <w:autoSpaceDN w:val="0"/>
        <w:adjustRightInd w:val="0"/>
        <w:rPr>
          <w:rFonts w:ascii="Calibri" w:eastAsiaTheme="minorHAnsi" w:hAnsi="Calibri" w:cs="Calibri"/>
          <w:lang w:eastAsia="en-US"/>
        </w:rPr>
      </w:pPr>
    </w:p>
    <w:p w:rsidR="002139F2" w:rsidRPr="002139F2" w:rsidRDefault="002139F2" w:rsidP="002139F2">
      <w:pPr>
        <w:autoSpaceDE w:val="0"/>
        <w:autoSpaceDN w:val="0"/>
        <w:adjustRightInd w:val="0"/>
        <w:rPr>
          <w:rFonts w:ascii="Calibri" w:eastAsiaTheme="minorHAnsi" w:hAnsi="Calibri" w:cs="Calibri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Calibri" w:eastAsiaTheme="minorHAnsi" w:hAnsi="Calibri" w:cs="Calibri"/>
          <w:lang w:eastAsia="en-US"/>
        </w:rPr>
      </w:pPr>
    </w:p>
    <w:p w:rsidR="00FF7B93" w:rsidRDefault="00FF7B93" w:rsidP="002139F2">
      <w:pPr>
        <w:autoSpaceDE w:val="0"/>
        <w:autoSpaceDN w:val="0"/>
        <w:adjustRightInd w:val="0"/>
        <w:rPr>
          <w:rFonts w:ascii="Calibri" w:eastAsiaTheme="minorHAnsi" w:hAnsi="Calibri" w:cs="Calibri"/>
          <w:lang w:eastAsia="en-US"/>
        </w:rPr>
      </w:pPr>
    </w:p>
    <w:p w:rsidR="00FF7B93" w:rsidRPr="002139F2" w:rsidRDefault="00FF7B93" w:rsidP="002139F2">
      <w:pPr>
        <w:autoSpaceDE w:val="0"/>
        <w:autoSpaceDN w:val="0"/>
        <w:adjustRightInd w:val="0"/>
        <w:rPr>
          <w:rFonts w:ascii="Calibri" w:eastAsiaTheme="minorHAnsi" w:hAnsi="Calibri" w:cs="Calibri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Calibri" w:eastAsiaTheme="minorHAnsi" w:hAnsi="Calibri" w:cs="Calibri"/>
          <w:lang w:eastAsia="en-US"/>
        </w:rPr>
      </w:pPr>
    </w:p>
    <w:p w:rsidR="002139F2" w:rsidRPr="002139F2" w:rsidRDefault="002139F2" w:rsidP="002139F2">
      <w:pPr>
        <w:autoSpaceDE w:val="0"/>
        <w:autoSpaceDN w:val="0"/>
        <w:adjustRightInd w:val="0"/>
        <w:rPr>
          <w:rFonts w:ascii="Calibri" w:eastAsiaTheme="minorHAnsi" w:hAnsi="Calibri" w:cs="Calibri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sz w:val="24"/>
          <w:szCs w:val="24"/>
          <w:lang w:eastAsia="en-US"/>
        </w:rPr>
        <w:lastRenderedPageBreak/>
        <w:t>Центрифуга ID-</w:t>
      </w:r>
      <w:proofErr w:type="spellStart"/>
      <w:r>
        <w:rPr>
          <w:rFonts w:ascii="Times New Roman CYR" w:eastAsiaTheme="minorHAnsi" w:hAnsi="Times New Roman CYR" w:cs="Times New Roman CYR"/>
          <w:b/>
          <w:bCs/>
          <w:sz w:val="24"/>
          <w:szCs w:val="24"/>
          <w:lang w:eastAsia="en-US"/>
        </w:rPr>
        <w:t>Centrifuge</w:t>
      </w:r>
      <w:proofErr w:type="spellEnd"/>
      <w:r>
        <w:rPr>
          <w:rFonts w:ascii="Times New Roman CYR" w:eastAsiaTheme="minorHAnsi" w:hAnsi="Times New Roman CYR" w:cs="Times New Roman CYR"/>
          <w:b/>
          <w:bCs/>
          <w:sz w:val="24"/>
          <w:szCs w:val="24"/>
          <w:lang w:eastAsia="en-US"/>
        </w:rPr>
        <w:t xml:space="preserve"> 6S.</w:t>
      </w:r>
    </w:p>
    <w:p w:rsidR="002139F2" w:rsidRDefault="002139F2" w:rsidP="002139F2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lang w:eastAsia="en-US"/>
        </w:rPr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3824605" cy="3768725"/>
            <wp:effectExtent l="1905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F2" w:rsidRPr="002139F2" w:rsidRDefault="002139F2" w:rsidP="002139F2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Принцип работы центрифуги состоит во вводе жидкого осадка, подлежащего разделению, с помощью патрубка во внутреннюю часть ротора центрифуги, направлением к вращающемуся распределителю. Благодаря этому устройству масса осадка распределяется по окружности и далее проталкивается в кольцевое пространство между ротором и шнеком, находящимся в центре его внутреннего пространства.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  <w:t xml:space="preserve">Твердые частицы, под действием центробежных сил оседают на поверхности ротора, создавая внешнее кольцо из частиц твердой фазы, откуда они захватываются шнеком и транспортируются в коническую часть ротора. Это происходит за счет того, что угловая скорость вращения шнека выше, чем у ротора. </w:t>
      </w: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Обезвоженный осадок выводится из конической части через сопла и накапливается в специальном устройстве. Жидкость, в свою очередь, распределяется в виде внутреннего жидкого кольца, и затем выводится в специальный сборник для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фугата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. Это противоточная система работы центрифуги, которая используется для обезвоживания осадков, предварительно обработанных 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полиакриламидными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флокулянтами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и позволяет получить высокую степень обезвоживания осадка.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  <w:t xml:space="preserve">Прямоточная система центрифугирования используется значительно реже и для осадков, которые из-за их специфических свойств, например высокой пластичности, не подлежат кондиционированию полимерами, и позволяет в этом случае получить более 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чистый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фугат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, хотя и более высокую влажность у обезвоженного осадка.</w:t>
      </w:r>
    </w:p>
    <w:p w:rsidR="002139F2" w:rsidRPr="002139F2" w:rsidRDefault="002139F2" w:rsidP="002139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Pr="002139F2" w:rsidRDefault="002139F2" w:rsidP="002139F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lastRenderedPageBreak/>
        <w:t xml:space="preserve">Преимуществом использования центрифуги является возможность одновременного уплотнения и обезвоживания осадка, в основном представленных смесями осадков из первичных отстойников и избыточного ила, или же осадков, полученных после тонкослойного разделения предварительно обработанной коагулянтами и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фокулянтами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коллоидной фазы и воды. Следует отметить, что при этом уменьшается расход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флокулянтов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, так как обе фазы обработки осадка проводятся в течение одного рабочего цикла. Но при этом необходимо обеспечивать стабильность состава осадка, поступающего на центрифугирование, что решается обычно посредством установки емкости для его усреднения или регулированием потока на входе.</w:t>
      </w:r>
    </w:p>
    <w:p w:rsidR="002139F2" w:rsidRP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7B93" w:rsidRDefault="002139F2" w:rsidP="00FF7B93">
      <w:pPr>
        <w:keepNext/>
        <w:autoSpaceDE w:val="0"/>
        <w:autoSpaceDN w:val="0"/>
        <w:adjustRightInd w:val="0"/>
        <w:jc w:val="center"/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4333240" cy="281495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F2" w:rsidRPr="00BF19A1" w:rsidRDefault="00FF7B93" w:rsidP="00FF7B93">
      <w:pPr>
        <w:pStyle w:val="af1"/>
        <w:jc w:val="center"/>
        <w:rPr>
          <w:rFonts w:ascii="Times New Roman" w:eastAsiaTheme="minorHAnsi" w:hAnsi="Times New Roman" w:cs="Times New Roman"/>
          <w:b w:val="0"/>
          <w:color w:val="auto"/>
          <w:sz w:val="24"/>
          <w:szCs w:val="24"/>
          <w:lang w:eastAsia="en-US"/>
        </w:rPr>
      </w:pP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F19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5</w:t>
      </w:r>
      <w:r w:rsidR="009F1281"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FF7B93">
        <w:rPr>
          <w:rFonts w:ascii="Times New Roman" w:hAnsi="Times New Roman" w:cs="Times New Roman"/>
          <w:b w:val="0"/>
          <w:color w:val="auto"/>
          <w:sz w:val="24"/>
          <w:szCs w:val="24"/>
        </w:rPr>
        <w:t>- готовый результат после центрифугирования</w:t>
      </w:r>
    </w:p>
    <w:p w:rsidR="002139F2" w:rsidRPr="00FF7B93" w:rsidRDefault="002139F2" w:rsidP="00FF7B93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7B93" w:rsidRDefault="00FF7B93" w:rsidP="002139F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9F2" w:rsidRDefault="002139F2" w:rsidP="002139F2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4-5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день(28.03.19-29.03.19)</w:t>
      </w:r>
    </w:p>
    <w:p w:rsidR="00F445AA" w:rsidRPr="00F445AA" w:rsidRDefault="00C17603" w:rsidP="00F445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color w:val="000000"/>
          <w:sz w:val="24"/>
          <w:szCs w:val="24"/>
        </w:rPr>
        <w:t>В лабораторию поступаю</w:t>
      </w:r>
      <w:r w:rsidR="00E004C1">
        <w:rPr>
          <w:rFonts w:ascii="Times New Roman" w:hAnsi="Times New Roman" w:cs="Times New Roman"/>
          <w:color w:val="000000"/>
          <w:sz w:val="24"/>
          <w:szCs w:val="24"/>
        </w:rPr>
        <w:t>т вакутейнеры с красной крышкой</w:t>
      </w:r>
      <w:r w:rsidRPr="00FF7B93">
        <w:rPr>
          <w:rFonts w:ascii="Times New Roman" w:hAnsi="Times New Roman" w:cs="Times New Roman"/>
          <w:color w:val="000000"/>
          <w:sz w:val="24"/>
          <w:szCs w:val="24"/>
        </w:rPr>
        <w:t xml:space="preserve">, в </w:t>
      </w:r>
      <w:proofErr w:type="spellStart"/>
      <w:r w:rsidRPr="00FF7B93">
        <w:rPr>
          <w:rFonts w:ascii="Times New Roman" w:hAnsi="Times New Roman" w:cs="Times New Roman"/>
          <w:color w:val="000000"/>
          <w:sz w:val="24"/>
          <w:szCs w:val="24"/>
        </w:rPr>
        <w:t>обьеме</w:t>
      </w:r>
      <w:proofErr w:type="spellEnd"/>
      <w:r w:rsidRPr="00FF7B93">
        <w:rPr>
          <w:rFonts w:ascii="Times New Roman" w:hAnsi="Times New Roman" w:cs="Times New Roman"/>
          <w:color w:val="000000"/>
          <w:sz w:val="24"/>
          <w:szCs w:val="24"/>
        </w:rPr>
        <w:t xml:space="preserve"> 9 мл с венозной кровью + активатор свертывания</w:t>
      </w:r>
      <w:r w:rsidR="00F445AA">
        <w:rPr>
          <w:rFonts w:ascii="Times New Roman" w:hAnsi="Times New Roman" w:cs="Times New Roman"/>
          <w:color w:val="000000"/>
          <w:sz w:val="24"/>
          <w:szCs w:val="24"/>
        </w:rPr>
        <w:t xml:space="preserve"> или </w:t>
      </w:r>
      <w:proofErr w:type="spellStart"/>
      <w:r w:rsidR="00F445AA">
        <w:rPr>
          <w:rFonts w:ascii="Times New Roman" w:hAnsi="Times New Roman" w:cs="Times New Roman"/>
          <w:color w:val="000000"/>
          <w:sz w:val="24"/>
          <w:szCs w:val="24"/>
        </w:rPr>
        <w:t>вакутейнер</w:t>
      </w:r>
      <w:proofErr w:type="spellEnd"/>
      <w:r w:rsidR="00F445AA">
        <w:rPr>
          <w:rFonts w:ascii="Times New Roman" w:hAnsi="Times New Roman" w:cs="Times New Roman"/>
          <w:color w:val="000000"/>
          <w:sz w:val="24"/>
          <w:szCs w:val="24"/>
        </w:rPr>
        <w:t xml:space="preserve"> с желтой крышкой с гелем.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Сверяем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вакутейнер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направлением и </w:t>
      </w:r>
      <w:r w:rsidRPr="00FF7B93">
        <w:rPr>
          <w:rFonts w:ascii="Times New Roman" w:hAnsi="Times New Roman" w:cs="Times New Roman"/>
          <w:sz w:val="24"/>
          <w:szCs w:val="24"/>
        </w:rPr>
        <w:t xml:space="preserve">вбиваем в систему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F445A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F445AA" w:rsidRPr="00F445AA">
        <w:rPr>
          <w:rFonts w:ascii="Times New Roman" w:hAnsi="Times New Roman" w:cs="Times New Roman"/>
          <w:sz w:val="24"/>
          <w:szCs w:val="24"/>
        </w:rPr>
        <w:t xml:space="preserve"> </w:t>
      </w:r>
      <w:r w:rsidR="00F445AA">
        <w:rPr>
          <w:rFonts w:ascii="Times New Roman" w:hAnsi="Times New Roman" w:cs="Times New Roman"/>
          <w:sz w:val="24"/>
          <w:szCs w:val="24"/>
        </w:rPr>
        <w:t>по штри</w:t>
      </w:r>
      <w:proofErr w:type="gramStart"/>
      <w:r w:rsidR="00F445AA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="00F445AA">
        <w:rPr>
          <w:rFonts w:ascii="Times New Roman" w:hAnsi="Times New Roman" w:cs="Times New Roman"/>
          <w:sz w:val="24"/>
          <w:szCs w:val="24"/>
        </w:rPr>
        <w:t xml:space="preserve"> кодированию. Нумеруем пробирки и направления.</w:t>
      </w:r>
      <w:r w:rsidR="00F445AA" w:rsidRPr="00F44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45AA" w:rsidRPr="00FF7B93">
        <w:rPr>
          <w:rFonts w:ascii="Times New Roman" w:hAnsi="Times New Roman" w:cs="Times New Roman"/>
          <w:color w:val="000000"/>
          <w:sz w:val="24"/>
          <w:szCs w:val="24"/>
        </w:rPr>
        <w:t xml:space="preserve"> Перед работой на анализаторах </w:t>
      </w:r>
      <w:proofErr w:type="spellStart"/>
      <w:r w:rsidR="00F445AA" w:rsidRPr="00FF7B93">
        <w:rPr>
          <w:rFonts w:ascii="Times New Roman" w:hAnsi="Times New Roman" w:cs="Times New Roman"/>
          <w:sz w:val="24"/>
          <w:szCs w:val="24"/>
        </w:rPr>
        <w:t>Architect</w:t>
      </w:r>
      <w:proofErr w:type="spellEnd"/>
      <w:r w:rsidR="00F445AA" w:rsidRPr="00FF7B93">
        <w:rPr>
          <w:rFonts w:ascii="Times New Roman" w:hAnsi="Times New Roman" w:cs="Times New Roman"/>
          <w:sz w:val="24"/>
          <w:szCs w:val="24"/>
        </w:rPr>
        <w:t xml:space="preserve"> i2000sr , </w:t>
      </w:r>
      <w:proofErr w:type="spellStart"/>
      <w:r w:rsidR="00F445AA" w:rsidRPr="00FF7B93">
        <w:rPr>
          <w:rFonts w:ascii="Times New Roman" w:hAnsi="Times New Roman" w:cs="Times New Roman"/>
          <w:sz w:val="24"/>
          <w:szCs w:val="24"/>
          <w:lang w:val="en-US"/>
        </w:rPr>
        <w:t>cobas</w:t>
      </w:r>
      <w:proofErr w:type="spellEnd"/>
      <w:r w:rsidR="00F445AA" w:rsidRPr="00FF7B93">
        <w:rPr>
          <w:rFonts w:ascii="Times New Roman" w:hAnsi="Times New Roman" w:cs="Times New Roman"/>
          <w:sz w:val="24"/>
          <w:szCs w:val="24"/>
        </w:rPr>
        <w:t xml:space="preserve"> </w:t>
      </w:r>
      <w:r w:rsidR="00F445AA" w:rsidRPr="00FF7B9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445AA" w:rsidRPr="00FF7B93">
        <w:rPr>
          <w:rFonts w:ascii="Times New Roman" w:hAnsi="Times New Roman" w:cs="Times New Roman"/>
          <w:sz w:val="24"/>
          <w:szCs w:val="24"/>
        </w:rPr>
        <w:t xml:space="preserve"> 411, вакутейнеры погружаем в центрифугу на 10 минут на 3500 об/минуту. Далее вакутейнеры вставляем в штатив и погружаем в анализаторы.</w:t>
      </w:r>
      <w:r w:rsidR="00F445AA">
        <w:rPr>
          <w:rFonts w:ascii="Times New Roman" w:hAnsi="Times New Roman" w:cs="Times New Roman"/>
          <w:sz w:val="24"/>
          <w:szCs w:val="24"/>
        </w:rPr>
        <w:t xml:space="preserve"> По окончанию исследования авторизуем.</w:t>
      </w:r>
    </w:p>
    <w:p w:rsidR="00BF19A1" w:rsidRDefault="002139F2" w:rsidP="00BF19A1">
      <w:pPr>
        <w:keepNext/>
        <w:autoSpaceDE w:val="0"/>
        <w:autoSpaceDN w:val="0"/>
        <w:adjustRightInd w:val="0"/>
        <w:jc w:val="center"/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4555600" cy="341670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36" cy="34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F2" w:rsidRPr="00BF19A1" w:rsidRDefault="00BF19A1" w:rsidP="00BF19A1">
      <w:pPr>
        <w:pStyle w:val="af1"/>
        <w:jc w:val="center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1281"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1281"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6</w:t>
      </w:r>
      <w:r w:rsidR="009F1281"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автоматический анализатор- 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Architect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plus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2000 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SR</w:t>
      </w:r>
    </w:p>
    <w:p w:rsidR="00FF7B93" w:rsidRPr="00685616" w:rsidRDefault="002139F2" w:rsidP="00FF7B93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Технология: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proofErr w:type="gramStart"/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хемилюминесцентный</w:t>
      </w:r>
      <w:proofErr w:type="gramEnd"/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иммуноанализ на парамагнитных частицах.</w:t>
      </w:r>
      <w:r w:rsidRPr="00FF7B93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Единый мультифункциональный </w:t>
      </w:r>
      <w:proofErr w:type="spellStart"/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пробозагрузчик</w:t>
      </w:r>
      <w:proofErr w:type="spellEnd"/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: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  <w:t>одновременная загрузка 135 образцов на мультифункциональный загрузчик с фронтальным доступом;35 позиций для срочных образцов, калибраторов, контролей;</w:t>
      </w:r>
      <w:r w:rsidR="00FF7B93"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универсальные штативы для образцов, калибраторов, </w:t>
      </w:r>
      <w:proofErr w:type="spellStart"/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контролей</w:t>
      </w:r>
      <w:proofErr w:type="gramStart"/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;в</w:t>
      </w:r>
      <w:proofErr w:type="gramEnd"/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озможность</w:t>
      </w:r>
      <w:proofErr w:type="spellEnd"/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единовременной работы с различными типами пробирок;</w:t>
      </w:r>
      <w:r w:rsidR="00FF7B93"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автоматическое разведение, повторное и рефлексное тестирование;</w:t>
      </w:r>
      <w:r w:rsidR="00FF7B93"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приоритет срочных тестов перед рутинными;</w:t>
      </w:r>
      <w:r w:rsidR="00FF7B93"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режим работы с образцами: произвольный, последовательный и немедленный.</w:t>
      </w:r>
      <w:r w:rsidR="00FF7B93"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</w:p>
    <w:p w:rsidR="00FF7B93" w:rsidRDefault="002139F2" w:rsidP="00FF7B93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 w:rsidRPr="00FF7B9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 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Реагенты на борту- 25 в охлаждаемой карусели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  <w:t>Реагенты:</w:t>
      </w:r>
      <w:r w:rsidR="00FF7B93"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готовы к использованию без предварительной подготовки;</w:t>
      </w:r>
      <w:r w:rsidR="00FF7B93"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r w:rsidRPr="00FF7B93"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упаковки на разное количество тестов.</w:t>
      </w:r>
    </w:p>
    <w:p w:rsidR="00F445AA" w:rsidRPr="00FF7B93" w:rsidRDefault="00F445AA" w:rsidP="00FF7B93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BF19A1" w:rsidRDefault="00BF19A1" w:rsidP="00BF19A1">
      <w:pPr>
        <w:keepNext/>
        <w:autoSpaceDE w:val="0"/>
        <w:autoSpaceDN w:val="0"/>
        <w:adjustRightInd w:val="0"/>
        <w:jc w:val="center"/>
      </w:pPr>
      <w:r w:rsidRPr="00BF19A1">
        <w:rPr>
          <w:rFonts w:ascii="Times New Roman CYR" w:eastAsiaTheme="minorHAnsi" w:hAnsi="Times New Roman CYR" w:cs="Times New Roman CYR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349115" cy="3260090"/>
            <wp:effectExtent l="19050" t="0" r="0" b="0"/>
            <wp:docPr id="8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A1" w:rsidRPr="00BF19A1" w:rsidRDefault="00BF19A1" w:rsidP="00BF19A1">
      <w:pPr>
        <w:pStyle w:val="af1"/>
        <w:jc w:val="center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1281"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1281"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BF19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7</w:t>
      </w:r>
      <w:r w:rsidR="009F1281"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иммунохимический </w:t>
      </w:r>
      <w:proofErr w:type="spellStart"/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>электрохемилюминесцентный</w:t>
      </w:r>
      <w:proofErr w:type="spellEnd"/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анализатор- </w:t>
      </w:r>
      <w:proofErr w:type="spellStart"/>
      <w:r w:rsidRPr="00BF19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Cobas</w:t>
      </w:r>
      <w:proofErr w:type="spellEnd"/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411</w:t>
      </w:r>
    </w:p>
    <w:p w:rsidR="00BF19A1" w:rsidRPr="00685616" w:rsidRDefault="00BF19A1" w:rsidP="002139F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F445AA" w:rsidRDefault="002139F2" w:rsidP="00973408">
      <w:pPr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Полностью автоматизированная, с возможностью непрерывной дозагрузки образцов, система для иммунохимического анализа, основанная на технологии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электрохемилюминесценции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(ЭХЛ).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br/>
      </w:r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Готовые к использованию реагенты в специальных кассетах, автоматическое программирование методик 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со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штрих-кода</w:t>
      </w:r>
      <w:proofErr w:type="gram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, возможность выполнения экспресс-анализа без прерывания текущего процесса создают условия комфортной работы и сокращения трудовых затрат в лаборатории. Использование соли рутения в качестве метки, а также современного метода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электрохемилюминесценции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в сочетании со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стрептавидин-биотиновой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технологией обеспечивает получение результатов анализов с высочайшей точностью, специфичностью и воспроизводимостью, а тест-системы линии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Elecsys</w:t>
      </w:r>
      <w:proofErr w:type="spellEnd"/>
      <w:r w:rsidRPr="002139F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® 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позволяют измерять концентрацию </w:t>
      </w:r>
      <w:proofErr w:type="spellStart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>аналитов</w:t>
      </w:r>
      <w:proofErr w:type="spellEnd"/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в широком диапазоне, что снижает частоту разведения образцов.</w:t>
      </w:r>
    </w:p>
    <w:p w:rsidR="00973408" w:rsidRPr="00FF7B93" w:rsidRDefault="00973408" w:rsidP="009734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Контроль качества проводится каждые 24 часа, для каждого набора реагентов. Если величина выходит за 2</w:t>
      </w:r>
      <w:r w:rsidRPr="00FF7B9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F7B93">
        <w:rPr>
          <w:rFonts w:ascii="Times New Roman" w:hAnsi="Times New Roman" w:cs="Times New Roman"/>
          <w:sz w:val="24"/>
          <w:szCs w:val="24"/>
        </w:rPr>
        <w:t xml:space="preserve">, то оцениваем возможные причины,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переколибровываем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и  ставим повторно контроль. Устранив погрешности, анализатор допускается к работе.</w:t>
      </w:r>
    </w:p>
    <w:p w:rsidR="00973408" w:rsidRDefault="00973408" w:rsidP="00973408">
      <w:pPr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73408" w:rsidRDefault="00973408" w:rsidP="00973408">
      <w:pPr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F445AA" w:rsidRDefault="00F445AA" w:rsidP="00F445AA">
      <w:pPr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F445AA" w:rsidRDefault="00F445AA" w:rsidP="00F445AA">
      <w:pPr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F445AA" w:rsidRDefault="00F445AA" w:rsidP="00F445AA">
      <w:pPr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F445AA" w:rsidRPr="00F445AA" w:rsidRDefault="00F445AA" w:rsidP="00F445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5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Опухолеассоциированные маркеры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004"/>
        <w:gridCol w:w="4477"/>
      </w:tblGrid>
      <w:tr w:rsidR="00F445AA" w:rsidRPr="00F445AA" w:rsidTr="005A206B">
        <w:trPr>
          <w:trHeight w:val="358"/>
        </w:trPr>
        <w:tc>
          <w:tcPr>
            <w:tcW w:w="4906" w:type="dxa"/>
          </w:tcPr>
          <w:p w:rsidR="00F445AA" w:rsidRPr="00F445AA" w:rsidRDefault="00F445AA" w:rsidP="005A2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Локализация опухоли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онкомаркеры</w:t>
            </w:r>
          </w:p>
        </w:tc>
      </w:tr>
      <w:tr w:rsidR="00F445AA" w:rsidRPr="00F445AA" w:rsidTr="005A206B">
        <w:trPr>
          <w:trHeight w:val="718"/>
        </w:trPr>
        <w:tc>
          <w:tcPr>
            <w:tcW w:w="4906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молочной железы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– 15- 3,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CEA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TPS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72-4, пролактин,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эстрадиол</w:t>
            </w:r>
            <w:proofErr w:type="spellEnd"/>
          </w:p>
        </w:tc>
      </w:tr>
      <w:tr w:rsidR="00F445AA" w:rsidRPr="00F445AA" w:rsidTr="005A206B">
        <w:trPr>
          <w:trHeight w:val="706"/>
        </w:trPr>
        <w:tc>
          <w:tcPr>
            <w:tcW w:w="4906" w:type="dxa"/>
            <w:vMerge w:val="restart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Опухоли яичников: </w:t>
            </w:r>
          </w:p>
          <w:p w:rsidR="00F445AA" w:rsidRPr="00F445AA" w:rsidRDefault="00F445AA" w:rsidP="00F445AA">
            <w:pPr>
              <w:pStyle w:val="a8"/>
              <w:numPr>
                <w:ilvl w:val="0"/>
                <w:numId w:val="9"/>
              </w:numPr>
              <w:tabs>
                <w:tab w:val="clear" w:pos="708"/>
              </w:tabs>
              <w:contextualSpacing/>
            </w:pPr>
            <w:r w:rsidRPr="00F445AA">
              <w:t>Эпителиальные</w:t>
            </w:r>
          </w:p>
          <w:p w:rsidR="00F445AA" w:rsidRPr="00F445AA" w:rsidRDefault="00F445AA" w:rsidP="00F445AA">
            <w:pPr>
              <w:pStyle w:val="a8"/>
              <w:numPr>
                <w:ilvl w:val="0"/>
                <w:numId w:val="9"/>
              </w:numPr>
              <w:tabs>
                <w:tab w:val="clear" w:pos="708"/>
              </w:tabs>
              <w:contextualSpacing/>
            </w:pPr>
            <w:proofErr w:type="spellStart"/>
            <w:r w:rsidRPr="00F445AA">
              <w:t>Герминогенные</w:t>
            </w:r>
            <w:proofErr w:type="spellEnd"/>
          </w:p>
          <w:p w:rsidR="00F445AA" w:rsidRPr="00F445AA" w:rsidRDefault="00F445AA" w:rsidP="00F445AA">
            <w:pPr>
              <w:pStyle w:val="a8"/>
              <w:numPr>
                <w:ilvl w:val="0"/>
                <w:numId w:val="9"/>
              </w:numPr>
              <w:tabs>
                <w:tab w:val="clear" w:pos="708"/>
              </w:tabs>
              <w:contextualSpacing/>
            </w:pPr>
            <w:proofErr w:type="spellStart"/>
            <w:r w:rsidRPr="00F445AA">
              <w:t>Гранулезноклеточные</w:t>
            </w:r>
            <w:proofErr w:type="spellEnd"/>
            <w:r w:rsidRPr="00F445AA">
              <w:t xml:space="preserve"> </w:t>
            </w:r>
          </w:p>
        </w:tc>
        <w:tc>
          <w:tcPr>
            <w:tcW w:w="4477" w:type="dxa"/>
            <w:tcBorders>
              <w:bottom w:val="single" w:sz="4" w:space="0" w:color="auto"/>
            </w:tcBorders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 125, CA 72-4, CA 19 -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 HE4</w:t>
            </w:r>
          </w:p>
        </w:tc>
      </w:tr>
      <w:tr w:rsidR="00F445AA" w:rsidRPr="00F445AA" w:rsidTr="005A206B">
        <w:trPr>
          <w:trHeight w:val="284"/>
        </w:trPr>
        <w:tc>
          <w:tcPr>
            <w:tcW w:w="4906" w:type="dxa"/>
            <w:vMerge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  <w:tcBorders>
              <w:top w:val="single" w:sz="4" w:space="0" w:color="auto"/>
              <w:bottom w:val="single" w:sz="4" w:space="0" w:color="auto"/>
            </w:tcBorders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АФП,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oMath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ХГЧ</w:t>
            </w:r>
          </w:p>
        </w:tc>
      </w:tr>
      <w:tr w:rsidR="00F445AA" w:rsidRPr="00F445AA" w:rsidTr="005A206B">
        <w:trPr>
          <w:trHeight w:val="405"/>
        </w:trPr>
        <w:tc>
          <w:tcPr>
            <w:tcW w:w="4906" w:type="dxa"/>
            <w:vMerge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  <w:tcBorders>
              <w:top w:val="single" w:sz="4" w:space="0" w:color="auto"/>
            </w:tcBorders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Эстрадиол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ингибин</w:t>
            </w:r>
            <w:proofErr w:type="spellEnd"/>
          </w:p>
        </w:tc>
      </w:tr>
      <w:tr w:rsidR="00F445AA" w:rsidRPr="00F445AA" w:rsidTr="005A206B">
        <w:trPr>
          <w:trHeight w:val="358"/>
        </w:trPr>
        <w:tc>
          <w:tcPr>
            <w:tcW w:w="4906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Опухоли яичек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АФП,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oMath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ХГЧ</w:t>
            </w:r>
          </w:p>
        </w:tc>
      </w:tr>
      <w:tr w:rsidR="00F445AA" w:rsidRPr="002F4041" w:rsidTr="005A206B">
        <w:trPr>
          <w:trHeight w:val="343"/>
        </w:trPr>
        <w:tc>
          <w:tcPr>
            <w:tcW w:w="4906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шейки матки, вульвы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SCC, CEA, TPS, CA 72-4, CYFRA 21-1</w:t>
            </w:r>
          </w:p>
        </w:tc>
      </w:tr>
      <w:tr w:rsidR="00F445AA" w:rsidRPr="00F445AA" w:rsidTr="005A206B">
        <w:trPr>
          <w:trHeight w:val="358"/>
        </w:trPr>
        <w:tc>
          <w:tcPr>
            <w:tcW w:w="4906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эндометрия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 125, CA 19-9, CEA</w:t>
            </w:r>
          </w:p>
        </w:tc>
      </w:tr>
      <w:tr w:rsidR="00F445AA" w:rsidRPr="00F445AA" w:rsidTr="005A206B">
        <w:trPr>
          <w:trHeight w:val="358"/>
        </w:trPr>
        <w:tc>
          <w:tcPr>
            <w:tcW w:w="4906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пищевода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SCC, CEA, TuM2-PK</w:t>
            </w:r>
          </w:p>
        </w:tc>
      </w:tr>
      <w:tr w:rsidR="00F445AA" w:rsidRPr="00F445AA" w:rsidTr="005A206B">
        <w:trPr>
          <w:trHeight w:val="343"/>
        </w:trPr>
        <w:tc>
          <w:tcPr>
            <w:tcW w:w="4906" w:type="dxa"/>
            <w:tcBorders>
              <w:left w:val="single" w:sz="4" w:space="0" w:color="auto"/>
              <w:right w:val="single" w:sz="4" w:space="0" w:color="auto"/>
            </w:tcBorders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желудка</w:t>
            </w:r>
          </w:p>
        </w:tc>
        <w:tc>
          <w:tcPr>
            <w:tcW w:w="4477" w:type="dxa"/>
            <w:tcBorders>
              <w:left w:val="single" w:sz="4" w:space="0" w:color="auto"/>
            </w:tcBorders>
          </w:tcPr>
          <w:p w:rsidR="00F445AA" w:rsidRPr="00F445AA" w:rsidRDefault="00F445AA" w:rsidP="00963E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 72-4, CEA, CA 19-9 </w:t>
            </w:r>
          </w:p>
        </w:tc>
      </w:tr>
      <w:tr w:rsidR="00F445AA" w:rsidRPr="002F4041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4906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кишки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 242, CEA, CA 19-9, CA 72-4, TuM2-PK</w:t>
            </w:r>
          </w:p>
        </w:tc>
      </w:tr>
      <w:tr w:rsidR="00F445AA" w:rsidRPr="002F4041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4906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поджелудочной железы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 242, CEA, CA 19-9, CA 72-4, TuM2-PK</w:t>
            </w:r>
          </w:p>
        </w:tc>
      </w:tr>
      <w:tr w:rsidR="00F445AA" w:rsidRPr="002F4041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4906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мочевого пузыря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UBC, BTA, NMP-22, SCC, CEA</w:t>
            </w:r>
          </w:p>
        </w:tc>
      </w:tr>
      <w:tr w:rsidR="00F445AA" w:rsidRPr="00F445AA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4906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почки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Pk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SCC, CA-125</w:t>
            </w:r>
          </w:p>
        </w:tc>
      </w:tr>
      <w:tr w:rsidR="00F445AA" w:rsidRPr="002F4041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4906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предстательной железы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PSA total, PSA free, PSA total / PSA free</w:t>
            </w:r>
          </w:p>
        </w:tc>
      </w:tr>
      <w:tr w:rsidR="00F445AA" w:rsidRPr="002F4041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06" w:type="dxa"/>
            <w:vMerge w:val="restart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Рак легкого: </w:t>
            </w:r>
          </w:p>
          <w:p w:rsidR="00F445AA" w:rsidRPr="00F445AA" w:rsidRDefault="00F445AA" w:rsidP="00F445AA">
            <w:pPr>
              <w:pStyle w:val="a8"/>
              <w:numPr>
                <w:ilvl w:val="0"/>
                <w:numId w:val="10"/>
              </w:numPr>
              <w:tabs>
                <w:tab w:val="clear" w:pos="708"/>
              </w:tabs>
              <w:contextualSpacing/>
              <w:jc w:val="center"/>
            </w:pPr>
            <w:r w:rsidRPr="00F445AA">
              <w:t>Мелкоклеточный</w:t>
            </w:r>
          </w:p>
          <w:p w:rsidR="00F445AA" w:rsidRPr="00F445AA" w:rsidRDefault="00F445AA" w:rsidP="00F445AA">
            <w:pPr>
              <w:pStyle w:val="a8"/>
              <w:numPr>
                <w:ilvl w:val="0"/>
                <w:numId w:val="10"/>
              </w:numPr>
              <w:tabs>
                <w:tab w:val="clear" w:pos="708"/>
              </w:tabs>
              <w:contextualSpacing/>
              <w:jc w:val="center"/>
            </w:pPr>
            <w:r w:rsidRPr="00F445AA">
              <w:t>Плоскоклеточный</w:t>
            </w:r>
          </w:p>
          <w:p w:rsidR="00F445AA" w:rsidRPr="00F445AA" w:rsidRDefault="00F445AA" w:rsidP="00F445AA">
            <w:pPr>
              <w:pStyle w:val="a8"/>
              <w:numPr>
                <w:ilvl w:val="0"/>
                <w:numId w:val="10"/>
              </w:numPr>
              <w:tabs>
                <w:tab w:val="clear" w:pos="708"/>
              </w:tabs>
              <w:contextualSpacing/>
              <w:jc w:val="center"/>
            </w:pPr>
            <w:proofErr w:type="spellStart"/>
            <w:r w:rsidRPr="00F445AA">
              <w:t>Аденокарцинома</w:t>
            </w:r>
            <w:proofErr w:type="spellEnd"/>
            <w:r w:rsidRPr="00F445AA">
              <w:t xml:space="preserve"> </w:t>
            </w:r>
          </w:p>
          <w:p w:rsidR="00F445AA" w:rsidRPr="00F445AA" w:rsidRDefault="00F445AA" w:rsidP="00F445AA">
            <w:pPr>
              <w:pStyle w:val="a8"/>
              <w:numPr>
                <w:ilvl w:val="0"/>
                <w:numId w:val="10"/>
              </w:numPr>
              <w:tabs>
                <w:tab w:val="clear" w:pos="708"/>
              </w:tabs>
              <w:contextualSpacing/>
              <w:jc w:val="center"/>
            </w:pPr>
            <w:r w:rsidRPr="00F445AA">
              <w:t xml:space="preserve">Крупноклеточный 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NSE, CEA, TuM2-Pk,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ProGRP</w:t>
            </w:r>
            <w:proofErr w:type="spellEnd"/>
          </w:p>
        </w:tc>
      </w:tr>
      <w:tr w:rsidR="00F445AA" w:rsidRPr="00F445AA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4906" w:type="dxa"/>
            <w:vMerge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SCC, CYFRA 21-1, CEA</w:t>
            </w:r>
          </w:p>
        </w:tc>
      </w:tr>
      <w:tr w:rsidR="00F445AA" w:rsidRPr="00F445AA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906" w:type="dxa"/>
            <w:vMerge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CEA, TuM2-Pk,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ProGRP</w:t>
            </w:r>
            <w:proofErr w:type="spellEnd"/>
          </w:p>
        </w:tc>
      </w:tr>
      <w:tr w:rsidR="00F445AA" w:rsidRPr="00F445AA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906" w:type="dxa"/>
            <w:vMerge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SCC, CYFRA 21-1, CEA</w:t>
            </w:r>
          </w:p>
        </w:tc>
      </w:tr>
      <w:tr w:rsidR="00F445AA" w:rsidRPr="00F445AA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06" w:type="dxa"/>
            <w:vMerge w:val="restart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щитовидной железы:</w:t>
            </w:r>
          </w:p>
          <w:p w:rsidR="00F445AA" w:rsidRPr="00F445AA" w:rsidRDefault="00F445AA" w:rsidP="00F445AA">
            <w:pPr>
              <w:pStyle w:val="a8"/>
              <w:numPr>
                <w:ilvl w:val="0"/>
                <w:numId w:val="11"/>
              </w:numPr>
              <w:tabs>
                <w:tab w:val="clear" w:pos="708"/>
              </w:tabs>
              <w:contextualSpacing/>
              <w:jc w:val="center"/>
            </w:pPr>
            <w:r w:rsidRPr="00F445AA">
              <w:t>Фолликулярный</w:t>
            </w:r>
          </w:p>
          <w:p w:rsidR="00F445AA" w:rsidRPr="00F445AA" w:rsidRDefault="00F445AA" w:rsidP="00F445AA">
            <w:pPr>
              <w:pStyle w:val="a8"/>
              <w:numPr>
                <w:ilvl w:val="0"/>
                <w:numId w:val="11"/>
              </w:numPr>
              <w:tabs>
                <w:tab w:val="clear" w:pos="708"/>
              </w:tabs>
              <w:contextualSpacing/>
              <w:jc w:val="center"/>
            </w:pPr>
            <w:r w:rsidRPr="00F445AA">
              <w:t>Медуллярный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Тиреоглобулин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тиреотропный гормон </w:t>
            </w:r>
          </w:p>
        </w:tc>
      </w:tr>
      <w:tr w:rsidR="00F445AA" w:rsidRPr="00F445AA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906" w:type="dxa"/>
            <w:vMerge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Кальцитонин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CEA</w:t>
            </w:r>
          </w:p>
        </w:tc>
      </w:tr>
      <w:tr w:rsidR="00F445AA" w:rsidRPr="00F445AA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4906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Гепатоцеллюрная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карцинома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АПФ,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CEA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(дифференциальная диагностика первичной гепатоцеллюлярной карциномы и метастатических процессов в печени)</w:t>
            </w:r>
          </w:p>
        </w:tc>
      </w:tr>
      <w:tr w:rsidR="00F445AA" w:rsidRPr="00F445AA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906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Меланома </w:t>
            </w:r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- 100</w:t>
            </w:r>
          </w:p>
        </w:tc>
      </w:tr>
      <w:tr w:rsidR="00F445AA" w:rsidRPr="00F445AA" w:rsidTr="005A2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66"/>
        </w:trPr>
        <w:tc>
          <w:tcPr>
            <w:tcW w:w="4906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Множественная миелома,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неходжскинские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лимфомы</w:t>
            </w:r>
            <w:proofErr w:type="spellEnd"/>
          </w:p>
        </w:tc>
        <w:tc>
          <w:tcPr>
            <w:tcW w:w="4477" w:type="dxa"/>
          </w:tcPr>
          <w:p w:rsidR="00F445AA" w:rsidRPr="00F445AA" w:rsidRDefault="00F445AA" w:rsidP="00963E19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oMath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микроглобулин</w:t>
            </w:r>
          </w:p>
        </w:tc>
      </w:tr>
    </w:tbl>
    <w:p w:rsidR="00F445AA" w:rsidRPr="00F445AA" w:rsidRDefault="00F445AA" w:rsidP="00F445AA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F445AA" w:rsidRDefault="00F445AA" w:rsidP="005A20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A206B" w:rsidRPr="005A206B" w:rsidRDefault="005A206B" w:rsidP="005A206B">
      <w:pPr>
        <w:autoSpaceDE w:val="0"/>
        <w:autoSpaceDN w:val="0"/>
        <w:adjustRightInd w:val="0"/>
        <w:spacing w:line="240" w:lineRule="auto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FF7B93" w:rsidRPr="00FF7B93" w:rsidRDefault="00FF7B93" w:rsidP="00B625C5"/>
    <w:p w:rsidR="00FF7B93" w:rsidRPr="00FF7B93" w:rsidRDefault="00FF7B93" w:rsidP="00FF7B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lastRenderedPageBreak/>
        <w:t>Опухолевый маркер СА 125</w:t>
      </w:r>
    </w:p>
    <w:p w:rsidR="00FF7B93" w:rsidRPr="00FF7B93" w:rsidRDefault="00FF7B93" w:rsidP="00FF7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 xml:space="preserve">Опухолевый маркер СА125 представляет собой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гликопротеиновый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эпитоп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 молекулярной массой 200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, на высоком молекулярном гликопротеине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муцинового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типа. Структура СА125 в опухолевых клетках отличается от таковой в нормальных клетках. В опухолевых клетках СА 125 дефектен по углеводному компонент</w:t>
      </w:r>
      <w:proofErr w:type="gramStart"/>
      <w:r w:rsidRPr="00FF7B93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FF7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недогликозирован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. В связи с этим опухолевых клетках наблюдается гетерогенность этого бека по заряду и размеру. Кроме того, Са125 обладает внутримолекулярной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протеолетической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активностью, что обуславливает его способность к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аутопротеолизу</w:t>
      </w:r>
      <w:proofErr w:type="gramStart"/>
      <w:r w:rsidRPr="00FF7B93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FF7B93">
        <w:rPr>
          <w:rFonts w:ascii="Times New Roman" w:hAnsi="Times New Roman" w:cs="Times New Roman"/>
          <w:sz w:val="24"/>
          <w:szCs w:val="24"/>
        </w:rPr>
        <w:t>сновным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источником СА125 является эндометрий, в организме женщин.</w:t>
      </w:r>
    </w:p>
    <w:p w:rsidR="00FF7B93" w:rsidRPr="00FF7B93" w:rsidRDefault="00FF7B93" w:rsidP="00FF7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Значение нормы СА 125: 0-22 МЕ/мл</w:t>
      </w:r>
    </w:p>
    <w:p w:rsidR="00FF7B93" w:rsidRPr="00FF7B93" w:rsidRDefault="00FF7B93" w:rsidP="00FF7B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СА 19-9</w:t>
      </w:r>
    </w:p>
    <w:p w:rsidR="00FF7B93" w:rsidRPr="00FF7B93" w:rsidRDefault="00FF7B93" w:rsidP="00FF7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Является муци</w:t>
      </w:r>
      <w:proofErr w:type="gramStart"/>
      <w:r w:rsidRPr="00FF7B93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FF7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сиало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-гликолипидом с молекулярной массой более 500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. Антигенная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дерминанта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7B93">
        <w:rPr>
          <w:rFonts w:ascii="Times New Roman" w:hAnsi="Times New Roman" w:cs="Times New Roman"/>
          <w:sz w:val="24"/>
          <w:szCs w:val="24"/>
        </w:rPr>
        <w:t>сходна</w:t>
      </w:r>
      <w:proofErr w:type="gramEnd"/>
      <w:r w:rsidRPr="00FF7B93">
        <w:rPr>
          <w:rFonts w:ascii="Times New Roman" w:hAnsi="Times New Roman" w:cs="Times New Roman"/>
          <w:sz w:val="24"/>
          <w:szCs w:val="24"/>
        </w:rPr>
        <w:t xml:space="preserve"> с групповым антигеном крови </w:t>
      </w:r>
      <w:r w:rsidRPr="00FF7B93">
        <w:rPr>
          <w:rFonts w:ascii="Times New Roman" w:hAnsi="Times New Roman" w:cs="Times New Roman"/>
          <w:sz w:val="24"/>
          <w:szCs w:val="24"/>
          <w:lang w:val="en-US"/>
        </w:rPr>
        <w:t>Levis</w:t>
      </w:r>
      <w:r w:rsidRPr="00FF7B93">
        <w:rPr>
          <w:rFonts w:ascii="Times New Roman" w:hAnsi="Times New Roman" w:cs="Times New Roman"/>
          <w:sz w:val="24"/>
          <w:szCs w:val="24"/>
        </w:rPr>
        <w:t xml:space="preserve">.  Молекула СА 19-9 ответственна за адгезию лейкоцитов к эндотелию сосудов и выход клетки к очагам воспаления.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Гиперэкспрессия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СА 19-9 клетками проводит к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увелечению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их злокачественного потенциала за счет большей способности к метастазированию.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Найболее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часто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уровекнт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СА 19-9 повышается при раке поджелудочной железы, карциноме желудка, рак толстой кишки.</w:t>
      </w:r>
    </w:p>
    <w:p w:rsidR="00FF7B93" w:rsidRPr="00FF7B93" w:rsidRDefault="00FF7B93" w:rsidP="00FF7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Значение нормы СА 19-9: 0-30 МЕ/мл</w:t>
      </w:r>
    </w:p>
    <w:p w:rsidR="00FF7B93" w:rsidRPr="00FF7B93" w:rsidRDefault="00FF7B93" w:rsidP="00FF7B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Хронический гонадотропин человека</w:t>
      </w:r>
    </w:p>
    <w:p w:rsidR="00FF7B93" w:rsidRPr="00FF7B93" w:rsidRDefault="00FF7B93" w:rsidP="00FF7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 xml:space="preserve">ХГЧ представляет собой гликопротеин с молекулярным весом около 46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, состоит из 237 аминокислот синтезирующийся в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синтициотрофобласте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плаценты. В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герминомах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ХГЧ образуется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трофолобластическими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структурами- клетками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семиномы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. ХГЧ состоит из 2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нековалентно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связанных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субьединиц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: Альфа и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бета</w:t>
      </w:r>
      <w:proofErr w:type="gramStart"/>
      <w:r w:rsidRPr="00FF7B93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FF7B93">
        <w:rPr>
          <w:rFonts w:ascii="Times New Roman" w:hAnsi="Times New Roman" w:cs="Times New Roman"/>
          <w:sz w:val="24"/>
          <w:szCs w:val="24"/>
        </w:rPr>
        <w:t>ГЧ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действует на желтое тело подобно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лютеинезирующему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гормону, то есть поддерживает его существование. </w:t>
      </w:r>
    </w:p>
    <w:p w:rsidR="00FF7B93" w:rsidRPr="00FF7B93" w:rsidRDefault="00FF7B93" w:rsidP="00FF7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Значение нормы ХГЧ: 0-5 МЕ/мл</w:t>
      </w:r>
    </w:p>
    <w:p w:rsidR="00FF7B93" w:rsidRPr="00FF7B93" w:rsidRDefault="00FF7B93" w:rsidP="00FF7B9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F7B93" w:rsidRPr="00FF7B93" w:rsidSect="00866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8A1" w:rsidRDefault="000868A1" w:rsidP="00B625C5">
      <w:pPr>
        <w:spacing w:after="0" w:line="240" w:lineRule="auto"/>
      </w:pPr>
      <w:r>
        <w:separator/>
      </w:r>
    </w:p>
  </w:endnote>
  <w:endnote w:type="continuationSeparator" w:id="0">
    <w:p w:rsidR="000868A1" w:rsidRDefault="000868A1" w:rsidP="00B62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8A1" w:rsidRDefault="000868A1" w:rsidP="00B625C5">
      <w:pPr>
        <w:spacing w:after="0" w:line="240" w:lineRule="auto"/>
      </w:pPr>
      <w:r>
        <w:separator/>
      </w:r>
    </w:p>
  </w:footnote>
  <w:footnote w:type="continuationSeparator" w:id="0">
    <w:p w:rsidR="000868A1" w:rsidRDefault="000868A1" w:rsidP="00B625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12487E"/>
    <w:multiLevelType w:val="hybridMultilevel"/>
    <w:tmpl w:val="B05C3322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">
    <w:nsid w:val="3A5F1048"/>
    <w:multiLevelType w:val="hybridMultilevel"/>
    <w:tmpl w:val="E3803C0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44ED7"/>
    <w:multiLevelType w:val="hybridMultilevel"/>
    <w:tmpl w:val="AB0A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>
    <w:nsid w:val="46DC3592"/>
    <w:multiLevelType w:val="hybridMultilevel"/>
    <w:tmpl w:val="AA90FF4A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7">
    <w:nsid w:val="49BF7304"/>
    <w:multiLevelType w:val="hybridMultilevel"/>
    <w:tmpl w:val="6E88DA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9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4"/>
  </w:num>
  <w:num w:numId="6">
    <w:abstractNumId w:val="10"/>
  </w:num>
  <w:num w:numId="7">
    <w:abstractNumId w:val="3"/>
  </w:num>
  <w:num w:numId="8">
    <w:abstractNumId w:val="2"/>
  </w:num>
  <w:num w:numId="9">
    <w:abstractNumId w:val="7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102A"/>
    <w:rsid w:val="000868A1"/>
    <w:rsid w:val="002139F2"/>
    <w:rsid w:val="002F4041"/>
    <w:rsid w:val="0039102A"/>
    <w:rsid w:val="00451723"/>
    <w:rsid w:val="005A206B"/>
    <w:rsid w:val="00685616"/>
    <w:rsid w:val="00866E87"/>
    <w:rsid w:val="008E1341"/>
    <w:rsid w:val="00973408"/>
    <w:rsid w:val="009F1281"/>
    <w:rsid w:val="00B46B43"/>
    <w:rsid w:val="00B625C5"/>
    <w:rsid w:val="00BF19A1"/>
    <w:rsid w:val="00C17603"/>
    <w:rsid w:val="00CC323C"/>
    <w:rsid w:val="00D35892"/>
    <w:rsid w:val="00D4056C"/>
    <w:rsid w:val="00D557A7"/>
    <w:rsid w:val="00DD7D57"/>
    <w:rsid w:val="00E004C1"/>
    <w:rsid w:val="00E52DD3"/>
    <w:rsid w:val="00F0641E"/>
    <w:rsid w:val="00F445AA"/>
    <w:rsid w:val="00FF7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5C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2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25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625C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B625C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B625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B625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B625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B625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625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3">
    <w:name w:val="Основной текст (2)"/>
    <w:basedOn w:val="a"/>
    <w:link w:val="24"/>
    <w:rsid w:val="00B625C5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rsid w:val="00B625C5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">
    <w:name w:val="Основной текст13"/>
    <w:basedOn w:val="a"/>
    <w:link w:val="a5"/>
    <w:rsid w:val="00B625C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rsid w:val="00B625C5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paragraph" w:customStyle="1" w:styleId="ConsPlusNormal">
    <w:name w:val="ConsPlusNormal"/>
    <w:rsid w:val="00B625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25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footnote text"/>
    <w:basedOn w:val="a"/>
    <w:link w:val="a7"/>
    <w:uiPriority w:val="99"/>
    <w:rsid w:val="00B625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B625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B625C5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Базовый"/>
    <w:rsid w:val="00B625C5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customStyle="1" w:styleId="Style7">
    <w:name w:val="Style7"/>
    <w:basedOn w:val="a"/>
    <w:uiPriority w:val="99"/>
    <w:rsid w:val="00B625C5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B625C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">
    <w:name w:val="Основной текст4"/>
    <w:basedOn w:val="a9"/>
    <w:rsid w:val="00B625C5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styleId="aa">
    <w:name w:val="header"/>
    <w:basedOn w:val="a"/>
    <w:link w:val="ab"/>
    <w:uiPriority w:val="99"/>
    <w:unhideWhenUsed/>
    <w:rsid w:val="00B62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625C5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62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625C5"/>
    <w:rPr>
      <w:rFonts w:eastAsiaTheme="minorEastAsia"/>
      <w:lang w:eastAsia="ru-RU"/>
    </w:rPr>
  </w:style>
  <w:style w:type="paragraph" w:styleId="ae">
    <w:name w:val="Normal (Web)"/>
    <w:basedOn w:val="a"/>
    <w:uiPriority w:val="99"/>
    <w:rsid w:val="00213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21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39F2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FF7B9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2">
    <w:name w:val="Table Grid"/>
    <w:basedOn w:val="a1"/>
    <w:uiPriority w:val="59"/>
    <w:rsid w:val="00F445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5C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2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25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625C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B625C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B625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B625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B625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B625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625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3">
    <w:name w:val="Основной текст (2)"/>
    <w:basedOn w:val="a"/>
    <w:link w:val="24"/>
    <w:rsid w:val="00B625C5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rsid w:val="00B625C5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">
    <w:name w:val="Основной текст13"/>
    <w:basedOn w:val="a"/>
    <w:link w:val="a5"/>
    <w:rsid w:val="00B625C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rsid w:val="00B625C5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paragraph" w:customStyle="1" w:styleId="ConsPlusNormal">
    <w:name w:val="ConsPlusNormal"/>
    <w:rsid w:val="00B625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25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footnote text"/>
    <w:basedOn w:val="a"/>
    <w:link w:val="a7"/>
    <w:uiPriority w:val="99"/>
    <w:rsid w:val="00B625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B625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B625C5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Базовый"/>
    <w:rsid w:val="00B625C5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customStyle="1" w:styleId="Style7">
    <w:name w:val="Style7"/>
    <w:basedOn w:val="a"/>
    <w:uiPriority w:val="99"/>
    <w:rsid w:val="00B625C5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B625C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">
    <w:name w:val="Основной текст4"/>
    <w:basedOn w:val="a9"/>
    <w:rsid w:val="00B625C5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styleId="aa">
    <w:name w:val="header"/>
    <w:basedOn w:val="a"/>
    <w:link w:val="ab"/>
    <w:uiPriority w:val="99"/>
    <w:unhideWhenUsed/>
    <w:rsid w:val="00B62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625C5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62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625C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9BE50-B16D-4BC4-A8F7-270B1048C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2631</Words>
  <Characters>14999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днс1</dc:creator>
  <cp:keywords/>
  <dc:description/>
  <cp:lastModifiedBy>днс1</cp:lastModifiedBy>
  <cp:revision>12</cp:revision>
  <dcterms:created xsi:type="dcterms:W3CDTF">2019-03-14T12:43:00Z</dcterms:created>
  <dcterms:modified xsi:type="dcterms:W3CDTF">2019-06-09T06:59:00Z</dcterms:modified>
</cp:coreProperties>
</file>