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62" w:rsidRDefault="00214862" w:rsidP="002148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214862" w:rsidRDefault="00214862" w:rsidP="0021486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России</w:t>
      </w:r>
    </w:p>
    <w:p w:rsidR="00214862" w:rsidRDefault="00214862" w:rsidP="00214862">
      <w:pPr>
        <w:jc w:val="center"/>
        <w:rPr>
          <w:sz w:val="28"/>
          <w:szCs w:val="28"/>
        </w:rPr>
      </w:pPr>
    </w:p>
    <w:p w:rsidR="00214862" w:rsidRDefault="00214862" w:rsidP="00214862">
      <w:pPr>
        <w:jc w:val="center"/>
        <w:rPr>
          <w:sz w:val="28"/>
          <w:szCs w:val="28"/>
        </w:rPr>
      </w:pPr>
    </w:p>
    <w:p w:rsidR="00214862" w:rsidRDefault="00214862" w:rsidP="00214862">
      <w:pPr>
        <w:jc w:val="center"/>
        <w:rPr>
          <w:sz w:val="28"/>
          <w:szCs w:val="28"/>
        </w:rPr>
      </w:pPr>
    </w:p>
    <w:p w:rsidR="00214862" w:rsidRDefault="00214862" w:rsidP="0021486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поликлинической терапии и семейной медицины с курсом ПО</w:t>
      </w:r>
    </w:p>
    <w:p w:rsidR="00214862" w:rsidRDefault="00214862" w:rsidP="00214862">
      <w:pPr>
        <w:jc w:val="center"/>
        <w:rPr>
          <w:sz w:val="28"/>
          <w:szCs w:val="28"/>
        </w:rPr>
      </w:pPr>
    </w:p>
    <w:p w:rsidR="00214862" w:rsidRDefault="00214862" w:rsidP="00214862">
      <w:pPr>
        <w:jc w:val="center"/>
        <w:rPr>
          <w:sz w:val="28"/>
          <w:szCs w:val="28"/>
        </w:rPr>
      </w:pPr>
    </w:p>
    <w:p w:rsidR="00214862" w:rsidRDefault="00214862" w:rsidP="00214862">
      <w:pPr>
        <w:jc w:val="center"/>
        <w:rPr>
          <w:sz w:val="28"/>
          <w:szCs w:val="28"/>
        </w:rPr>
      </w:pPr>
    </w:p>
    <w:p w:rsidR="00214862" w:rsidRDefault="00214862" w:rsidP="00214862">
      <w:pPr>
        <w:jc w:val="right"/>
        <w:rPr>
          <w:sz w:val="28"/>
          <w:szCs w:val="28"/>
        </w:rPr>
      </w:pPr>
      <w:r>
        <w:rPr>
          <w:sz w:val="28"/>
          <w:szCs w:val="28"/>
        </w:rPr>
        <w:t>Зав. кафедрой: ДМН, проф. Петрова М.М.</w:t>
      </w:r>
    </w:p>
    <w:p w:rsidR="00214862" w:rsidRDefault="00214862" w:rsidP="002148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Преподаватель: КМН, доц. </w:t>
      </w:r>
      <w:proofErr w:type="spellStart"/>
      <w:r>
        <w:rPr>
          <w:sz w:val="28"/>
          <w:szCs w:val="28"/>
        </w:rPr>
        <w:t>Каскаева</w:t>
      </w:r>
      <w:proofErr w:type="spellEnd"/>
      <w:r>
        <w:rPr>
          <w:sz w:val="28"/>
          <w:szCs w:val="28"/>
        </w:rPr>
        <w:t xml:space="preserve"> Д.С.</w:t>
      </w:r>
    </w:p>
    <w:p w:rsidR="00214862" w:rsidRDefault="00214862" w:rsidP="00214862">
      <w:pPr>
        <w:jc w:val="right"/>
        <w:rPr>
          <w:sz w:val="28"/>
          <w:szCs w:val="28"/>
        </w:rPr>
      </w:pPr>
    </w:p>
    <w:p w:rsidR="00214862" w:rsidRDefault="00214862" w:rsidP="00214862">
      <w:pPr>
        <w:jc w:val="right"/>
        <w:rPr>
          <w:sz w:val="28"/>
          <w:szCs w:val="28"/>
        </w:rPr>
      </w:pPr>
    </w:p>
    <w:p w:rsidR="00214862" w:rsidRDefault="00214862" w:rsidP="00214862">
      <w:pPr>
        <w:jc w:val="right"/>
        <w:rPr>
          <w:sz w:val="28"/>
          <w:szCs w:val="28"/>
        </w:rPr>
      </w:pPr>
    </w:p>
    <w:p w:rsidR="00214862" w:rsidRDefault="00214862" w:rsidP="00214862">
      <w:pPr>
        <w:jc w:val="right"/>
        <w:rPr>
          <w:sz w:val="28"/>
          <w:szCs w:val="28"/>
        </w:rPr>
      </w:pPr>
    </w:p>
    <w:p w:rsidR="00214862" w:rsidRDefault="00214862" w:rsidP="00214862">
      <w:pPr>
        <w:jc w:val="right"/>
        <w:rPr>
          <w:sz w:val="28"/>
          <w:szCs w:val="28"/>
        </w:rPr>
      </w:pPr>
    </w:p>
    <w:p w:rsidR="00214862" w:rsidRDefault="00214862" w:rsidP="00214862">
      <w:pPr>
        <w:jc w:val="right"/>
        <w:rPr>
          <w:sz w:val="28"/>
          <w:szCs w:val="28"/>
        </w:rPr>
      </w:pPr>
    </w:p>
    <w:p w:rsidR="00214862" w:rsidRDefault="00214862" w:rsidP="00214862">
      <w:pPr>
        <w:jc w:val="right"/>
        <w:rPr>
          <w:sz w:val="28"/>
          <w:szCs w:val="28"/>
        </w:rPr>
      </w:pPr>
    </w:p>
    <w:p w:rsidR="00214862" w:rsidRDefault="00214862" w:rsidP="00214862">
      <w:pPr>
        <w:jc w:val="right"/>
        <w:rPr>
          <w:sz w:val="28"/>
          <w:szCs w:val="28"/>
        </w:rPr>
      </w:pPr>
    </w:p>
    <w:p w:rsidR="00214862" w:rsidRDefault="00214862" w:rsidP="00214862">
      <w:pPr>
        <w:rPr>
          <w:sz w:val="28"/>
          <w:szCs w:val="28"/>
        </w:rPr>
      </w:pPr>
    </w:p>
    <w:p w:rsidR="00214862" w:rsidRDefault="00214862" w:rsidP="002148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Реферат на тему: «</w:t>
      </w:r>
      <w:r w:rsidR="00702893" w:rsidRPr="00702893">
        <w:rPr>
          <w:sz w:val="28"/>
          <w:szCs w:val="28"/>
        </w:rPr>
        <w:t>Нагрузочные пробы в диагностике сердечно-сосудистых заболе</w:t>
      </w:r>
      <w:r w:rsidR="00702893">
        <w:rPr>
          <w:sz w:val="28"/>
          <w:szCs w:val="28"/>
        </w:rPr>
        <w:t>ва</w:t>
      </w:r>
      <w:r w:rsidR="00702893" w:rsidRPr="00702893">
        <w:rPr>
          <w:sz w:val="28"/>
          <w:szCs w:val="28"/>
        </w:rPr>
        <w:t>ний</w:t>
      </w:r>
      <w:r>
        <w:rPr>
          <w:sz w:val="28"/>
          <w:szCs w:val="28"/>
        </w:rPr>
        <w:t>».</w:t>
      </w:r>
    </w:p>
    <w:p w:rsidR="00214862" w:rsidRDefault="00214862" w:rsidP="00214862">
      <w:pPr>
        <w:jc w:val="center"/>
        <w:rPr>
          <w:sz w:val="28"/>
          <w:szCs w:val="28"/>
        </w:rPr>
      </w:pPr>
    </w:p>
    <w:p w:rsidR="00214862" w:rsidRDefault="00214862" w:rsidP="00214862">
      <w:pPr>
        <w:jc w:val="center"/>
        <w:rPr>
          <w:sz w:val="28"/>
          <w:szCs w:val="28"/>
        </w:rPr>
      </w:pPr>
    </w:p>
    <w:p w:rsidR="00214862" w:rsidRDefault="00214862" w:rsidP="0021486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14862" w:rsidRDefault="00214862" w:rsidP="0021486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14862" w:rsidRDefault="00214862" w:rsidP="00214862">
      <w:pPr>
        <w:rPr>
          <w:sz w:val="28"/>
          <w:szCs w:val="28"/>
        </w:rPr>
      </w:pPr>
    </w:p>
    <w:p w:rsidR="00214862" w:rsidRDefault="00214862" w:rsidP="00214862">
      <w:pPr>
        <w:rPr>
          <w:sz w:val="28"/>
          <w:szCs w:val="28"/>
        </w:rPr>
      </w:pPr>
    </w:p>
    <w:p w:rsidR="00214862" w:rsidRDefault="00214862" w:rsidP="00214862">
      <w:pPr>
        <w:rPr>
          <w:sz w:val="28"/>
          <w:szCs w:val="28"/>
          <w:u w:val="single"/>
        </w:rPr>
      </w:pPr>
    </w:p>
    <w:p w:rsidR="00214862" w:rsidRDefault="00214862" w:rsidP="002148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                             </w:t>
      </w:r>
    </w:p>
    <w:p w:rsidR="00214862" w:rsidRDefault="00214862" w:rsidP="002148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ординатор 1 года,111 группы, </w:t>
      </w:r>
    </w:p>
    <w:p w:rsidR="00214862" w:rsidRDefault="00214862" w:rsidP="002148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специальности «Терапия»      </w:t>
      </w:r>
    </w:p>
    <w:p w:rsidR="00214862" w:rsidRDefault="00214862" w:rsidP="00214862">
      <w:pPr>
        <w:jc w:val="right"/>
      </w:pPr>
      <w:r>
        <w:rPr>
          <w:sz w:val="28"/>
          <w:szCs w:val="28"/>
        </w:rPr>
        <w:t xml:space="preserve">Антипенко И.В.                       </w:t>
      </w:r>
    </w:p>
    <w:p w:rsidR="00214862" w:rsidRDefault="00214862" w:rsidP="00214862"/>
    <w:p w:rsidR="00214862" w:rsidRDefault="00214862" w:rsidP="00214862"/>
    <w:p w:rsidR="00214862" w:rsidRDefault="00214862" w:rsidP="00214862"/>
    <w:p w:rsidR="00214862" w:rsidRDefault="00214862" w:rsidP="00214862"/>
    <w:p w:rsidR="00214862" w:rsidRDefault="00214862" w:rsidP="00214862"/>
    <w:p w:rsidR="00214862" w:rsidRDefault="00214862" w:rsidP="00214862"/>
    <w:p w:rsidR="00214862" w:rsidRDefault="00214862" w:rsidP="00214862"/>
    <w:p w:rsidR="00214862" w:rsidRDefault="00214862" w:rsidP="00214862"/>
    <w:p w:rsidR="00214862" w:rsidRDefault="00214862" w:rsidP="00214862"/>
    <w:p w:rsidR="00214862" w:rsidRDefault="00214862" w:rsidP="0021486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</w:p>
    <w:p w:rsidR="00214862" w:rsidRDefault="00214862" w:rsidP="00214862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214862" w:rsidRDefault="00214862" w:rsidP="00214862">
      <w:pPr>
        <w:jc w:val="center"/>
        <w:rPr>
          <w:sz w:val="28"/>
          <w:szCs w:val="28"/>
        </w:rPr>
      </w:pPr>
    </w:p>
    <w:p w:rsidR="00214862" w:rsidRDefault="00214862" w:rsidP="002148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63250B" w:rsidRDefault="0063250B" w:rsidP="00632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</w:t>
      </w:r>
      <w:r w:rsidR="00780C46">
        <w:rPr>
          <w:bCs/>
          <w:sz w:val="28"/>
          <w:szCs w:val="28"/>
        </w:rPr>
        <w:t>……………………………………………………………………</w:t>
      </w:r>
      <w:proofErr w:type="gramStart"/>
      <w:r w:rsidR="00780C46">
        <w:rPr>
          <w:bCs/>
          <w:sz w:val="28"/>
          <w:szCs w:val="28"/>
        </w:rPr>
        <w:t>…….</w:t>
      </w:r>
      <w:proofErr w:type="gramEnd"/>
      <w:r w:rsidR="00780C46">
        <w:rPr>
          <w:bCs/>
          <w:sz w:val="28"/>
          <w:szCs w:val="28"/>
        </w:rPr>
        <w:t>.3</w:t>
      </w:r>
    </w:p>
    <w:p w:rsidR="00780C46" w:rsidRDefault="00780C46" w:rsidP="00632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Физиологический аспекты нагрузочных…………………………………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.3</w:t>
      </w:r>
    </w:p>
    <w:p w:rsidR="00780C46" w:rsidRDefault="00780C46" w:rsidP="00632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такое </w:t>
      </w:r>
      <w:proofErr w:type="spellStart"/>
      <w:r>
        <w:rPr>
          <w:bCs/>
          <w:sz w:val="28"/>
          <w:szCs w:val="28"/>
        </w:rPr>
        <w:t>тредмил</w:t>
      </w:r>
      <w:proofErr w:type="spellEnd"/>
      <w:r>
        <w:rPr>
          <w:bCs/>
          <w:sz w:val="28"/>
          <w:szCs w:val="28"/>
        </w:rPr>
        <w:t>-тест и велоэргометрия? Показания и противопоказания для проведения проб………………………………………………………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.3</w:t>
      </w:r>
    </w:p>
    <w:p w:rsidR="00780C46" w:rsidRDefault="00780C46" w:rsidP="00632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принципы проведения нагрузочных проб……………………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7</w:t>
      </w:r>
    </w:p>
    <w:p w:rsidR="00780C46" w:rsidRDefault="00780C46" w:rsidP="00632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Интерпретация результатов нагрузочного теста…………………………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8</w:t>
      </w:r>
    </w:p>
    <w:p w:rsidR="00780C46" w:rsidRDefault="00780C46" w:rsidP="00632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Пробы с фармакологической нагрузкой…………………………………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.12</w:t>
      </w:r>
    </w:p>
    <w:p w:rsidR="00780C46" w:rsidRDefault="00780C46" w:rsidP="00632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литературы……………………………………………………………...</w:t>
      </w:r>
      <w:r w:rsidR="00343BD1">
        <w:rPr>
          <w:bCs/>
          <w:sz w:val="28"/>
          <w:szCs w:val="28"/>
        </w:rPr>
        <w:t>14</w:t>
      </w:r>
    </w:p>
    <w:p w:rsidR="0063250B" w:rsidRDefault="0063250B" w:rsidP="0063250B">
      <w:pPr>
        <w:rPr>
          <w:bCs/>
          <w:sz w:val="28"/>
          <w:szCs w:val="28"/>
        </w:rPr>
      </w:pPr>
    </w:p>
    <w:p w:rsidR="0063250B" w:rsidRDefault="0063250B" w:rsidP="0063250B">
      <w:pPr>
        <w:rPr>
          <w:bCs/>
          <w:sz w:val="28"/>
          <w:szCs w:val="28"/>
        </w:rPr>
      </w:pPr>
    </w:p>
    <w:p w:rsidR="0063250B" w:rsidRDefault="0063250B" w:rsidP="0063250B">
      <w:pPr>
        <w:rPr>
          <w:bCs/>
          <w:sz w:val="28"/>
          <w:szCs w:val="28"/>
        </w:rPr>
      </w:pPr>
    </w:p>
    <w:p w:rsidR="0063250B" w:rsidRDefault="0063250B" w:rsidP="0063250B">
      <w:pPr>
        <w:rPr>
          <w:bCs/>
          <w:sz w:val="28"/>
          <w:szCs w:val="28"/>
        </w:rPr>
      </w:pPr>
    </w:p>
    <w:p w:rsidR="0063250B" w:rsidRDefault="0063250B" w:rsidP="0063250B">
      <w:pPr>
        <w:rPr>
          <w:bCs/>
          <w:sz w:val="28"/>
          <w:szCs w:val="28"/>
        </w:rPr>
      </w:pPr>
    </w:p>
    <w:p w:rsidR="0063250B" w:rsidRDefault="0063250B" w:rsidP="0063250B">
      <w:pPr>
        <w:rPr>
          <w:bCs/>
          <w:sz w:val="28"/>
          <w:szCs w:val="28"/>
        </w:rPr>
      </w:pPr>
    </w:p>
    <w:p w:rsidR="0063250B" w:rsidRDefault="0063250B" w:rsidP="0063250B">
      <w:pPr>
        <w:rPr>
          <w:bCs/>
          <w:sz w:val="28"/>
          <w:szCs w:val="28"/>
        </w:rPr>
      </w:pPr>
    </w:p>
    <w:p w:rsidR="0063250B" w:rsidRDefault="0063250B" w:rsidP="0063250B">
      <w:pPr>
        <w:rPr>
          <w:bCs/>
          <w:sz w:val="28"/>
          <w:szCs w:val="28"/>
        </w:rPr>
      </w:pPr>
    </w:p>
    <w:p w:rsidR="0063250B" w:rsidRDefault="0063250B" w:rsidP="0063250B">
      <w:pPr>
        <w:rPr>
          <w:bCs/>
          <w:sz w:val="28"/>
          <w:szCs w:val="28"/>
        </w:rPr>
      </w:pPr>
    </w:p>
    <w:p w:rsidR="0063250B" w:rsidRDefault="0063250B" w:rsidP="0063250B">
      <w:pPr>
        <w:rPr>
          <w:bCs/>
          <w:sz w:val="28"/>
          <w:szCs w:val="28"/>
        </w:rPr>
      </w:pPr>
    </w:p>
    <w:p w:rsidR="0063250B" w:rsidRDefault="0063250B">
      <w:pPr>
        <w:widowControl/>
        <w:suppressAutoHyphens w:val="0"/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3250B" w:rsidRDefault="0063250B" w:rsidP="0063250B">
      <w:pPr>
        <w:jc w:val="center"/>
        <w:rPr>
          <w:b/>
          <w:sz w:val="28"/>
          <w:szCs w:val="28"/>
        </w:rPr>
      </w:pPr>
      <w:r w:rsidRPr="0063250B">
        <w:rPr>
          <w:b/>
          <w:sz w:val="28"/>
          <w:szCs w:val="28"/>
        </w:rPr>
        <w:lastRenderedPageBreak/>
        <w:t>Введение</w:t>
      </w:r>
    </w:p>
    <w:p w:rsidR="0063250B" w:rsidRDefault="0063250B" w:rsidP="0063250B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Нагрузочные пробы являются </w:t>
      </w:r>
      <w:r w:rsidRPr="0063250B">
        <w:rPr>
          <w:sz w:val="28"/>
          <w:szCs w:val="28"/>
        </w:rPr>
        <w:t>неотъемлемым этапом обследования пациентов</w:t>
      </w:r>
      <w:r>
        <w:rPr>
          <w:sz w:val="28"/>
          <w:szCs w:val="28"/>
        </w:rPr>
        <w:t xml:space="preserve"> и широко используются в кардиологии. Они имеют большую информативность и используются при оценке </w:t>
      </w:r>
      <w:r w:rsidRPr="0063250B">
        <w:rPr>
          <w:sz w:val="28"/>
          <w:szCs w:val="28"/>
        </w:rPr>
        <w:t>основных показателей состояния миокарда и ССС в целом, коронарного кровотока и его резервов, изучении патофизиологии заболеваний сердца и функционирования организма по сравнению с данными, получаемыми в покое, когда ССС может находиться в состоянии относительной компенсации даже при выраженных анатомических и функциональных изменениях</w:t>
      </w:r>
      <w:r>
        <w:rPr>
          <w:sz w:val="28"/>
          <w:szCs w:val="28"/>
        </w:rPr>
        <w:t xml:space="preserve">. </w:t>
      </w:r>
    </w:p>
    <w:p w:rsidR="0063250B" w:rsidRPr="0063250B" w:rsidRDefault="0063250B" w:rsidP="0063250B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Нагрузочные пробы</w:t>
      </w:r>
      <w:r w:rsidRPr="0063250B">
        <w:rPr>
          <w:rFonts w:eastAsia="SimSun" w:cs="Mangal"/>
          <w:kern w:val="1"/>
          <w:sz w:val="28"/>
          <w:szCs w:val="28"/>
          <w:lang w:eastAsia="hi-IN" w:bidi="hi-IN"/>
        </w:rPr>
        <w:t xml:space="preserve"> способны выявить скрытую в условиях покоя патологию в тех случаях, когда нозологическая форма заболевания известна до исследования,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также</w:t>
      </w:r>
      <w:r w:rsidRPr="0063250B">
        <w:rPr>
          <w:rFonts w:eastAsia="SimSun" w:cs="Mangal"/>
          <w:kern w:val="1"/>
          <w:sz w:val="28"/>
          <w:szCs w:val="28"/>
          <w:lang w:eastAsia="hi-IN" w:bidi="hi-IN"/>
        </w:rPr>
        <w:t xml:space="preserve"> функциональные пробы помогают определить степень ее выраженности или компенсаторные возможности ССС.</w:t>
      </w:r>
    </w:p>
    <w:p w:rsidR="0063250B" w:rsidRDefault="0063250B" w:rsidP="0063250B">
      <w:pPr>
        <w:suppressAutoHyphens w:val="0"/>
        <w:rPr>
          <w:sz w:val="28"/>
          <w:szCs w:val="28"/>
        </w:rPr>
      </w:pPr>
    </w:p>
    <w:p w:rsidR="0063250B" w:rsidRDefault="00001B41" w:rsidP="0063250B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Физиологические аспекты нагрузочных проб</w:t>
      </w:r>
    </w:p>
    <w:p w:rsidR="001D2101" w:rsidRDefault="0063250B" w:rsidP="001D2101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ab/>
      </w:r>
      <w:r w:rsidR="001D2101">
        <w:rPr>
          <w:rFonts w:eastAsia="SimSun" w:cs="Mangal"/>
          <w:kern w:val="1"/>
          <w:sz w:val="28"/>
          <w:szCs w:val="28"/>
          <w:lang w:eastAsia="hi-IN" w:bidi="hi-IN"/>
        </w:rPr>
        <w:t>Параметр, используемый</w:t>
      </w: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 xml:space="preserve"> для стандартизации проб с физической нагрузкой, является потребление кислорода при нагрузке.</w:t>
      </w:r>
      <w:r w:rsidR="001D2101">
        <w:rPr>
          <w:rFonts w:eastAsia="SimSun" w:cs="Mangal"/>
          <w:kern w:val="1"/>
          <w:sz w:val="28"/>
          <w:szCs w:val="28"/>
          <w:lang w:eastAsia="hi-IN" w:bidi="hi-IN"/>
        </w:rPr>
        <w:t xml:space="preserve"> У</w:t>
      </w: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 xml:space="preserve">читывая прямую зависимость между потреблением кислорода и ЧСС, нагрузку можно стандартизировать по такому легко определяемому параметру. Чем выше ЧСС при постепенно возрастающей нагрузке, тем выше максимальное потребление кислорода и, соответственно, лучше физическая работоспособность и функциональное состояние ССС. </w:t>
      </w:r>
    </w:p>
    <w:p w:rsidR="001D2101" w:rsidRDefault="0063250B" w:rsidP="001D2101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>По мере нарастания кардиальной патологии происходит прогрессирующее снижение максимального потребления кислорода и максимальной ЧСС при выполнении нагрузки. При этом существуют некоторые факторы, влияющи</w:t>
      </w:r>
      <w:r w:rsidR="001D2101">
        <w:rPr>
          <w:rFonts w:eastAsia="SimSun" w:cs="Mangal"/>
          <w:kern w:val="1"/>
          <w:sz w:val="28"/>
          <w:szCs w:val="28"/>
          <w:lang w:eastAsia="hi-IN" w:bidi="hi-IN"/>
        </w:rPr>
        <w:t>е на прирост ЧСС при нагрузках: возраст</w:t>
      </w: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>, пола пациента, ст</w:t>
      </w:r>
      <w:r w:rsidR="001D2101">
        <w:rPr>
          <w:rFonts w:eastAsia="SimSun" w:cs="Mangal"/>
          <w:kern w:val="1"/>
          <w:sz w:val="28"/>
          <w:szCs w:val="28"/>
          <w:lang w:eastAsia="hi-IN" w:bidi="hi-IN"/>
        </w:rPr>
        <w:t>епень тренированности человека (</w:t>
      </w: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>систематические спортивные тренировки или регулярная физическая активность уменьшают скорость увеличения ЧСС в ответ на нагрузку</w:t>
      </w:r>
      <w:r w:rsidR="001D2101">
        <w:rPr>
          <w:rFonts w:eastAsia="SimSun" w:cs="Mangal"/>
          <w:kern w:val="1"/>
          <w:sz w:val="28"/>
          <w:szCs w:val="28"/>
          <w:lang w:eastAsia="hi-IN" w:bidi="hi-IN"/>
        </w:rPr>
        <w:t>)</w:t>
      </w: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 xml:space="preserve">. </w:t>
      </w:r>
    </w:p>
    <w:p w:rsidR="0063250B" w:rsidRDefault="0063250B" w:rsidP="001D2101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 xml:space="preserve">Чрезмерное увеличение ЧСС при стресс-тестах происходит при недостаточной физической подготовленности человека (предшествующая гиподинамия, астенические состояния), а также при </w:t>
      </w:r>
      <w:proofErr w:type="spellStart"/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>симпатикотонических</w:t>
      </w:r>
      <w:proofErr w:type="spellEnd"/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 xml:space="preserve"> состояниях, гиперфункции щитовидной железы и т.д. Наоборот, недостаточное учащение сердечных сокращений наблюдается у лиц, принимающих ББ, </w:t>
      </w:r>
      <w:proofErr w:type="spellStart"/>
      <w:r w:rsidR="00343BD1">
        <w:fldChar w:fldCharType="begin"/>
      </w:r>
      <w:r w:rsidR="00343BD1">
        <w:instrText xml:space="preserve"> HYPERLINK "http://www.lsgeotar.ru/pharma_mnn/552.html?XFrom=www.studmedlib.ru" \t "_blank" </w:instrText>
      </w:r>
      <w:r w:rsidR="00343BD1">
        <w:fldChar w:fldCharType="separate"/>
      </w: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>верапамил</w:t>
      </w:r>
      <w:proofErr w:type="spellEnd"/>
      <w:r w:rsidR="00343BD1">
        <w:rPr>
          <w:rFonts w:eastAsia="SimSun" w:cs="Mangal"/>
          <w:kern w:val="1"/>
          <w:sz w:val="28"/>
          <w:szCs w:val="28"/>
          <w:lang w:eastAsia="hi-IN" w:bidi="hi-IN"/>
        </w:rPr>
        <w:fldChar w:fldCharType="end"/>
      </w: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>, </w:t>
      </w:r>
      <w:proofErr w:type="spellStart"/>
      <w:r w:rsidRPr="001D2101">
        <w:rPr>
          <w:rFonts w:eastAsia="SimSun" w:cs="Mangal"/>
          <w:kern w:val="1"/>
          <w:sz w:val="28"/>
          <w:szCs w:val="28"/>
          <w:lang w:eastAsia="hi-IN" w:bidi="hi-IN"/>
        </w:rPr>
        <w:fldChar w:fldCharType="begin"/>
      </w: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instrText xml:space="preserve"> HYPERLINK "http://www.lsgeotar.ru/pharma_mnn/147.html?XFrom=www.studmedlib.ru" \t "_blank" </w:instrText>
      </w: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fldChar w:fldCharType="separate"/>
      </w: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>амиодарон</w:t>
      </w:r>
      <w:proofErr w:type="spellEnd"/>
      <w:r w:rsidRPr="001D2101">
        <w:rPr>
          <w:rFonts w:eastAsia="SimSun" w:cs="Mangal"/>
          <w:kern w:val="1"/>
          <w:sz w:val="28"/>
          <w:szCs w:val="28"/>
          <w:lang w:eastAsia="hi-IN" w:bidi="hi-IN"/>
        </w:rPr>
        <w:fldChar w:fldCharType="end"/>
      </w: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>, сердечные гликозиды.</w:t>
      </w:r>
    </w:p>
    <w:p w:rsidR="00001B41" w:rsidRPr="001D2101" w:rsidRDefault="00001B41" w:rsidP="00001B41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>В настоящее время наиболее широкое распространение получили функциональные стресс-тесты с дозированной физической нагрузкой. Значительно реже применяются функциональные пробы, направленные на улучшение состояния ССС, тем самым диагноз подтверждаетс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я как бы методом от противного - </w:t>
      </w:r>
      <w:r w:rsidRPr="001D2101">
        <w:rPr>
          <w:rFonts w:eastAsia="SimSun" w:cs="Mangal"/>
          <w:kern w:val="1"/>
          <w:sz w:val="28"/>
          <w:szCs w:val="28"/>
          <w:lang w:eastAsia="hi-IN" w:bidi="hi-IN"/>
        </w:rPr>
        <w:t>это так называемые разрешающие пробы.</w:t>
      </w:r>
    </w:p>
    <w:p w:rsidR="00001B41" w:rsidRDefault="00001B41" w:rsidP="00001B41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001B41" w:rsidRPr="00001B41" w:rsidRDefault="00001B41" w:rsidP="00001B41">
      <w:pPr>
        <w:pStyle w:val="txt"/>
        <w:shd w:val="clear" w:color="auto" w:fill="FFFFFF"/>
        <w:spacing w:before="0" w:beforeAutospacing="0" w:after="0" w:afterAutospacing="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Что такое </w:t>
      </w:r>
      <w:proofErr w:type="spellStart"/>
      <w:r w:rsidRPr="00001B41">
        <w:rPr>
          <w:rFonts w:eastAsia="SimSun" w:cs="Mangal"/>
          <w:b/>
          <w:kern w:val="1"/>
          <w:sz w:val="28"/>
          <w:szCs w:val="28"/>
          <w:lang w:eastAsia="hi-IN" w:bidi="hi-IN"/>
        </w:rPr>
        <w:t>тредмил</w:t>
      </w:r>
      <w:proofErr w:type="spellEnd"/>
      <w:r w:rsidRPr="00001B41">
        <w:rPr>
          <w:rFonts w:eastAsia="SimSun" w:cs="Mangal"/>
          <w:b/>
          <w:kern w:val="1"/>
          <w:sz w:val="28"/>
          <w:szCs w:val="28"/>
          <w:lang w:eastAsia="hi-IN" w:bidi="hi-IN"/>
        </w:rPr>
        <w:t>-тест и велоэргометрия?</w:t>
      </w:r>
    </w:p>
    <w:p w:rsidR="001D2101" w:rsidRDefault="001D2101" w:rsidP="00C81423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C81423">
        <w:rPr>
          <w:rFonts w:eastAsia="SimSun" w:cs="Mangal"/>
          <w:kern w:val="1"/>
          <w:sz w:val="28"/>
          <w:szCs w:val="28"/>
          <w:u w:val="single"/>
          <w:lang w:eastAsia="hi-IN" w:bidi="hi-IN"/>
        </w:rPr>
        <w:t>Дозированная физическая нагрузка</w:t>
      </w:r>
      <w:r w:rsidRPr="00C81423">
        <w:rPr>
          <w:rFonts w:eastAsia="SimSun" w:cs="Mangal"/>
          <w:kern w:val="1"/>
          <w:sz w:val="28"/>
          <w:szCs w:val="28"/>
          <w:lang w:eastAsia="hi-IN" w:bidi="hi-IN"/>
        </w:rPr>
        <w:t xml:space="preserve"> - это нагрузка, мощность которой можно изменять согласно определенным задачам исследователя, что стало возможно благодаря появлению специальных аппаратов, позволяющих </w:t>
      </w:r>
      <w:r w:rsidRPr="00C81423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изменять интенсивность физической нагрузки в определенных стандартных значениях. К ним относятся велоэргометры и беговые дорожки (</w:t>
      </w:r>
      <w:proofErr w:type="spellStart"/>
      <w:r w:rsidRPr="00C81423">
        <w:rPr>
          <w:rFonts w:eastAsia="SimSun" w:cs="Mangal"/>
          <w:kern w:val="1"/>
          <w:sz w:val="28"/>
          <w:szCs w:val="28"/>
          <w:lang w:eastAsia="hi-IN" w:bidi="hi-IN"/>
        </w:rPr>
        <w:t>тредмил</w:t>
      </w:r>
      <w:proofErr w:type="spellEnd"/>
      <w:r w:rsidRPr="00C81423">
        <w:rPr>
          <w:rFonts w:eastAsia="SimSun" w:cs="Mangal"/>
          <w:kern w:val="1"/>
          <w:sz w:val="28"/>
          <w:szCs w:val="28"/>
          <w:lang w:eastAsia="hi-IN" w:bidi="hi-IN"/>
        </w:rPr>
        <w:t>).</w:t>
      </w:r>
    </w:p>
    <w:p w:rsidR="00001B41" w:rsidRDefault="001D2101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Велоэргометрия позволяет дозировать физическую нагрузку, выраженную в ваттах (Вт). Существует 2 типа велоэргометров: с электромагнитным и ременным механизмами дозирования</w:t>
      </w:r>
      <w:r w:rsidR="00001B4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 xml:space="preserve">нагрузки. </w:t>
      </w:r>
    </w:p>
    <w:p w:rsidR="001D2101" w:rsidRPr="00001B41" w:rsidRDefault="001D2101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Тредмил</w:t>
      </w:r>
      <w:proofErr w:type="spellEnd"/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-тест позволяет дозировать физическую нагрузку путем изменения скорости движения и угла наклона движущегося полотна. Нагрузка дозируется в метаболических эквивалентах (МЕТ), при этом 1 МЕТ = 1,2 кал/мин или 3,5 мл потребленного кислорода на 1 кг массы тела в 1 мин.</w:t>
      </w:r>
    </w:p>
    <w:p w:rsidR="001D2101" w:rsidRDefault="001D2101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 xml:space="preserve">Велоэргометры и </w:t>
      </w:r>
      <w:proofErr w:type="spellStart"/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тредмилы</w:t>
      </w:r>
      <w:proofErr w:type="spellEnd"/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 xml:space="preserve"> обеспечивают так называемую изотоническую нагрузку, т.е. нагрузку, при выполнении которой задействуется большая группа мышц. </w:t>
      </w:r>
      <w:proofErr w:type="spellStart"/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Тредмил</w:t>
      </w:r>
      <w:proofErr w:type="spellEnd"/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-тест по сравнению с велоэргометрией имеет как преимущества, так и недостатки. Так, при использовании стандартного протокола Брюса можно выполнить большую нагрузку, чем при велоэргометрии и быстрее достичь целевой ЧСС.</w:t>
      </w:r>
    </w:p>
    <w:p w:rsidR="00001B41" w:rsidRDefault="00001B41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81423" w:rsidRDefault="00C81423" w:rsidP="00001B41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</w:pPr>
      <w:r w:rsidRPr="00001B41"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  <w:t>Показания к проведению</w:t>
      </w:r>
      <w:r w:rsidR="00001B41" w:rsidRPr="00001B41"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  <w:t xml:space="preserve"> </w:t>
      </w:r>
      <w:r w:rsidRPr="00001B41"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  <w:t>функционального нагрузочного тестирования</w:t>
      </w:r>
      <w:r w:rsidR="00001B41"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  <w:t>:</w:t>
      </w:r>
    </w:p>
    <w:p w:rsidR="00C81423" w:rsidRPr="00001B41" w:rsidRDefault="00C81423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• Диагностика ИБС у пациентов с промежуточной исходной вероятностью наличия заболевания</w:t>
      </w:r>
      <w:r w:rsidR="00001B41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C81423" w:rsidRPr="00001B41" w:rsidRDefault="00C81423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• Оценка прогноза у пациентов с установленным диагнозом ИБС, включая больных, перенесших ИМ.</w:t>
      </w:r>
    </w:p>
    <w:p w:rsidR="00C81423" w:rsidRPr="00001B41" w:rsidRDefault="00C81423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• Определение толерантности к физической нагрузке, эффективности проводимого лечения и показаний для выполнения КАГ, в том числе после вып</w:t>
      </w:r>
      <w:r w:rsidR="00001B41">
        <w:rPr>
          <w:rFonts w:eastAsia="SimSun" w:cs="Mangal"/>
          <w:kern w:val="1"/>
          <w:sz w:val="28"/>
          <w:szCs w:val="28"/>
          <w:lang w:eastAsia="hi-IN" w:bidi="hi-IN"/>
        </w:rPr>
        <w:t xml:space="preserve">олненной </w:t>
      </w:r>
      <w:proofErr w:type="spellStart"/>
      <w:r w:rsidR="00001B41">
        <w:rPr>
          <w:rFonts w:eastAsia="SimSun" w:cs="Mangal"/>
          <w:kern w:val="1"/>
          <w:sz w:val="28"/>
          <w:szCs w:val="28"/>
          <w:lang w:eastAsia="hi-IN" w:bidi="hi-IN"/>
        </w:rPr>
        <w:t>реваскуляриза</w:t>
      </w: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ции</w:t>
      </w:r>
      <w:proofErr w:type="spellEnd"/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 xml:space="preserve"> миокарда.</w:t>
      </w:r>
    </w:p>
    <w:p w:rsidR="00C81423" w:rsidRPr="00001B41" w:rsidRDefault="00C81423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• Необходимость установки параметров работы частотно-адаптивного электрокардиостимулятора (ЭКС).</w:t>
      </w:r>
    </w:p>
    <w:p w:rsidR="00C81423" w:rsidRPr="00001B41" w:rsidRDefault="00C81423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• Клиническая оценка с</w:t>
      </w:r>
      <w:r w:rsidR="00001B41">
        <w:rPr>
          <w:rFonts w:eastAsia="SimSun" w:cs="Mangal"/>
          <w:kern w:val="1"/>
          <w:sz w:val="28"/>
          <w:szCs w:val="28"/>
          <w:lang w:eastAsia="hi-IN" w:bidi="hi-IN"/>
        </w:rPr>
        <w:t>остояния больных с вазоспастиче</w:t>
      </w: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ской стенокардией.</w:t>
      </w:r>
    </w:p>
    <w:p w:rsidR="00C81423" w:rsidRPr="00001B41" w:rsidRDefault="00C81423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 xml:space="preserve">• Клиническая оценка состояния больных, перенесших операцию </w:t>
      </w:r>
      <w:proofErr w:type="spellStart"/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реваскуляризации</w:t>
      </w:r>
      <w:proofErr w:type="spellEnd"/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 xml:space="preserve"> после ИМ.</w:t>
      </w:r>
    </w:p>
    <w:p w:rsidR="00C81423" w:rsidRPr="00001B41" w:rsidRDefault="00C81423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• Определение переносимости физической нагрузки у больных с поражением клапанного аппарата сердца или ХСН.</w:t>
      </w:r>
    </w:p>
    <w:p w:rsidR="00C81423" w:rsidRPr="00001B41" w:rsidRDefault="00C81423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• Определение тактики ведения пациентов без клинических проявлений ИБС, но с высоким риском ее развития при необходимости выполнения интенсивных физических нагрузок или если их профессиональная деятельность связана с обеспечением безопасности для окружающих.</w:t>
      </w:r>
    </w:p>
    <w:p w:rsidR="00C81423" w:rsidRPr="00001B41" w:rsidRDefault="00C81423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 xml:space="preserve">• Оценка симптомов, возникающих </w:t>
      </w:r>
      <w:proofErr w:type="gramStart"/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во время</w:t>
      </w:r>
      <w:proofErr w:type="gramEnd"/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 xml:space="preserve"> или после физических нагрузок.</w:t>
      </w:r>
    </w:p>
    <w:p w:rsidR="00C81423" w:rsidRPr="00001B41" w:rsidRDefault="00C81423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• Оценка риска у больных с ИБС перед хирургическими вмешательствами.</w:t>
      </w:r>
    </w:p>
    <w:p w:rsidR="00C81423" w:rsidRPr="00001B41" w:rsidRDefault="00C81423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• Оценка риска у больных с ГКМП.</w:t>
      </w:r>
    </w:p>
    <w:p w:rsidR="00C81423" w:rsidRDefault="00C81423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001B41">
        <w:rPr>
          <w:rFonts w:eastAsia="SimSun" w:cs="Mangal"/>
          <w:kern w:val="1"/>
          <w:sz w:val="28"/>
          <w:szCs w:val="28"/>
          <w:lang w:eastAsia="hi-IN" w:bidi="hi-IN"/>
        </w:rPr>
        <w:t>• Дифференциальный диагноз болевого синдрома в грудной клетке.</w:t>
      </w:r>
    </w:p>
    <w:p w:rsidR="00001B41" w:rsidRPr="00001B41" w:rsidRDefault="00001B41" w:rsidP="00001B41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81423" w:rsidRPr="00001B41" w:rsidRDefault="00C81423" w:rsidP="00001B41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</w:pPr>
      <w:r w:rsidRPr="00001B41"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  <w:t>Противопоказания к проведен</w:t>
      </w:r>
      <w:r w:rsidR="00001B41"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  <w:t xml:space="preserve">ию функционального нагрузочного </w:t>
      </w:r>
      <w:r w:rsidRPr="00001B41"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  <w:t>тестирования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b/>
          <w:i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b/>
          <w:i/>
          <w:kern w:val="1"/>
          <w:sz w:val="28"/>
          <w:szCs w:val="28"/>
          <w:lang w:eastAsia="hi-IN" w:bidi="hi-IN"/>
        </w:rPr>
        <w:t>Абсолютные противопоказания</w:t>
      </w:r>
      <w:r w:rsidR="007219AD">
        <w:rPr>
          <w:rFonts w:eastAsia="SimSun" w:cs="Mangal"/>
          <w:b/>
          <w:i/>
          <w:kern w:val="1"/>
          <w:sz w:val="28"/>
          <w:szCs w:val="28"/>
          <w:lang w:eastAsia="hi-IN" w:bidi="hi-IN"/>
        </w:rPr>
        <w:t>: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ОКС: с подъемом сегмента ST (первые 48 ч), без подъема сегмента ST (проведение исследования для стратификации риска возможно не ранее чем через 6 ч после последнего эпизода ишемии миокарда).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Нарушения сердечного ритма, сопровождающиеся клиническими проявлениями или расстройствами кровообращения.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Тяжелый АС, сопровождающийся клиническими проявлениями.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Острая или декомпенсированная хроническая СН.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ТЭЛА.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Острый миокардит или перикардит.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Расслоение аорты.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Любые острые состояния, сопровождающиеся лихорадкой.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b/>
          <w:i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b/>
          <w:i/>
          <w:kern w:val="1"/>
          <w:sz w:val="28"/>
          <w:szCs w:val="28"/>
          <w:lang w:eastAsia="hi-IN" w:bidi="hi-IN"/>
        </w:rPr>
        <w:t>Относительные противопоказания</w:t>
      </w:r>
      <w:r w:rsidR="007219AD">
        <w:rPr>
          <w:rFonts w:eastAsia="SimSun" w:cs="Mangal"/>
          <w:b/>
          <w:i/>
          <w:kern w:val="1"/>
          <w:sz w:val="28"/>
          <w:szCs w:val="28"/>
          <w:lang w:eastAsia="hi-IN" w:bidi="hi-IN"/>
        </w:rPr>
        <w:t>: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Подтвержденный стеноз ствола левой коронарной артерии.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Стеноз клапанов сердца без клинической симптоматики.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Выраженные электролитные нарушения.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• Тяжелая АГ (более 200 и 110 мм </w:t>
      </w:r>
      <w:proofErr w:type="spell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рт.ст</w:t>
      </w:r>
      <w:proofErr w:type="spell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.).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Нарушения ритма и проводимости сердца (</w:t>
      </w:r>
      <w:proofErr w:type="spell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тахиили</w:t>
      </w:r>
      <w:proofErr w:type="spell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брадиаритмии</w:t>
      </w:r>
      <w:proofErr w:type="spell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, АВ-блокады высокой степени).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ГКМП с выраженной обструкцией выносящего тракта ЛЖ (ВТЛЖ).</w:t>
      </w:r>
    </w:p>
    <w:p w:rsidR="00C81423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Психические или физические нарушения, препятствующие полноценному выполнению исследования (в том числе выраженное ожирение).</w:t>
      </w:r>
    </w:p>
    <w:p w:rsidR="007219AD" w:rsidRPr="007219AD" w:rsidRDefault="007219AD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</w:pPr>
      <w:r w:rsidRPr="007219AD"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  <w:t>Подготовка к проведению исследования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1. Перед проведением исследования необходимо оценить общее состояние пациента, жалобы и анамнез заболевания, наличие показаний и противопоказаний к выполнению нагрузочной пробы, общий уровень </w:t>
      </w: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физической активности, измерить ЧСС и АД. Необходимо подробно объяснить больному методику проведения исследования и возможные осложнения, а также получить его согласие.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2. За 3 ч до исследования не следует принимать пищу, курить.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3. В течение 12 ч до исследования не следует выполнять непривычную или тяжелую физическую работу.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4. За 24-48 ч до исследования (в зависимости от длительности эффекта принимаемых препаратов) следует отменить ß-</w:t>
      </w:r>
      <w:proofErr w:type="spell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адреноблокаторы</w:t>
      </w:r>
      <w:proofErr w:type="spell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 и другие </w:t>
      </w:r>
      <w:proofErr w:type="spell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антиангинальные</w:t>
      </w:r>
      <w:proofErr w:type="spell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 препараты (за исключением случаев, когда основным показанием к проведению исследования является оценка эффективности проводимого лечения).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5. Обеспечить хорошее качество ЭКГ-сигнала (использовать специальные гели или сбрить волосы при значительном волосяном покрове в области предполагаемого наложения электродов и т.д.).</w:t>
      </w:r>
    </w:p>
    <w:p w:rsidR="00C81423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6. Обеспечить полноценный венозный доступ при наличии указаний на возможность развития </w:t>
      </w:r>
      <w:proofErr w:type="spell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жизнеугрожающих</w:t>
      </w:r>
      <w:proofErr w:type="spell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 нарушений ритма или проводимости сердца, </w:t>
      </w:r>
      <w:proofErr w:type="spellStart"/>
      <w:proofErr w:type="gram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гемодинами-ческих</w:t>
      </w:r>
      <w:proofErr w:type="spellEnd"/>
      <w:proofErr w:type="gram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 нарушений.</w:t>
      </w:r>
    </w:p>
    <w:p w:rsidR="007219AD" w:rsidRPr="007219AD" w:rsidRDefault="007219AD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</w:pPr>
      <w:r w:rsidRPr="007219AD"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  <w:t>Методика проведения исследования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В помещении, где проводятся тесты, должно быть доступно все необходимое для проведения сердечно-легочной реанимации, включая препараты для оказания неотложной помощи, дефибриллятор и набор для </w:t>
      </w:r>
      <w:proofErr w:type="spell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эндотрахеальной</w:t>
      </w:r>
      <w:proofErr w:type="spell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 интубации. Нагрузочный тест должен проводиться врачом, имеющим специальную подготовку, или специально обученным средним медицинским персоналом при обеспечении возможности экстренного вызова врача. Осложнения при проведении исследования редки: риск смерти - 0,005-0,01%, риск остановки сердца - 0,02%.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Во время проведения теста с физической нагрузкой </w:t>
      </w:r>
      <w:proofErr w:type="spell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монито-рируют</w:t>
      </w:r>
      <w:proofErr w:type="spell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 три основных параметра: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• клиническая реакция испытуемого на физическую нагрузку (т.е. появление одышки, головокружения, боли </w:t>
      </w:r>
      <w:proofErr w:type="gram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в груд</w:t>
      </w:r>
      <w:proofErr w:type="gram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-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ной клетке, развитие типичного приступа стенокардии, а также нарушение состояния по шкале Борга);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гемодинамический ответ (т.е. ЧСС, АД, двойное произведение, пиковая физическая нагрузка);</w:t>
      </w:r>
    </w:p>
    <w:p w:rsidR="00C81423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изменения ЭКГ во время проведения пробы с физической нагрузкой и в течение фазы восстановления.</w:t>
      </w:r>
    </w:p>
    <w:p w:rsidR="007219AD" w:rsidRPr="007219AD" w:rsidRDefault="007219AD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b/>
          <w:kern w:val="1"/>
          <w:sz w:val="28"/>
          <w:szCs w:val="28"/>
          <w:lang w:eastAsia="hi-IN" w:bidi="hi-IN"/>
        </w:rPr>
        <w:lastRenderedPageBreak/>
        <w:t xml:space="preserve">Основные принципы проведения нагрузочных </w:t>
      </w:r>
      <w:r w:rsidR="00780C46">
        <w:rPr>
          <w:rFonts w:eastAsia="SimSun" w:cs="Mangal"/>
          <w:b/>
          <w:kern w:val="1"/>
          <w:sz w:val="28"/>
          <w:szCs w:val="28"/>
          <w:lang w:eastAsia="hi-IN" w:bidi="hi-IN"/>
        </w:rPr>
        <w:t>проб</w:t>
      </w:r>
    </w:p>
    <w:p w:rsidR="00C81423" w:rsidRPr="007219AD" w:rsidRDefault="00C81423" w:rsidP="007219AD">
      <w:pPr>
        <w:pStyle w:val="txt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Равномерность нагрузки (нагрузка от ступени к ступени должна дозированно и равномерно возрастать, чтобы обеспечить должную адаптацию ССС на каждой ступени, что позволит провести точную диагностику).</w:t>
      </w:r>
    </w:p>
    <w:p w:rsidR="00C81423" w:rsidRPr="007219AD" w:rsidRDefault="00C81423" w:rsidP="007219AD">
      <w:pPr>
        <w:pStyle w:val="txt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Фиксированная длительность каждой ступени (во всем мире принята длительность ступени нагрузки, равная 3 мин).</w:t>
      </w:r>
    </w:p>
    <w:p w:rsidR="00C81423" w:rsidRPr="007219AD" w:rsidRDefault="00C81423" w:rsidP="007219AD">
      <w:pPr>
        <w:pStyle w:val="txt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Начальная нагрузка должная быть наименьшей (для </w:t>
      </w:r>
      <w:proofErr w:type="gram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вело-</w:t>
      </w:r>
      <w:proofErr w:type="spell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эргометрии</w:t>
      </w:r>
      <w:proofErr w:type="spellEnd"/>
      <w:proofErr w:type="gram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 - 25 Вт; для </w:t>
      </w:r>
      <w:proofErr w:type="spell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тредмил</w:t>
      </w:r>
      <w:proofErr w:type="spell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-теста - 1,8 МЕТ).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Расчет максимальной ЧСС выполняют по формулам: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• для мужчин </w:t>
      </w:r>
      <w:proofErr w:type="spell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ЧССmax</w:t>
      </w:r>
      <w:proofErr w:type="spell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 = 220 - возраст, лет;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• для женщин </w:t>
      </w:r>
      <w:proofErr w:type="spell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ЧССmax</w:t>
      </w:r>
      <w:proofErr w:type="spell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 = 210 - возраст, лет.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У больных с установленным диагнозом ИБС часто ограничиваются достижением </w:t>
      </w:r>
      <w:proofErr w:type="spellStart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субмаксимальной</w:t>
      </w:r>
      <w:proofErr w:type="spellEnd"/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 ЧСС, составляющей 75-85% от максимальной, так как дальнейшее увеличение нагрузки опасно из-за возможности возникновения осложнений.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</w:pPr>
      <w:r w:rsidRPr="00B1186C"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  <w:t>Основные параметры, оцениваемые во время выполнения исследования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Клинические (жалобы, нарушение состояния по шкале Борга).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 xml:space="preserve">• Гемодинамические (ЧСС, </w:t>
      </w:r>
      <w:r w:rsidR="00B1186C">
        <w:rPr>
          <w:rFonts w:eastAsia="SimSun" w:cs="Mangal"/>
          <w:kern w:val="1"/>
          <w:sz w:val="28"/>
          <w:szCs w:val="28"/>
          <w:lang w:eastAsia="hi-IN" w:bidi="hi-IN"/>
        </w:rPr>
        <w:t>АД, двойное произведение - ЧСС×С</w:t>
      </w: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АД).</w:t>
      </w:r>
    </w:p>
    <w:p w:rsidR="00C81423" w:rsidRPr="007219AD" w:rsidRDefault="00C81423" w:rsidP="007219AD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7219AD">
        <w:rPr>
          <w:rFonts w:eastAsia="SimSun" w:cs="Mangal"/>
          <w:kern w:val="1"/>
          <w:sz w:val="28"/>
          <w:szCs w:val="28"/>
          <w:lang w:eastAsia="hi-IN" w:bidi="hi-IN"/>
        </w:rPr>
        <w:t>• Изменения ЭКГ во время проведения пробы и в фазу восстановления.</w:t>
      </w:r>
    </w:p>
    <w:p w:rsidR="00B1186C" w:rsidRDefault="00C81423" w:rsidP="00B1186C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</w:pPr>
      <w:r w:rsidRPr="00B1186C"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  <w:t>Признаки необходимости прекращения физической нагрузки до достижений целевой частоты сердечных сокращений</w:t>
      </w:r>
      <w:r w:rsidR="00B1186C"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  <w:t xml:space="preserve"> </w:t>
      </w:r>
    </w:p>
    <w:p w:rsidR="00C81423" w:rsidRPr="00B1186C" w:rsidRDefault="00B1186C" w:rsidP="00B1186C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К</w:t>
      </w:r>
      <w:r w:rsidR="00C81423" w:rsidRPr="00B1186C">
        <w:rPr>
          <w:rFonts w:eastAsia="SimSun" w:cs="Mangal"/>
          <w:kern w:val="1"/>
          <w:sz w:val="28"/>
          <w:szCs w:val="28"/>
          <w:lang w:eastAsia="hi-IN" w:bidi="hi-IN"/>
        </w:rPr>
        <w:t>линические</w:t>
      </w:r>
    </w:p>
    <w:p w:rsidR="00C81423" w:rsidRPr="00B1186C" w:rsidRDefault="00C81423" w:rsidP="00B1186C">
      <w:pPr>
        <w:pStyle w:val="txt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Абсолютные: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</w:t>
      </w:r>
      <w:r w:rsid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снижение С</w:t>
      </w: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АД на &gt;10 мм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рт.ст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. ниже исходного уровня, несмотря на увеличение рабочей нагрузки (при наличии других признаков ишемии миокарда);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◊ возникновение приступа </w:t>
      </w:r>
      <w:proofErr w:type="gram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стенокардии</w:t>
      </w:r>
      <w:proofErr w:type="gram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умеренной или большой интенсивности;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 появление мозговых нарушений (атаксия, головокружение, обморок);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◊ признаки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гипоперфузии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(цианоз или бледность);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 отказ больного от дальнейшего проведения пробы;</w:t>
      </w:r>
    </w:p>
    <w:p w:rsidR="00C81423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31"/>
          <w:szCs w:val="31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 технические сложности.</w:t>
      </w:r>
    </w:p>
    <w:p w:rsidR="00C81423" w:rsidRDefault="00C81423" w:rsidP="00B1186C">
      <w:pPr>
        <w:pStyle w:val="txt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1"/>
          <w:szCs w:val="31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Относительные показания к прекращению пробы: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 xml:space="preserve">◊ снижение систолического АД на &gt;10 мм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рт.ст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. от исходного уровня, несмотря на увеличение рабочей нагрузки (при отсутствии других признаков ишемии миокарда);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 усиление боли в грудной клетке;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 появление резкой общей слабости;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 возникновение выраженной одышки;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 появление боли в икрах (перемежающейся хромоты);</w:t>
      </w:r>
    </w:p>
    <w:p w:rsidR="00C81423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31"/>
          <w:szCs w:val="31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◊ повышение АД выше 250/115 мм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рт.ст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Электрокардиографические</w:t>
      </w:r>
    </w:p>
    <w:p w:rsidR="00C81423" w:rsidRPr="00B1186C" w:rsidRDefault="00C81423" w:rsidP="00B1186C">
      <w:pPr>
        <w:pStyle w:val="txt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Абсолютные: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ascii="Helvetica" w:hAnsi="Helvetica" w:cs="Helvetica"/>
          <w:color w:val="333333"/>
          <w:sz w:val="31"/>
          <w:szCs w:val="31"/>
        </w:rPr>
        <w:t xml:space="preserve">◊ </w:t>
      </w: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устойчивая ЖТ;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◊ подъем сегмента ST на &gt;0,1 мВ (или 1 мм) в отведениях без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диагностически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значимых зубцов Q (кроме отведений V1 или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aVR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).</w:t>
      </w:r>
    </w:p>
    <w:p w:rsidR="00C81423" w:rsidRDefault="00C81423" w:rsidP="00B1186C">
      <w:pPr>
        <w:pStyle w:val="txt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1"/>
          <w:szCs w:val="31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Относительные: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ascii="Helvetica" w:hAnsi="Helvetica" w:cs="Helvetica"/>
          <w:color w:val="333333"/>
          <w:sz w:val="31"/>
          <w:szCs w:val="31"/>
        </w:rPr>
        <w:t xml:space="preserve">◊ </w:t>
      </w: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выраженная горизонтальная или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косонисходящая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депрессия сегмента SТ более чем на 0,2 мВ (или 2 мм), или значительные отклонения ЭОС;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◊ нарушения сердечного ритма (кроме устойчивой ЖТ), включая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политопные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ЖЭ, триплеты ЖЭ,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наджелудочко-вую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тахикардию, АВ-блокаду и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брадиаритмии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 появление блокады ножки пучка Гиса (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БнпГ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) или замедление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внутрижелудочковой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проводимости, по морфологии не отличимые от ЖТ. Наиболее частая причина прекращения нагрузочного теста - появление одышки и усталости вследствие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детренированности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пациента.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b/>
          <w:kern w:val="1"/>
          <w:sz w:val="28"/>
          <w:szCs w:val="28"/>
          <w:lang w:eastAsia="hi-IN" w:bidi="hi-IN"/>
        </w:rPr>
        <w:t>Интерпретация результатов функционального нагрузочного теста</w:t>
      </w:r>
    </w:p>
    <w:p w:rsidR="00C81423" w:rsidRPr="00B1186C" w:rsidRDefault="00B1186C" w:rsidP="00B1186C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Разделы заключения: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ascii="Helvetica" w:hAnsi="Helvetica" w:cs="Helvetica"/>
          <w:color w:val="333333"/>
          <w:sz w:val="31"/>
          <w:szCs w:val="31"/>
        </w:rPr>
        <w:t>• </w:t>
      </w: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Описание исходной ЭКГ.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• Клинические проявления, наблюдавшиеся в ходе выполнения нагрузки и в восстановительном периоде.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• Причина прекращения нагрузки.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• Оценка мощности нагрузки (в Вт/МЕТ).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• Показатели АД.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• Наличие нарушений сердечного ритма и проводимости.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15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• Изменения на ЭКГ во время исследования с их подробным описанием.</w:t>
      </w:r>
    </w:p>
    <w:p w:rsidR="00C81423" w:rsidRDefault="00C81423" w:rsidP="00B1186C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Заключение включает оценку наличия коронарной недостаточности, переносимости и толерантности к физической нагрузке.</w:t>
      </w:r>
    </w:p>
    <w:p w:rsidR="00B1186C" w:rsidRPr="00B1186C" w:rsidRDefault="00B1186C" w:rsidP="00B1186C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81423" w:rsidRDefault="00C81423" w:rsidP="00B1186C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</w:pPr>
      <w:r w:rsidRPr="00B1186C"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  <w:t>Результат функциональной нагрузочной пробы может быть: положительным, отрицательным, сомнительным и неинформативным</w:t>
      </w:r>
    </w:p>
    <w:p w:rsidR="00B1186C" w:rsidRPr="00B1186C" w:rsidRDefault="00B1186C" w:rsidP="00B1186C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i/>
          <w:kern w:val="1"/>
          <w:sz w:val="28"/>
          <w:szCs w:val="28"/>
          <w:u w:val="single"/>
          <w:lang w:eastAsia="hi-IN" w:bidi="hi-IN"/>
        </w:rPr>
      </w:pP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31"/>
          <w:szCs w:val="31"/>
        </w:rPr>
      </w:pPr>
      <w:r w:rsidRPr="00B1186C">
        <w:rPr>
          <w:rFonts w:eastAsia="SimSun" w:cs="Mangal"/>
          <w:b/>
          <w:kern w:val="1"/>
          <w:sz w:val="28"/>
          <w:szCs w:val="28"/>
          <w:lang w:eastAsia="hi-IN" w:bidi="hi-IN"/>
        </w:rPr>
        <w:t>Положительная проба</w:t>
      </w:r>
    </w:p>
    <w:p w:rsidR="00C81423" w:rsidRDefault="00C81423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Проба считается положительной, если во время проведения исследования возникают достоверные ЭКГ-признаки ишемии миокарда. Горизонтальная или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косонисходящая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депрессия сегмента ST не менее, чем на 0,1 мВ (1 мм) ниже изолинии, продолжающаяся в течение не менее 0,06-0,08 с после точки J в одном или нескольких смежных отведениях - наиболее надежный ЭКГ признак ишемии миокарда (рис. 3.21). Нужно помнить, что примерно у 15% пациентов подобные изменения сегмента ST возникают только в фазе восстановления, что также считается проявлением ишемии миокарда.</w:t>
      </w:r>
    </w:p>
    <w:p w:rsidR="00B1186C" w:rsidRPr="00B1186C" w:rsidRDefault="00B1186C" w:rsidP="00B1186C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b/>
          <w:kern w:val="1"/>
          <w:sz w:val="28"/>
          <w:szCs w:val="28"/>
          <w:lang w:eastAsia="hi-IN" w:bidi="hi-IN"/>
        </w:rPr>
        <w:t>ЭКГ признаки высокой вероятности ИБС.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ascii="Helvetica" w:hAnsi="Helvetica" w:cs="Helvetica"/>
          <w:color w:val="333333"/>
          <w:sz w:val="31"/>
          <w:szCs w:val="31"/>
        </w:rPr>
        <w:t>• </w:t>
      </w: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Раннее появление ишемических изменений (в течение первых 6 мин нагрузки).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• Стойкая депрессия сегмента ST в течение 6 мин и более в восстановительном периоде.</w:t>
      </w:r>
    </w:p>
    <w:p w:rsidR="00C81423" w:rsidRDefault="00C81423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• Депрессия сегмента ST в ≥5 отведениях.</w:t>
      </w:r>
    </w:p>
    <w:p w:rsidR="00B1186C" w:rsidRPr="00B1186C" w:rsidRDefault="00B1186C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b/>
          <w:kern w:val="1"/>
          <w:sz w:val="28"/>
          <w:szCs w:val="28"/>
          <w:lang w:eastAsia="hi-IN" w:bidi="hi-IN"/>
        </w:rPr>
        <w:t>Отрицательная проба</w:t>
      </w:r>
    </w:p>
    <w:p w:rsidR="00C81423" w:rsidRDefault="00C81423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333333"/>
          <w:sz w:val="31"/>
          <w:szCs w:val="31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Проба считается отрицательной при отсутствии ЭКГ-признаков ишемии миокарда при условии достижения необходимого уровня нагрузки (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субмаксимальная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ЧСС или нагрузка, соответствующая ≥150 Вт/10 МЕТ).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b/>
          <w:kern w:val="1"/>
          <w:sz w:val="28"/>
          <w:szCs w:val="28"/>
          <w:lang w:eastAsia="hi-IN" w:bidi="hi-IN"/>
        </w:rPr>
        <w:t>Признаки нормальной (отрицательной) нагрузочной пробы.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• Достижение 4-й ступени нагрузки (13 МЕТ).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• Достижение двойного произведения 20 000 и более.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• Достижение ЧСС, составляющей 85% от максимальной.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• Нормальная ЭКГ картина: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left="708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ascii="Helvetica" w:hAnsi="Helvetica" w:cs="Helvetica"/>
          <w:color w:val="333333"/>
          <w:sz w:val="31"/>
          <w:szCs w:val="31"/>
        </w:rPr>
        <w:t xml:space="preserve">◊ </w:t>
      </w: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увеличение амплитуды зубцов Р;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left="708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 уменьшение амплитуды зубцов R;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left="708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 снижение точки J;</w:t>
      </w:r>
    </w:p>
    <w:p w:rsidR="00B1186C" w:rsidRDefault="00C81423" w:rsidP="00B1186C">
      <w:pPr>
        <w:pStyle w:val="txt"/>
        <w:shd w:val="clear" w:color="auto" w:fill="FFFFFF"/>
        <w:spacing w:before="0" w:beforeAutospacing="0" w:after="0" w:afterAutospacing="0"/>
        <w:ind w:left="708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◊ остроугольная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косовосходящая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депрессия сегмента ST; 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left="708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 уменьшение интервала Q-T;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left="708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 уменьшение амплитуды зубца Т.</w:t>
      </w:r>
    </w:p>
    <w:p w:rsidR="00C81423" w:rsidRDefault="00C81423" w:rsidP="001D2101">
      <w:pPr>
        <w:pStyle w:val="tx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1"/>
          <w:szCs w:val="31"/>
        </w:rPr>
      </w:pPr>
    </w:p>
    <w:p w:rsidR="001D2101" w:rsidRDefault="001D2101" w:rsidP="001D2101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D2101" w:rsidRPr="001D2101" w:rsidRDefault="001D2101" w:rsidP="001D2101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63250B" w:rsidRDefault="00C81423" w:rsidP="001D2101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noProof/>
          <w:kern w:val="1"/>
          <w:sz w:val="28"/>
          <w:szCs w:val="28"/>
        </w:rPr>
        <w:lastRenderedPageBreak/>
        <w:drawing>
          <wp:inline distT="0" distB="0" distL="0" distR="0" wp14:anchorId="5D944FCD">
            <wp:extent cx="5060315" cy="4572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423" w:rsidRDefault="00C81423" w:rsidP="001D2101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81423" w:rsidRDefault="00C81423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Рис. 3.21. Варианты изменения сегмента ST при нагрузочных пробах. А - горизонтальное снижение (депрессия) сегмента ST; Б -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косонисходящее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снижение сегмента ST; В - медленное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косовосходящее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снижение сегмента ST; Г - быстрое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косовосходящее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снижение сегмента ST; Д, Е - ишемический подъем сегмента ST; Ж - горизонтальное (ишемическое) снижение сегмента ST в сочетании с отрицательным зубцом U</w:t>
      </w:r>
    </w:p>
    <w:p w:rsidR="00B1186C" w:rsidRPr="00B1186C" w:rsidRDefault="00B1186C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81423" w:rsidRDefault="00C81423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Важно! Отрицательная проба не указывает на отсутствие ИБС (чувствительность метода составляет примерно 70%, поэтому существует вероятность ложноотрицательного результата).</w:t>
      </w:r>
    </w:p>
    <w:p w:rsidR="00B1186C" w:rsidRPr="00B1186C" w:rsidRDefault="00B1186C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b/>
          <w:kern w:val="1"/>
          <w:sz w:val="28"/>
          <w:szCs w:val="28"/>
          <w:lang w:eastAsia="hi-IN" w:bidi="hi-IN"/>
        </w:rPr>
        <w:t>Сомнительная проба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Проба считается сомнительной при: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ascii="Helvetica" w:hAnsi="Helvetica" w:cs="Helvetica"/>
          <w:color w:val="333333"/>
          <w:sz w:val="31"/>
          <w:szCs w:val="31"/>
        </w:rPr>
        <w:t>• </w:t>
      </w: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возникновении приступа болей в грудной клетке при отсутствии ишемических изменений на ЭКГ;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• следующих изменениях на электрокардиограмме:</w:t>
      </w:r>
    </w:p>
    <w:p w:rsidR="00B1186C" w:rsidRDefault="00C81423" w:rsidP="00B1186C">
      <w:pPr>
        <w:pStyle w:val="txt"/>
        <w:shd w:val="clear" w:color="auto" w:fill="FFFFFF"/>
        <w:spacing w:before="0" w:beforeAutospacing="0" w:after="0" w:afterAutospacing="0"/>
        <w:ind w:left="708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◊ появление клинически незначимых нарушений сердечного ритма: 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left="1416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-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монотопные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 ЖЭ;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left="1416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- предсердные или узловые </w:t>
      </w:r>
      <w:proofErr w:type="spellStart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тахиаритмии</w:t>
      </w:r>
      <w:proofErr w:type="spellEnd"/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left="708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 появление нарушений проводимости: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left="1416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- АВ-блокада разной выраженности;</w:t>
      </w:r>
    </w:p>
    <w:p w:rsidR="00A5221E" w:rsidRDefault="00C81423" w:rsidP="00B1186C">
      <w:pPr>
        <w:pStyle w:val="txt"/>
        <w:shd w:val="clear" w:color="auto" w:fill="FFFFFF"/>
        <w:spacing w:before="0" w:beforeAutospacing="0" w:after="0" w:afterAutospacing="0"/>
        <w:ind w:left="1416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 xml:space="preserve">- блокада ножек пучка Гиса; </w:t>
      </w:r>
    </w:p>
    <w:p w:rsidR="00C81423" w:rsidRPr="00B1186C" w:rsidRDefault="00C81423" w:rsidP="00A5221E">
      <w:pPr>
        <w:pStyle w:val="txt"/>
        <w:shd w:val="clear" w:color="auto" w:fill="FFFFFF"/>
        <w:spacing w:before="0" w:beforeAutospacing="0" w:after="0" w:afterAutospacing="0"/>
        <w:ind w:left="708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◊ изменение морфологии зубцов ЭКГ: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left="1416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- уплощение зубца Т;</w:t>
      </w:r>
    </w:p>
    <w:p w:rsidR="00C81423" w:rsidRPr="00B1186C" w:rsidRDefault="00C81423" w:rsidP="00B1186C">
      <w:pPr>
        <w:pStyle w:val="txt"/>
        <w:shd w:val="clear" w:color="auto" w:fill="FFFFFF"/>
        <w:spacing w:before="0" w:beforeAutospacing="0" w:after="0" w:afterAutospacing="0"/>
        <w:ind w:left="1416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B1186C">
        <w:rPr>
          <w:rFonts w:eastAsia="SimSun" w:cs="Mangal"/>
          <w:kern w:val="1"/>
          <w:sz w:val="28"/>
          <w:szCs w:val="28"/>
          <w:lang w:eastAsia="hi-IN" w:bidi="hi-IN"/>
        </w:rPr>
        <w:t>- изменения зубца Р &lt;0,01 мВ;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left="1416" w:firstLine="708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ascii="Helvetica" w:hAnsi="Helvetica" w:cs="Helvetica"/>
          <w:color w:val="333333"/>
          <w:sz w:val="23"/>
          <w:szCs w:val="23"/>
          <w:vertAlign w:val="superscript"/>
        </w:rPr>
        <w:t>- </w:t>
      </w: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депрессия сегмента ST &lt;0,1 мВ (1 мм); ◊ отклонение сегмента ST не более чем на 0,1 мВ (1 мм).</w:t>
      </w:r>
    </w:p>
    <w:p w:rsidR="00C81423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• снижении 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сАД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&lt;10 мм 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рт.ст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A5221E" w:rsidRPr="00A5221E" w:rsidRDefault="00A5221E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b/>
          <w:kern w:val="1"/>
          <w:sz w:val="28"/>
          <w:szCs w:val="28"/>
          <w:lang w:eastAsia="hi-IN" w:bidi="hi-IN"/>
        </w:rPr>
        <w:t>Неинформативная проба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Проба считается неинформативной при невозможности достижения необходимого уровня нагрузки (достигнутая ЧСС ниже 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субмаксимальной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или выполненная нагрузка &lt;7 МЕТ) при отсутствии ишемических изменений на ЭКГ.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Оценка результатов исследования затруднена при наличии определенных исходных изменений на ЭКГ (в подобных случаях показано проведение других визуализирующих исследований).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• ПБЛНПГ.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• Манифестирующий синдром Вольфа-Паркинсона-Уайта.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• Выраженная ГЛЖ.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• Исходная депрессия сегмента ST более чем на 0,1 мВ (1 мм).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• Изменения на ЭКГ, связанные с приемом 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дигоксина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• ЭКС-навязанный желудочковый ритм.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Проба с физической нагрузкой у пациентов с исходно измененной ЭКГ (депрессия сегмента ST и инверсия зубца Т) проводится с особой осторожностью. Если при минимальных нагрузках, наряду с увеличением ЧСС, сегмент ST возвращается к изолинии, то такую динамику ЭКГ следует расценивать как признак отрицательной пробы.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Также следует помнить, что изменения зубца Т при нагрузке неспецифичны. Его форма, даже в покое и у здоровых людей, весьма вариабельна и зависит от многих факторов (положение тела, дыхание). При гипервентиляции часто наблюдается уплощение зубцов Т или появление отрицательных. Если до нагрузки зубцы Т отрицательные, то во время нагрузки они часто становятся положительными, и это не считается признаком болезни.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ЖЭ, в том числе групповая, встречается при нагрузке и у здоровых людей. В то же время ЖЭ может исчезать при нагрузке, поэтому она не имеет существенного диагностического значения. У больных, перенесших ИМ, групповые ЖЭ или периоды желудочковой пароксизмальной тахикардии во время нагрузки указывают на высокий риск внезапной смерти.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Наджелудочковая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экстрасистолия при нагрузке наблюдается как у здоровых людей, так и у пациентов с заболеваниями сердца. Для диагностики ИБС ее появление во время теста не имеет значения.</w:t>
      </w:r>
    </w:p>
    <w:p w:rsidR="00C81423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Также при нагрузке может возникнуть блокада левой или правой ножек пучка Гиса, которая не имеет самостоятельного диагностического или прогностического значения.</w:t>
      </w:r>
    </w:p>
    <w:p w:rsidR="00A5221E" w:rsidRPr="00A5221E" w:rsidRDefault="00A5221E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b/>
          <w:kern w:val="1"/>
          <w:sz w:val="28"/>
          <w:szCs w:val="28"/>
          <w:lang w:eastAsia="hi-IN" w:bidi="hi-IN"/>
        </w:rPr>
        <w:t>Пробы с фармакологической нагрузкой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При невозможности выполнения пробы с физической нагрузкой проводят фармакологические пробы. С этой целью можно использовать несколько лекарственных препаратов, основными из них являются </w:t>
      </w:r>
      <w:hyperlink r:id="rId6" w:tgtFrame="_blank" w:history="1">
        <w:r w:rsidRPr="00A5221E">
          <w:rPr>
            <w:rFonts w:eastAsia="SimSun" w:cs="Mangal"/>
            <w:kern w:val="1"/>
            <w:sz w:val="28"/>
            <w:szCs w:val="28"/>
            <w:lang w:eastAsia="hi-IN" w:bidi="hi-IN"/>
          </w:rPr>
          <w:t>аденозин</w:t>
        </w:r>
      </w:hyperlink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, 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fldChar w:fldCharType="begin"/>
      </w: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instrText xml:space="preserve"> HYPERLINK "http://www.lsgeotar.ru/pharma_mnn/889.html?XFrom=www.studmedlib.ru" \t "_blank" </w:instrText>
      </w: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fldChar w:fldCharType="separate"/>
      </w: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дипиридамол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fldChar w:fldCharType="end"/>
      </w: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 и 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fldChar w:fldCharType="begin"/>
      </w: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instrText xml:space="preserve"> HYPERLINK "http://www.lsgeotar.ru/pharma_mnn/907.html?XFrom=www.studmedlib.ru" \t "_blank" </w:instrText>
      </w: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fldChar w:fldCharType="separate"/>
      </w: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добутамин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fldChar w:fldCharType="end"/>
      </w: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C81423" w:rsidRPr="00A5221E" w:rsidRDefault="00343BD1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hyperlink r:id="rId7" w:tgtFrame="_blank" w:history="1">
        <w:r w:rsidR="00C81423" w:rsidRPr="00A5221E">
          <w:rPr>
            <w:rFonts w:eastAsia="SimSun" w:cs="Mangal"/>
            <w:kern w:val="1"/>
            <w:sz w:val="28"/>
            <w:szCs w:val="28"/>
            <w:lang w:eastAsia="hi-IN" w:bidi="hi-IN"/>
          </w:rPr>
          <w:t>Аденозин</w:t>
        </w:r>
      </w:hyperlink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 является мощным вазодилататором. Поскольку в </w:t>
      </w:r>
      <w:proofErr w:type="spellStart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>атеросклеротически</w:t>
      </w:r>
      <w:proofErr w:type="spellEnd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измененных сосудах, </w:t>
      </w:r>
      <w:proofErr w:type="spellStart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>кровоснабжающих</w:t>
      </w:r>
      <w:proofErr w:type="spellEnd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>ишемизированные</w:t>
      </w:r>
      <w:proofErr w:type="spellEnd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области миокарда, имеется выраженное снижение резерва коронарного кровотока и максимальная </w:t>
      </w:r>
      <w:proofErr w:type="spellStart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>дилата-ция</w:t>
      </w:r>
      <w:proofErr w:type="spellEnd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этих артерий с невозможностью их дальнейшего расширения, </w:t>
      </w:r>
      <w:hyperlink r:id="rId8" w:tgtFrame="_blank" w:history="1">
        <w:r w:rsidR="00C81423" w:rsidRPr="00A5221E">
          <w:rPr>
            <w:rFonts w:eastAsia="SimSun" w:cs="Mangal"/>
            <w:kern w:val="1"/>
            <w:sz w:val="28"/>
            <w:szCs w:val="28"/>
            <w:lang w:eastAsia="hi-IN" w:bidi="hi-IN"/>
          </w:rPr>
          <w:t>аденозин</w:t>
        </w:r>
      </w:hyperlink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 воздействует преимущественно на неизмененные коронарные артерии, коронарный резерв в которых сохранен. Это приводит к увеличению перфузии </w:t>
      </w:r>
      <w:proofErr w:type="spellStart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>кровоснабжаемых</w:t>
      </w:r>
      <w:proofErr w:type="spellEnd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ими участков миокарда и снижению перфузии остальных областей (феномен коронарного обкрадывания), что сопровождается развитием ишемии миокарда. Использование препарата в целом безопасно, но часто сопровождается различными побочными реакциями («приливы», одышка, головная боль, головокружение, парестезии). </w:t>
      </w:r>
      <w:hyperlink r:id="rId9" w:tgtFrame="_blank" w:history="1">
        <w:r w:rsidR="00C81423" w:rsidRPr="00A5221E">
          <w:rPr>
            <w:rFonts w:eastAsia="SimSun" w:cs="Mangal"/>
            <w:kern w:val="1"/>
            <w:sz w:val="28"/>
            <w:szCs w:val="28"/>
            <w:lang w:eastAsia="hi-IN" w:bidi="hi-IN"/>
          </w:rPr>
          <w:t>Аденозин</w:t>
        </w:r>
      </w:hyperlink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> образуется из АТФ, имеет короткий период полураспада (около 10 с), поэтому применение антидотов не требуется. Против</w:t>
      </w:r>
      <w:r w:rsidR="00A5221E">
        <w:rPr>
          <w:rFonts w:eastAsia="SimSun" w:cs="Mangal"/>
          <w:kern w:val="1"/>
          <w:sz w:val="28"/>
          <w:szCs w:val="28"/>
          <w:lang w:eastAsia="hi-IN" w:bidi="hi-IN"/>
        </w:rPr>
        <w:t>опоказания для введения аденози</w:t>
      </w:r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>на: бронхо-</w:t>
      </w:r>
      <w:proofErr w:type="spellStart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>обструктивные</w:t>
      </w:r>
      <w:proofErr w:type="spellEnd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состояния (ХОБЛ, астма), тяжелые нарушения </w:t>
      </w:r>
      <w:proofErr w:type="spellStart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>внутрижелудочковой</w:t>
      </w:r>
      <w:proofErr w:type="spellEnd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проводимости, тяжелая АГ.</w:t>
      </w:r>
    </w:p>
    <w:p w:rsidR="00C81423" w:rsidRPr="00A5221E" w:rsidRDefault="00343BD1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hyperlink r:id="rId10" w:tgtFrame="_blank" w:history="1">
        <w:proofErr w:type="spellStart"/>
        <w:r w:rsidR="00C81423" w:rsidRPr="00A5221E">
          <w:rPr>
            <w:rFonts w:eastAsia="SimSun" w:cs="Mangal"/>
            <w:kern w:val="1"/>
            <w:sz w:val="28"/>
            <w:szCs w:val="28"/>
            <w:lang w:eastAsia="hi-IN" w:bidi="hi-IN"/>
          </w:rPr>
          <w:t>Дипиридамол</w:t>
        </w:r>
        <w:proofErr w:type="spellEnd"/>
      </w:hyperlink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 ингибирует метаболизм аденозина, поэтому его действие является следствием накопления эндогенного аденозина со всеми фармакологическими эффектами последнего. Но в отличие от аденозина побочные эффекты (ПЭ) препарата возникают редко (1-2% случаев) и менее выражены. Противопоказания для введения </w:t>
      </w:r>
      <w:proofErr w:type="spellStart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>дипиридамола</w:t>
      </w:r>
      <w:proofErr w:type="spellEnd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соответствуют таковым для аденозина. Поскольку время действия </w:t>
      </w:r>
      <w:proofErr w:type="spellStart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>дипирида</w:t>
      </w:r>
      <w:proofErr w:type="spellEnd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-мола превышает 30 мин, по завершении пробы необходимо введение аминофиллина для прекращения эффекта </w:t>
      </w:r>
      <w:proofErr w:type="spellStart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>дипиридамола</w:t>
      </w:r>
      <w:proofErr w:type="spellEnd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C81423" w:rsidRPr="00A5221E" w:rsidRDefault="00343BD1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hyperlink r:id="rId11" w:tgtFrame="_blank" w:history="1">
        <w:proofErr w:type="spellStart"/>
        <w:r w:rsidR="00C81423" w:rsidRPr="00A5221E">
          <w:rPr>
            <w:rFonts w:eastAsia="SimSun" w:cs="Mangal"/>
            <w:kern w:val="1"/>
            <w:sz w:val="28"/>
            <w:szCs w:val="28"/>
            <w:lang w:eastAsia="hi-IN" w:bidi="hi-IN"/>
          </w:rPr>
          <w:t>Добутамин</w:t>
        </w:r>
        <w:proofErr w:type="spellEnd"/>
      </w:hyperlink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 является синтетическим катехоламином, стимулирующим преимущественно ß1-адренорецепторы. Обладая положительным </w:t>
      </w:r>
      <w:proofErr w:type="spellStart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>хронотропным</w:t>
      </w:r>
      <w:proofErr w:type="spellEnd"/>
      <w:r w:rsidR="00C81423"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и инотропным эффектами, он значительно повышает частоту и силу сердечных сокращений,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потребность миокарда в кислороде и вызывает его ишемию при 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гемодинамически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значимом сужении коронарных артерий. Противопоказаниями для использования 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добутамина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являются: тяжелые клапанные стенозы, 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обструктивная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форма ГКМП, желудочковая 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тахиаритмия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(ЖА), тяжелая АГ. ПЭ возникают редко, в 10-35% случаев при проведении пробы возникают аритмии, преимущественно экстрасистолия.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ЭКГ пробы с фармакологической нагрузкой по чувствительности значительно уступают пробе с физической нагрузкой, поэтому лекарственные </w:t>
      </w: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тесты в основном применяют в сочетании с другими методами визуализации [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сцинтиграфия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миокарда с 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дипиридамолом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и аденозином или стресс-эхокардиография (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ЭхоКГ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) с 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добутамином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].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Тесты при хронической сердечной недостаточности (</w:t>
      </w: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кардиореспираторный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нагрузочный тест)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Характерным признаком ХСН является снижение способности выполнять аэробные физические нагрузки, связанное с изменениями как в периферических тканях (скелетная мускулатура, эндотелий, региональный кровоток, регуляция </w:t>
      </w:r>
      <w:proofErr w:type="spellStart"/>
      <w:proofErr w:type="gram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кардио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-пульмональных</w:t>
      </w:r>
      <w:proofErr w:type="gram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рефлексов), так и в центральных органах (легкие, сердце), приводящими к снижению транспорта кислорода из внешней среды в скелетные мышцы.</w:t>
      </w:r>
    </w:p>
    <w:p w:rsidR="00C81423" w:rsidRPr="00A5221E" w:rsidRDefault="00C81423" w:rsidP="00A5221E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>Кардиореспираторный</w:t>
      </w:r>
      <w:proofErr w:type="spellEnd"/>
      <w:r w:rsidRPr="00A5221E">
        <w:rPr>
          <w:rFonts w:eastAsia="SimSun" w:cs="Mangal"/>
          <w:kern w:val="1"/>
          <w:sz w:val="28"/>
          <w:szCs w:val="28"/>
          <w:lang w:eastAsia="hi-IN" w:bidi="hi-IN"/>
        </w:rPr>
        <w:t xml:space="preserve"> функциональный нагрузочный тест все чаще используется у этой популяции пациентов, поскольку он позволяет получить точные и воспроизводимые данные о функциональном состоянии больного, а также важные прогностические показатели, в настоящее время используемые при подготовке к трансплантации сердца (ТС).</w:t>
      </w:r>
    </w:p>
    <w:p w:rsidR="00702893" w:rsidRDefault="00702893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2893" w:rsidRDefault="00343BD1" w:rsidP="00343BD1">
      <w:pPr>
        <w:widowControl/>
        <w:suppressAutoHyphens w:val="0"/>
        <w:spacing w:after="160" w:line="259" w:lineRule="auto"/>
        <w:jc w:val="center"/>
        <w:rPr>
          <w:b/>
          <w:sz w:val="28"/>
          <w:szCs w:val="28"/>
        </w:rPr>
      </w:pPr>
      <w:r w:rsidRPr="00343BD1">
        <w:rPr>
          <w:b/>
          <w:sz w:val="28"/>
          <w:szCs w:val="28"/>
        </w:rPr>
        <w:lastRenderedPageBreak/>
        <w:t>Список литературы</w:t>
      </w:r>
    </w:p>
    <w:p w:rsidR="00343BD1" w:rsidRPr="00343BD1" w:rsidRDefault="00343BD1" w:rsidP="00343BD1">
      <w:pPr>
        <w:pStyle w:val="txt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>Шляхто</w:t>
      </w:r>
      <w:proofErr w:type="spellEnd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 xml:space="preserve">, Е. В. Кардиология. Национальное руководство. Краткое издание / под ред. Е. В. </w:t>
      </w:r>
      <w:proofErr w:type="spellStart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>Шляхто</w:t>
      </w:r>
      <w:proofErr w:type="spellEnd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 xml:space="preserve">. - 2-е </w:t>
      </w:r>
      <w:proofErr w:type="gramStart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>изд. ,</w:t>
      </w:r>
      <w:proofErr w:type="gramEnd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>перераб</w:t>
      </w:r>
      <w:proofErr w:type="spellEnd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 xml:space="preserve">. и доп. - Москва : ГЭОТАР-Медиа, 2020. - 816 </w:t>
      </w:r>
      <w:proofErr w:type="gramStart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>с. :</w:t>
      </w:r>
      <w:proofErr w:type="gramEnd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 xml:space="preserve"> ил. - 816 с. - ISBN 978-5-9704-5397-1. - Текст : электронный // URL : http://www.studmedlib.ru/book/ISBN9785970453971.html (дата обращения: 19.02.2021)</w:t>
      </w:r>
      <w:bookmarkStart w:id="0" w:name="_GoBack"/>
      <w:bookmarkEnd w:id="0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>. - Режим доступа</w:t>
      </w:r>
    </w:p>
    <w:p w:rsidR="00343BD1" w:rsidRPr="00343BD1" w:rsidRDefault="00343BD1" w:rsidP="00343BD1">
      <w:pPr>
        <w:pStyle w:val="txt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eastAsia="SimSun" w:cs="Mangal"/>
          <w:kern w:val="1"/>
          <w:sz w:val="28"/>
          <w:szCs w:val="28"/>
          <w:lang w:eastAsia="hi-IN" w:bidi="hi-IN"/>
        </w:rPr>
      </w:pPr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 xml:space="preserve">Берестень, Н. Ф. Функциональная </w:t>
      </w:r>
      <w:proofErr w:type="gramStart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>диагностика :</w:t>
      </w:r>
      <w:proofErr w:type="gramEnd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 xml:space="preserve"> национальное руководство / под ред. Н. Ф. Берестень, В. А. </w:t>
      </w:r>
      <w:proofErr w:type="spellStart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>Сандрикова</w:t>
      </w:r>
      <w:proofErr w:type="spellEnd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 xml:space="preserve">, С. И. Федоровой - Москва : ГЭОТАР-Медиа, 2019. - 784 с. (Серия "Национальные руководства") - ISBN 978-5-9704-4242-5. - </w:t>
      </w:r>
      <w:proofErr w:type="gramStart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>Текст :</w:t>
      </w:r>
      <w:proofErr w:type="gramEnd"/>
      <w:r w:rsidRPr="00343BD1">
        <w:rPr>
          <w:rFonts w:eastAsia="SimSun" w:cs="Mangal"/>
          <w:kern w:val="1"/>
          <w:sz w:val="28"/>
          <w:szCs w:val="28"/>
          <w:lang w:eastAsia="hi-IN" w:bidi="hi-IN"/>
        </w:rPr>
        <w:t xml:space="preserve"> электронный // URL : http://www.studmedlib.ru/book/ISBN9785970442425.html (дата обращения: 20.02.2021). - Режим доступа</w:t>
      </w:r>
    </w:p>
    <w:p w:rsidR="00343BD1" w:rsidRPr="00343BD1" w:rsidRDefault="00343BD1" w:rsidP="00343BD1">
      <w:pPr>
        <w:widowControl/>
        <w:suppressAutoHyphens w:val="0"/>
        <w:spacing w:after="160" w:line="259" w:lineRule="auto"/>
        <w:rPr>
          <w:rFonts w:ascii="Helvetica" w:hAnsi="Helvetica" w:cs="Helvetica"/>
          <w:color w:val="333333"/>
          <w:sz w:val="23"/>
          <w:szCs w:val="23"/>
          <w:shd w:val="clear" w:color="auto" w:fill="F7F7F7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7F7F7"/>
        </w:rPr>
        <w:br w:type="page"/>
      </w:r>
    </w:p>
    <w:p w:rsidR="00702893" w:rsidRDefault="00702893" w:rsidP="00702893">
      <w:pPr>
        <w:pStyle w:val="a4"/>
        <w:jc w:val="center"/>
        <w:rPr>
          <w:color w:val="000000"/>
        </w:rPr>
      </w:pPr>
      <w:r w:rsidRPr="00702893">
        <w:rPr>
          <w:color w:val="000000"/>
        </w:rPr>
        <w:lastRenderedPageBreak/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702893">
        <w:rPr>
          <w:color w:val="000000"/>
        </w:rPr>
        <w:t>Войно-Ясенецкого</w:t>
      </w:r>
      <w:proofErr w:type="spellEnd"/>
      <w:r w:rsidRPr="00702893">
        <w:rPr>
          <w:color w:val="000000"/>
        </w:rPr>
        <w:t xml:space="preserve">" </w:t>
      </w:r>
    </w:p>
    <w:p w:rsidR="00702893" w:rsidRPr="00702893" w:rsidRDefault="00702893" w:rsidP="00702893">
      <w:pPr>
        <w:pStyle w:val="a4"/>
        <w:jc w:val="center"/>
        <w:rPr>
          <w:color w:val="000000"/>
        </w:rPr>
      </w:pPr>
      <w:r w:rsidRPr="00702893">
        <w:rPr>
          <w:color w:val="000000"/>
        </w:rPr>
        <w:t>Министерства здравоохранения Российской Федерации</w:t>
      </w:r>
    </w:p>
    <w:p w:rsidR="00702893" w:rsidRPr="00702893" w:rsidRDefault="00702893" w:rsidP="00702893">
      <w:pPr>
        <w:pStyle w:val="a4"/>
        <w:rPr>
          <w:color w:val="000000"/>
        </w:rPr>
      </w:pPr>
      <w:r w:rsidRPr="00702893">
        <w:rPr>
          <w:color w:val="000000"/>
        </w:rPr>
        <w:t xml:space="preserve">Кафедра </w:t>
      </w:r>
      <w:r>
        <w:rPr>
          <w:color w:val="000000"/>
        </w:rPr>
        <w:t>поликлинической терапии и семейной медицины</w:t>
      </w:r>
      <w:r w:rsidRPr="00702893">
        <w:rPr>
          <w:color w:val="000000"/>
        </w:rPr>
        <w:t xml:space="preserve"> с курсом ПО</w:t>
      </w:r>
    </w:p>
    <w:p w:rsidR="00702893" w:rsidRPr="00702893" w:rsidRDefault="00702893" w:rsidP="00702893">
      <w:pPr>
        <w:pStyle w:val="a4"/>
        <w:rPr>
          <w:color w:val="000000"/>
        </w:rPr>
      </w:pPr>
      <w:r w:rsidRPr="00702893">
        <w:rPr>
          <w:color w:val="000000"/>
        </w:rPr>
        <w:t xml:space="preserve">Рецензия к.м.н. доцента кафедры </w:t>
      </w:r>
      <w:r>
        <w:rPr>
          <w:color w:val="000000"/>
        </w:rPr>
        <w:t>поликлинической терапии и семейной медицины</w:t>
      </w:r>
      <w:r w:rsidRPr="00702893">
        <w:rPr>
          <w:color w:val="000000"/>
        </w:rPr>
        <w:t xml:space="preserve"> </w:t>
      </w:r>
      <w:r w:rsidRPr="00702893">
        <w:rPr>
          <w:color w:val="000000"/>
        </w:rPr>
        <w:t xml:space="preserve">с курсом ПО, </w:t>
      </w:r>
      <w:proofErr w:type="spellStart"/>
      <w:r>
        <w:rPr>
          <w:color w:val="000000"/>
        </w:rPr>
        <w:t>Каскаевой</w:t>
      </w:r>
      <w:proofErr w:type="spellEnd"/>
      <w:r>
        <w:rPr>
          <w:color w:val="000000"/>
        </w:rPr>
        <w:t xml:space="preserve"> Дарьи Сергеевны</w:t>
      </w:r>
      <w:r w:rsidRPr="00702893">
        <w:rPr>
          <w:color w:val="000000"/>
        </w:rPr>
        <w:t xml:space="preserve"> на реферат ординатора первого года обучения специальности «</w:t>
      </w:r>
      <w:r>
        <w:rPr>
          <w:color w:val="000000"/>
        </w:rPr>
        <w:t>Терапия</w:t>
      </w:r>
      <w:r w:rsidRPr="00702893">
        <w:rPr>
          <w:color w:val="000000"/>
        </w:rPr>
        <w:t xml:space="preserve">» </w:t>
      </w:r>
      <w:r>
        <w:rPr>
          <w:color w:val="000000"/>
        </w:rPr>
        <w:t>Антипенко Ирины Викторовны</w:t>
      </w:r>
      <w:r w:rsidRPr="00702893">
        <w:rPr>
          <w:color w:val="000000"/>
        </w:rPr>
        <w:t xml:space="preserve"> по теме: «</w:t>
      </w:r>
      <w:r>
        <w:rPr>
          <w:color w:val="000000"/>
        </w:rPr>
        <w:t>Нагрузочные пробы в диагностике сердечно-сосудистых заболеваний</w:t>
      </w:r>
      <w:r w:rsidRPr="00702893">
        <w:rPr>
          <w:color w:val="000000"/>
        </w:rPr>
        <w:t>».</w:t>
      </w:r>
    </w:p>
    <w:p w:rsidR="00702893" w:rsidRPr="00702893" w:rsidRDefault="00702893" w:rsidP="00702893">
      <w:pPr>
        <w:pStyle w:val="a4"/>
        <w:rPr>
          <w:color w:val="000000"/>
        </w:rPr>
      </w:pPr>
      <w:r w:rsidRPr="00702893">
        <w:rPr>
          <w:color w:val="000000"/>
        </w:rPr>
        <w:t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недочётов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 w:rsidR="00702893" w:rsidRDefault="00702893" w:rsidP="00702893">
      <w:pPr>
        <w:pStyle w:val="a4"/>
        <w:rPr>
          <w:color w:val="000000"/>
        </w:rPr>
      </w:pPr>
      <w:r w:rsidRPr="00702893">
        <w:rPr>
          <w:color w:val="000000"/>
        </w:rPr>
        <w:t>Основные оценочные критерии: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2893" w:rsidTr="00702893">
        <w:tc>
          <w:tcPr>
            <w:tcW w:w="4672" w:type="dxa"/>
          </w:tcPr>
          <w:p w:rsidR="00702893" w:rsidRDefault="00702893" w:rsidP="00702893">
            <w:pPr>
              <w:pStyle w:val="a4"/>
              <w:rPr>
                <w:color w:val="000000"/>
              </w:rPr>
            </w:pPr>
            <w:r w:rsidRPr="00702893">
              <w:rPr>
                <w:color w:val="000000"/>
              </w:rPr>
              <w:t>Оценочный критерий</w:t>
            </w:r>
          </w:p>
        </w:tc>
        <w:tc>
          <w:tcPr>
            <w:tcW w:w="4673" w:type="dxa"/>
          </w:tcPr>
          <w:p w:rsidR="00702893" w:rsidRDefault="00702893" w:rsidP="00702893">
            <w:pPr>
              <w:pStyle w:val="a4"/>
              <w:rPr>
                <w:color w:val="000000"/>
              </w:rPr>
            </w:pPr>
            <w:r w:rsidRPr="00702893">
              <w:rPr>
                <w:color w:val="000000"/>
              </w:rPr>
              <w:t>Положительный /отрицательный</w:t>
            </w:r>
          </w:p>
        </w:tc>
      </w:tr>
      <w:tr w:rsidR="00702893" w:rsidTr="00702893">
        <w:tc>
          <w:tcPr>
            <w:tcW w:w="4672" w:type="dxa"/>
          </w:tcPr>
          <w:p w:rsidR="00702893" w:rsidRDefault="00702893" w:rsidP="00702893">
            <w:pPr>
              <w:pStyle w:val="a4"/>
              <w:rPr>
                <w:color w:val="000000"/>
              </w:rPr>
            </w:pPr>
            <w:r w:rsidRPr="00702893">
              <w:rPr>
                <w:color w:val="000000"/>
              </w:rPr>
              <w:t>1. Структурированность</w:t>
            </w:r>
          </w:p>
        </w:tc>
        <w:tc>
          <w:tcPr>
            <w:tcW w:w="4673" w:type="dxa"/>
          </w:tcPr>
          <w:p w:rsidR="00702893" w:rsidRDefault="00702893" w:rsidP="00702893">
            <w:pPr>
              <w:pStyle w:val="a4"/>
              <w:rPr>
                <w:color w:val="000000"/>
              </w:rPr>
            </w:pPr>
          </w:p>
        </w:tc>
      </w:tr>
      <w:tr w:rsidR="00702893" w:rsidTr="00702893">
        <w:tc>
          <w:tcPr>
            <w:tcW w:w="4672" w:type="dxa"/>
          </w:tcPr>
          <w:p w:rsidR="00702893" w:rsidRDefault="00702893" w:rsidP="00702893">
            <w:pPr>
              <w:pStyle w:val="a4"/>
              <w:rPr>
                <w:color w:val="000000"/>
              </w:rPr>
            </w:pPr>
            <w:r w:rsidRPr="00702893">
              <w:rPr>
                <w:color w:val="000000"/>
              </w:rPr>
              <w:t>2. Наличие орфографических ошибок</w:t>
            </w:r>
          </w:p>
        </w:tc>
        <w:tc>
          <w:tcPr>
            <w:tcW w:w="4673" w:type="dxa"/>
          </w:tcPr>
          <w:p w:rsidR="00702893" w:rsidRDefault="00702893" w:rsidP="00702893">
            <w:pPr>
              <w:pStyle w:val="a4"/>
              <w:rPr>
                <w:color w:val="000000"/>
              </w:rPr>
            </w:pPr>
          </w:p>
        </w:tc>
      </w:tr>
      <w:tr w:rsidR="00702893" w:rsidTr="00702893">
        <w:tc>
          <w:tcPr>
            <w:tcW w:w="4672" w:type="dxa"/>
          </w:tcPr>
          <w:p w:rsidR="00702893" w:rsidRDefault="00702893" w:rsidP="00702893">
            <w:pPr>
              <w:pStyle w:val="a4"/>
              <w:rPr>
                <w:color w:val="000000"/>
              </w:rPr>
            </w:pPr>
            <w:r w:rsidRPr="00702893">
              <w:rPr>
                <w:color w:val="000000"/>
              </w:rPr>
              <w:t>3. Соответствие текста реферата его теме</w:t>
            </w:r>
          </w:p>
        </w:tc>
        <w:tc>
          <w:tcPr>
            <w:tcW w:w="4673" w:type="dxa"/>
          </w:tcPr>
          <w:p w:rsidR="00702893" w:rsidRDefault="00702893" w:rsidP="00702893">
            <w:pPr>
              <w:pStyle w:val="a4"/>
              <w:rPr>
                <w:color w:val="000000"/>
              </w:rPr>
            </w:pPr>
          </w:p>
        </w:tc>
      </w:tr>
      <w:tr w:rsidR="00702893" w:rsidTr="00702893">
        <w:tc>
          <w:tcPr>
            <w:tcW w:w="4672" w:type="dxa"/>
          </w:tcPr>
          <w:p w:rsidR="00702893" w:rsidRDefault="00702893" w:rsidP="00702893">
            <w:pPr>
              <w:pStyle w:val="a4"/>
              <w:jc w:val="both"/>
              <w:rPr>
                <w:color w:val="000000"/>
              </w:rPr>
            </w:pPr>
            <w:r w:rsidRPr="00702893">
              <w:rPr>
                <w:color w:val="000000"/>
              </w:rPr>
              <w:t>4. Владение терминологией</w:t>
            </w:r>
          </w:p>
        </w:tc>
        <w:tc>
          <w:tcPr>
            <w:tcW w:w="4673" w:type="dxa"/>
          </w:tcPr>
          <w:p w:rsidR="00702893" w:rsidRDefault="00702893" w:rsidP="00702893">
            <w:pPr>
              <w:pStyle w:val="a4"/>
              <w:rPr>
                <w:color w:val="000000"/>
              </w:rPr>
            </w:pPr>
          </w:p>
        </w:tc>
      </w:tr>
      <w:tr w:rsidR="00702893" w:rsidTr="00702893">
        <w:tc>
          <w:tcPr>
            <w:tcW w:w="4672" w:type="dxa"/>
          </w:tcPr>
          <w:p w:rsidR="00702893" w:rsidRPr="00702893" w:rsidRDefault="00702893" w:rsidP="00702893">
            <w:pPr>
              <w:pStyle w:val="a4"/>
              <w:rPr>
                <w:color w:val="000000"/>
              </w:rPr>
            </w:pPr>
            <w:r w:rsidRPr="00702893">
              <w:rPr>
                <w:color w:val="000000"/>
              </w:rPr>
              <w:t>5. Полнота и глубина раскрытия основных понятий темы</w:t>
            </w:r>
          </w:p>
        </w:tc>
        <w:tc>
          <w:tcPr>
            <w:tcW w:w="4673" w:type="dxa"/>
          </w:tcPr>
          <w:p w:rsidR="00702893" w:rsidRDefault="00702893" w:rsidP="00702893">
            <w:pPr>
              <w:pStyle w:val="a4"/>
              <w:rPr>
                <w:color w:val="000000"/>
              </w:rPr>
            </w:pPr>
          </w:p>
        </w:tc>
      </w:tr>
      <w:tr w:rsidR="00702893" w:rsidTr="00702893">
        <w:tc>
          <w:tcPr>
            <w:tcW w:w="4672" w:type="dxa"/>
          </w:tcPr>
          <w:p w:rsidR="00702893" w:rsidRPr="00702893" w:rsidRDefault="00702893" w:rsidP="00702893">
            <w:pPr>
              <w:pStyle w:val="a4"/>
              <w:rPr>
                <w:color w:val="000000"/>
              </w:rPr>
            </w:pPr>
            <w:r w:rsidRPr="00702893">
              <w:rPr>
                <w:color w:val="000000"/>
              </w:rPr>
              <w:t>6. Логичность доказательной базы</w:t>
            </w:r>
          </w:p>
        </w:tc>
        <w:tc>
          <w:tcPr>
            <w:tcW w:w="4673" w:type="dxa"/>
          </w:tcPr>
          <w:p w:rsidR="00702893" w:rsidRDefault="00702893" w:rsidP="00702893">
            <w:pPr>
              <w:pStyle w:val="a4"/>
              <w:rPr>
                <w:color w:val="000000"/>
              </w:rPr>
            </w:pPr>
          </w:p>
        </w:tc>
      </w:tr>
      <w:tr w:rsidR="00702893" w:rsidTr="00702893">
        <w:tc>
          <w:tcPr>
            <w:tcW w:w="4672" w:type="dxa"/>
          </w:tcPr>
          <w:p w:rsidR="00702893" w:rsidRPr="00702893" w:rsidRDefault="00702893" w:rsidP="00702893">
            <w:pPr>
              <w:pStyle w:val="a4"/>
              <w:rPr>
                <w:color w:val="000000"/>
              </w:rPr>
            </w:pPr>
            <w:r w:rsidRPr="00702893">
              <w:rPr>
                <w:color w:val="000000"/>
              </w:rPr>
              <w:t>7. Умение аргументировать основные положения и выводы</w:t>
            </w:r>
          </w:p>
        </w:tc>
        <w:tc>
          <w:tcPr>
            <w:tcW w:w="4673" w:type="dxa"/>
          </w:tcPr>
          <w:p w:rsidR="00702893" w:rsidRDefault="00702893" w:rsidP="00702893">
            <w:pPr>
              <w:pStyle w:val="a4"/>
              <w:rPr>
                <w:color w:val="000000"/>
              </w:rPr>
            </w:pPr>
          </w:p>
        </w:tc>
      </w:tr>
      <w:tr w:rsidR="00702893" w:rsidTr="00702893">
        <w:tc>
          <w:tcPr>
            <w:tcW w:w="4672" w:type="dxa"/>
          </w:tcPr>
          <w:p w:rsidR="00702893" w:rsidRPr="00702893" w:rsidRDefault="00702893" w:rsidP="00702893">
            <w:pPr>
              <w:pStyle w:val="a4"/>
              <w:rPr>
                <w:color w:val="000000"/>
              </w:rPr>
            </w:pPr>
            <w:r w:rsidRPr="00702893">
              <w:rPr>
                <w:color w:val="000000"/>
              </w:rPr>
              <w:t>8. Круг использования известных научных источников</w:t>
            </w:r>
          </w:p>
        </w:tc>
        <w:tc>
          <w:tcPr>
            <w:tcW w:w="4673" w:type="dxa"/>
          </w:tcPr>
          <w:p w:rsidR="00702893" w:rsidRDefault="00702893" w:rsidP="00702893">
            <w:pPr>
              <w:pStyle w:val="a4"/>
              <w:rPr>
                <w:color w:val="000000"/>
              </w:rPr>
            </w:pPr>
          </w:p>
        </w:tc>
      </w:tr>
      <w:tr w:rsidR="00702893" w:rsidTr="00702893">
        <w:tc>
          <w:tcPr>
            <w:tcW w:w="4672" w:type="dxa"/>
          </w:tcPr>
          <w:p w:rsidR="00702893" w:rsidRPr="00702893" w:rsidRDefault="00702893" w:rsidP="00702893">
            <w:pPr>
              <w:pStyle w:val="a4"/>
              <w:rPr>
                <w:color w:val="000000"/>
              </w:rPr>
            </w:pPr>
            <w:r w:rsidRPr="00702893">
              <w:rPr>
                <w:color w:val="000000"/>
              </w:rPr>
              <w:t>9. Умение сделать общий вывод</w:t>
            </w:r>
          </w:p>
        </w:tc>
        <w:tc>
          <w:tcPr>
            <w:tcW w:w="4673" w:type="dxa"/>
          </w:tcPr>
          <w:p w:rsidR="00702893" w:rsidRDefault="00702893" w:rsidP="00702893">
            <w:pPr>
              <w:pStyle w:val="a4"/>
              <w:rPr>
                <w:color w:val="000000"/>
              </w:rPr>
            </w:pPr>
          </w:p>
        </w:tc>
      </w:tr>
    </w:tbl>
    <w:p w:rsidR="00702893" w:rsidRPr="00702893" w:rsidRDefault="00702893" w:rsidP="00702893">
      <w:pPr>
        <w:pStyle w:val="a4"/>
        <w:rPr>
          <w:color w:val="000000"/>
        </w:rPr>
      </w:pPr>
      <w:r w:rsidRPr="00702893">
        <w:rPr>
          <w:color w:val="000000"/>
        </w:rPr>
        <w:t>Итоговая оценка: положительная / отрицательная</w:t>
      </w:r>
    </w:p>
    <w:p w:rsidR="00702893" w:rsidRPr="00702893" w:rsidRDefault="00702893" w:rsidP="00702893">
      <w:pPr>
        <w:pStyle w:val="a4"/>
        <w:rPr>
          <w:color w:val="000000"/>
        </w:rPr>
      </w:pPr>
      <w:r w:rsidRPr="00702893">
        <w:rPr>
          <w:color w:val="000000"/>
        </w:rPr>
        <w:t>Комментарии рецензента:</w:t>
      </w:r>
    </w:p>
    <w:p w:rsidR="00702893" w:rsidRPr="00702893" w:rsidRDefault="00702893" w:rsidP="00702893">
      <w:pPr>
        <w:pStyle w:val="a4"/>
        <w:rPr>
          <w:color w:val="000000"/>
        </w:rPr>
      </w:pPr>
      <w:r w:rsidRPr="00702893">
        <w:rPr>
          <w:color w:val="000000"/>
        </w:rPr>
        <w:t>Дата</w:t>
      </w:r>
      <w:proofErr w:type="gramStart"/>
      <w:r w:rsidRPr="00702893">
        <w:rPr>
          <w:color w:val="000000"/>
        </w:rPr>
        <w:t>: .</w:t>
      </w:r>
      <w:proofErr w:type="gramEnd"/>
    </w:p>
    <w:p w:rsidR="00702893" w:rsidRPr="00702893" w:rsidRDefault="00702893" w:rsidP="00702893">
      <w:pPr>
        <w:pStyle w:val="a4"/>
        <w:rPr>
          <w:color w:val="000000"/>
        </w:rPr>
      </w:pPr>
      <w:r w:rsidRPr="00702893">
        <w:rPr>
          <w:color w:val="000000"/>
        </w:rPr>
        <w:t>Подпись рецензента</w:t>
      </w:r>
      <w:proofErr w:type="gramStart"/>
      <w:r w:rsidRPr="00702893">
        <w:rPr>
          <w:color w:val="000000"/>
        </w:rPr>
        <w:t>: .</w:t>
      </w:r>
      <w:proofErr w:type="gramEnd"/>
    </w:p>
    <w:p w:rsidR="00702893" w:rsidRPr="00702893" w:rsidRDefault="00702893" w:rsidP="00702893">
      <w:pPr>
        <w:pStyle w:val="a4"/>
        <w:rPr>
          <w:color w:val="000000"/>
        </w:rPr>
      </w:pPr>
      <w:r w:rsidRPr="00702893">
        <w:rPr>
          <w:color w:val="000000"/>
        </w:rPr>
        <w:t>Подпись ординатора:</w:t>
      </w:r>
    </w:p>
    <w:p w:rsidR="00C81423" w:rsidRPr="001D2101" w:rsidRDefault="00C81423" w:rsidP="001D2101">
      <w:pPr>
        <w:pStyle w:val="txt"/>
        <w:shd w:val="clear" w:color="auto" w:fill="FFFFFF"/>
        <w:spacing w:before="0" w:beforeAutospacing="0" w:after="0" w:afterAutospacing="0"/>
        <w:ind w:firstLine="708"/>
        <w:rPr>
          <w:rFonts w:eastAsia="SimSun" w:cs="Mangal"/>
          <w:kern w:val="1"/>
          <w:sz w:val="28"/>
          <w:szCs w:val="28"/>
          <w:lang w:eastAsia="hi-IN" w:bidi="hi-IN"/>
        </w:rPr>
      </w:pPr>
    </w:p>
    <w:sectPr w:rsidR="00C81423" w:rsidRPr="001D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099"/>
    <w:multiLevelType w:val="hybridMultilevel"/>
    <w:tmpl w:val="3E4E8E66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1C1B4D"/>
    <w:multiLevelType w:val="hybridMultilevel"/>
    <w:tmpl w:val="BD8E6A24"/>
    <w:lvl w:ilvl="0" w:tplc="8FD68876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15CA"/>
    <w:multiLevelType w:val="hybridMultilevel"/>
    <w:tmpl w:val="4B74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3686"/>
    <w:multiLevelType w:val="hybridMultilevel"/>
    <w:tmpl w:val="E1B46B9A"/>
    <w:lvl w:ilvl="0" w:tplc="25B022FE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167"/>
    <w:multiLevelType w:val="hybridMultilevel"/>
    <w:tmpl w:val="7178A284"/>
    <w:lvl w:ilvl="0" w:tplc="AF38A2B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7B18"/>
    <w:multiLevelType w:val="hybridMultilevel"/>
    <w:tmpl w:val="3262306E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774BCF"/>
    <w:multiLevelType w:val="hybridMultilevel"/>
    <w:tmpl w:val="88B05AE0"/>
    <w:lvl w:ilvl="0" w:tplc="E00A9B20">
      <w:numFmt w:val="bullet"/>
      <w:lvlText w:val="•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9946B0"/>
    <w:multiLevelType w:val="hybridMultilevel"/>
    <w:tmpl w:val="10585450"/>
    <w:lvl w:ilvl="0" w:tplc="3AE6DB94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3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7547C"/>
    <w:multiLevelType w:val="hybridMultilevel"/>
    <w:tmpl w:val="DB667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91BB9"/>
    <w:multiLevelType w:val="hybridMultilevel"/>
    <w:tmpl w:val="60843944"/>
    <w:lvl w:ilvl="0" w:tplc="3AE6DB94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3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51589"/>
    <w:multiLevelType w:val="hybridMultilevel"/>
    <w:tmpl w:val="9CA8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96789"/>
    <w:multiLevelType w:val="hybridMultilevel"/>
    <w:tmpl w:val="653642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5453FD"/>
    <w:multiLevelType w:val="hybridMultilevel"/>
    <w:tmpl w:val="AEE87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62"/>
    <w:rsid w:val="00001B41"/>
    <w:rsid w:val="001D2101"/>
    <w:rsid w:val="00214862"/>
    <w:rsid w:val="00343BD1"/>
    <w:rsid w:val="00385A44"/>
    <w:rsid w:val="0063250B"/>
    <w:rsid w:val="00702893"/>
    <w:rsid w:val="007219AD"/>
    <w:rsid w:val="00780C46"/>
    <w:rsid w:val="00A5221E"/>
    <w:rsid w:val="00B1186C"/>
    <w:rsid w:val="00B42F9F"/>
    <w:rsid w:val="00C8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C3EB"/>
  <w15:chartTrackingRefBased/>
  <w15:docId w15:val="{005F0B07-FF5B-4484-AD76-0580EC03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6325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6325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8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5">
    <w:name w:val="Table Grid"/>
    <w:basedOn w:val="a1"/>
    <w:uiPriority w:val="39"/>
    <w:rsid w:val="0070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3BD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geotar.ru/pharma_mnn/26.html?XFrom=www.studmedli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sgeotar.ru/pharma_mnn/26.html?XFrom=www.studmedli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geotar.ru/pharma_mnn/26.html?XFrom=www.studmedlib.ru" TargetMode="External"/><Relationship Id="rId11" Type="http://schemas.openxmlformats.org/officeDocument/2006/relationships/hyperlink" Target="http://www.lsgeotar.ru/pharma_mnn/907.html?XFrom=www.studmedlib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sgeotar.ru/pharma_mnn/889.html?XFrom=www.studmed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sgeotar.ru/pharma_mnn/26.html?XFrom=www.stud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Тахтобин Евгений Геннадьевич</dc:creator>
  <cp:keywords/>
  <dc:description/>
  <cp:lastModifiedBy>Тахтобин Евгений Геннадьевич</cp:lastModifiedBy>
  <cp:revision>5</cp:revision>
  <dcterms:created xsi:type="dcterms:W3CDTF">2021-02-19T17:43:00Z</dcterms:created>
  <dcterms:modified xsi:type="dcterms:W3CDTF">2021-02-20T00:43:00Z</dcterms:modified>
</cp:coreProperties>
</file>