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34" w:rsidRPr="002D5734" w:rsidRDefault="002D5734" w:rsidP="002D573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2D5734">
        <w:rPr>
          <w:rFonts w:ascii="Times New Roman" w:hAnsi="Times New Roman" w:cs="Times New Roman"/>
          <w:b/>
          <w:i/>
          <w:sz w:val="28"/>
          <w:szCs w:val="24"/>
        </w:rPr>
        <w:t>Тема №1</w:t>
      </w:r>
      <w:r w:rsidR="0051082E">
        <w:rPr>
          <w:rFonts w:ascii="Times New Roman" w:hAnsi="Times New Roman" w:cs="Times New Roman"/>
          <w:b/>
          <w:i/>
          <w:sz w:val="28"/>
          <w:szCs w:val="24"/>
        </w:rPr>
        <w:t>2</w:t>
      </w:r>
      <w:r w:rsidRPr="002D5734"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  <w:r w:rsidR="00D56F13" w:rsidRPr="00D56F13">
        <w:rPr>
          <w:rFonts w:ascii="Times New Roman" w:hAnsi="Times New Roman" w:cs="Times New Roman"/>
          <w:b/>
          <w:bCs/>
          <w:i/>
          <w:sz w:val="28"/>
          <w:szCs w:val="24"/>
        </w:rPr>
        <w:t>Основные медико-статистические показатели</w:t>
      </w:r>
      <w:r w:rsidR="0051082E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</w:t>
      </w:r>
      <w:r w:rsidR="0051082E" w:rsidRPr="0051082E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и исследование их в </w:t>
      </w:r>
      <w:proofErr w:type="gramStart"/>
      <w:r w:rsidR="0051082E" w:rsidRPr="0051082E">
        <w:rPr>
          <w:rFonts w:ascii="Times New Roman" w:hAnsi="Times New Roman" w:cs="Times New Roman"/>
          <w:b/>
          <w:bCs/>
          <w:i/>
          <w:sz w:val="28"/>
          <w:szCs w:val="24"/>
        </w:rPr>
        <w:t>динамике.</w:t>
      </w:r>
      <w:r w:rsidR="00D56F13">
        <w:rPr>
          <w:rFonts w:ascii="Times New Roman" w:hAnsi="Times New Roman" w:cs="Times New Roman"/>
          <w:b/>
          <w:bCs/>
          <w:i/>
          <w:sz w:val="28"/>
          <w:szCs w:val="24"/>
        </w:rPr>
        <w:t>.</w:t>
      </w:r>
      <w:proofErr w:type="gramEnd"/>
    </w:p>
    <w:p w:rsidR="0051082E" w:rsidRPr="0051082E" w:rsidRDefault="0051082E" w:rsidP="005108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06578888"/>
      <w:bookmarkStart w:id="1" w:name="_Toc202596626"/>
      <w:r w:rsidRPr="0051082E">
        <w:rPr>
          <w:rFonts w:ascii="Times New Roman" w:hAnsi="Times New Roman" w:cs="Times New Roman"/>
          <w:b/>
          <w:bCs/>
          <w:sz w:val="24"/>
          <w:szCs w:val="24"/>
        </w:rPr>
        <w:t>Динамические (временные) ряды</w:t>
      </w:r>
      <w:bookmarkEnd w:id="0"/>
      <w:bookmarkEnd w:id="1"/>
      <w:r w:rsidR="003D5A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данные, регистрируемые по пациентам, по населенным пунктам и т.д., изменения которых мы рассматриваем в течение определенного времени, могут быть охарактеризованы при помощи понятия динамических или временных рядов.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Динамический ряд </w:t>
      </w:r>
      <w:r w:rsidRPr="0051082E">
        <w:rPr>
          <w:rFonts w:ascii="Times New Roman" w:hAnsi="Times New Roman" w:cs="Times New Roman"/>
          <w:sz w:val="24"/>
          <w:szCs w:val="24"/>
        </w:rPr>
        <w:t>— ряд однородных статистических величин, показывающий изменение какого-либо явления во времени.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С помощью статистического анализа динамических рядов решаются следующие задачи:</w:t>
      </w:r>
    </w:p>
    <w:p w:rsidR="0051082E" w:rsidRPr="0051082E" w:rsidRDefault="0051082E" w:rsidP="0051082E">
      <w:pPr>
        <w:numPr>
          <w:ilvl w:val="0"/>
          <w:numId w:val="5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выявление и описание характерных тенденций изменения явления во времени;</w:t>
      </w:r>
    </w:p>
    <w:p w:rsidR="0051082E" w:rsidRPr="0051082E" w:rsidRDefault="0051082E" w:rsidP="0051082E">
      <w:pPr>
        <w:numPr>
          <w:ilvl w:val="0"/>
          <w:numId w:val="5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подбор статистической модели, описывающей эти изменения;</w:t>
      </w:r>
    </w:p>
    <w:p w:rsidR="0051082E" w:rsidRPr="0051082E" w:rsidRDefault="0051082E" w:rsidP="0051082E">
      <w:pPr>
        <w:numPr>
          <w:ilvl w:val="0"/>
          <w:numId w:val="5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отыскание отсутствующих промежуточных значений на основе имеющихся показателей (интерполяция);</w:t>
      </w:r>
    </w:p>
    <w:p w:rsidR="0051082E" w:rsidRPr="0051082E" w:rsidRDefault="0051082E" w:rsidP="0051082E">
      <w:pPr>
        <w:numPr>
          <w:ilvl w:val="0"/>
          <w:numId w:val="5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предсказание на основе имеющихся результатов будущих значений анализируемого ряда (экстраполяция).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 xml:space="preserve">Числа, составляющие динамический ряд, называются </w:t>
      </w:r>
      <w:r w:rsidRPr="0051082E">
        <w:rPr>
          <w:rFonts w:ascii="Times New Roman" w:hAnsi="Times New Roman" w:cs="Times New Roman"/>
          <w:b/>
          <w:bCs/>
          <w:sz w:val="24"/>
          <w:szCs w:val="24"/>
        </w:rPr>
        <w:t>уровнями ряда</w:t>
      </w:r>
      <w:r w:rsidRPr="0051082E">
        <w:rPr>
          <w:rFonts w:ascii="Times New Roman" w:hAnsi="Times New Roman" w:cs="Times New Roman"/>
          <w:sz w:val="24"/>
          <w:szCs w:val="24"/>
        </w:rPr>
        <w:t>. Эти уровни могут быть представлены абсолютными, относительными или средними величинами.</w:t>
      </w:r>
    </w:p>
    <w:p w:rsidR="0051082E" w:rsidRPr="0051082E" w:rsidRDefault="0051082E" w:rsidP="00510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2E">
        <w:rPr>
          <w:rFonts w:ascii="Times New Roman" w:hAnsi="Times New Roman" w:cs="Times New Roman"/>
          <w:b/>
          <w:sz w:val="24"/>
          <w:szCs w:val="24"/>
        </w:rPr>
        <w:t>Виды динамических рядов.</w:t>
      </w:r>
    </w:p>
    <w:p w:rsidR="0051082E" w:rsidRPr="0051082E" w:rsidRDefault="0051082E" w:rsidP="0051082E">
      <w:pPr>
        <w:rPr>
          <w:rFonts w:ascii="Times New Roman" w:hAnsi="Times New Roman" w:cs="Times New Roman"/>
          <w:b/>
          <w:sz w:val="24"/>
          <w:szCs w:val="24"/>
        </w:rPr>
      </w:pPr>
      <w:r w:rsidRPr="0051082E">
        <w:rPr>
          <w:rFonts w:ascii="Times New Roman" w:hAnsi="Times New Roman" w:cs="Times New Roman"/>
          <w:b/>
          <w:sz w:val="24"/>
          <w:szCs w:val="24"/>
        </w:rPr>
        <w:t>Различают следующие виды динамических рядов:</w:t>
      </w:r>
    </w:p>
    <w:p w:rsidR="0051082E" w:rsidRPr="0051082E" w:rsidRDefault="0051082E" w:rsidP="0051082E">
      <w:pPr>
        <w:numPr>
          <w:ilvl w:val="0"/>
          <w:numId w:val="7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по количеству регистрируемых показателей: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Простой</w:t>
      </w:r>
      <w:r w:rsidRPr="0051082E">
        <w:rPr>
          <w:rFonts w:ascii="Times New Roman" w:hAnsi="Times New Roman" w:cs="Times New Roman"/>
          <w:sz w:val="24"/>
          <w:szCs w:val="24"/>
        </w:rPr>
        <w:t xml:space="preserve"> — ряд, составленный из абсолютных величин, характеризующих динамику одного явления.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Сложный</w:t>
      </w:r>
      <w:r w:rsidRPr="0051082E">
        <w:rPr>
          <w:rFonts w:ascii="Times New Roman" w:hAnsi="Times New Roman" w:cs="Times New Roman"/>
          <w:sz w:val="24"/>
          <w:szCs w:val="24"/>
        </w:rPr>
        <w:t xml:space="preserve"> — динамический ряд, отражающий изменение во времени параллельно нескольких явлений.</w:t>
      </w:r>
    </w:p>
    <w:p w:rsidR="0051082E" w:rsidRPr="0051082E" w:rsidRDefault="0051082E" w:rsidP="0051082E">
      <w:pPr>
        <w:numPr>
          <w:ilvl w:val="0"/>
          <w:numId w:val="7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по характеру регистрируемых явлений: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Моментный</w:t>
      </w:r>
      <w:r w:rsidRPr="0051082E">
        <w:rPr>
          <w:rFonts w:ascii="Times New Roman" w:hAnsi="Times New Roman" w:cs="Times New Roman"/>
          <w:sz w:val="24"/>
          <w:szCs w:val="24"/>
        </w:rPr>
        <w:t xml:space="preserve"> — динамический ряд, состоящий из величин, характеризующих явление на какой-либо определенный момент времени. Например: численность </w:t>
      </w:r>
      <w:proofErr w:type="gramStart"/>
      <w:r w:rsidRPr="0051082E">
        <w:rPr>
          <w:rFonts w:ascii="Times New Roman" w:hAnsi="Times New Roman" w:cs="Times New Roman"/>
          <w:sz w:val="24"/>
          <w:szCs w:val="24"/>
        </w:rPr>
        <w:t>населения  на</w:t>
      </w:r>
      <w:proofErr w:type="gramEnd"/>
      <w:r w:rsidRPr="0051082E">
        <w:rPr>
          <w:rFonts w:ascii="Times New Roman" w:hAnsi="Times New Roman" w:cs="Times New Roman"/>
          <w:sz w:val="24"/>
          <w:szCs w:val="24"/>
        </w:rPr>
        <w:t xml:space="preserve"> начало, середину или конец года.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Интервальный</w:t>
      </w:r>
      <w:r w:rsidRPr="0051082E">
        <w:rPr>
          <w:rFonts w:ascii="Times New Roman" w:hAnsi="Times New Roman" w:cs="Times New Roman"/>
          <w:sz w:val="24"/>
          <w:szCs w:val="24"/>
        </w:rPr>
        <w:t xml:space="preserve"> — ряд, характеризующий изменение явления в течение какого-либо периода (интервала), итоги за определенный интервал времени (сутки, недели, год, несколько лет).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Интервальный ряд, в отличие от моментного, можно разделить на меньшие периоды, а также можно укрупнить интервалы.</w:t>
      </w:r>
    </w:p>
    <w:p w:rsidR="0051082E" w:rsidRPr="0051082E" w:rsidRDefault="0051082E" w:rsidP="0051082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1082E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Все относительные числа, характеризующие здоровье населения, а также показатели деятельности медицинских учреждений, как правило, представлены в виде интервальных динамических рядов.</w:t>
      </w:r>
    </w:p>
    <w:p w:rsidR="003D5A9C" w:rsidRPr="003D5A9C" w:rsidRDefault="003D5A9C" w:rsidP="003D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9C">
        <w:rPr>
          <w:rFonts w:ascii="Times New Roman" w:hAnsi="Times New Roman" w:cs="Times New Roman"/>
          <w:b/>
          <w:sz w:val="24"/>
          <w:szCs w:val="24"/>
        </w:rPr>
        <w:t>Методики выявления закономерностей.</w:t>
      </w:r>
    </w:p>
    <w:p w:rsidR="0051082E" w:rsidRPr="0051082E" w:rsidRDefault="0051082E" w:rsidP="0051082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 xml:space="preserve">Нередко некоторые уровни в динамическом ряду представляют значительные колебания, что затрудняет возможность проследить основную закономерность, свойственную данному явлению в изучаемый период. В таких случаях для выявления общей динамической тенденции рекомендуется провести выравнивание ряда. Последнее производится путем </w:t>
      </w:r>
      <w:r w:rsidRPr="00510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укрупнения интервала</w:t>
      </w:r>
      <w:r w:rsidRPr="0051082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10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вычисления групповой средней</w:t>
      </w:r>
      <w:r w:rsidRPr="005108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082E">
        <w:rPr>
          <w:rFonts w:ascii="Times New Roman" w:hAnsi="Times New Roman" w:cs="Times New Roman"/>
          <w:iCs/>
          <w:sz w:val="24"/>
          <w:szCs w:val="24"/>
        </w:rPr>
        <w:t>и</w:t>
      </w:r>
      <w:r w:rsidRPr="005108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0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скользящей средней.</w:t>
      </w:r>
    </w:p>
    <w:p w:rsidR="0051082E" w:rsidRPr="0051082E" w:rsidRDefault="0051082E" w:rsidP="005108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sz w:val="24"/>
          <w:szCs w:val="24"/>
        </w:rPr>
        <w:t>Пример</w:t>
      </w:r>
    </w:p>
    <w:p w:rsidR="0051082E" w:rsidRPr="006B74DE" w:rsidRDefault="0051082E" w:rsidP="006B74DE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6B74DE">
        <w:rPr>
          <w:rFonts w:ascii="Times New Roman" w:hAnsi="Times New Roman" w:cs="Times New Roman"/>
          <w:i/>
          <w:szCs w:val="24"/>
        </w:rPr>
        <w:t xml:space="preserve">Таблица </w:t>
      </w:r>
      <w:r w:rsidR="006B74DE">
        <w:rPr>
          <w:rFonts w:ascii="Times New Roman" w:hAnsi="Times New Roman" w:cs="Times New Roman"/>
          <w:i/>
          <w:szCs w:val="24"/>
        </w:rPr>
        <w:t>1</w:t>
      </w:r>
    </w:p>
    <w:p w:rsidR="0051082E" w:rsidRPr="006B74DE" w:rsidRDefault="0051082E" w:rsidP="006B74DE">
      <w:pPr>
        <w:spacing w:after="0"/>
        <w:jc w:val="right"/>
        <w:rPr>
          <w:rFonts w:ascii="Times New Roman" w:hAnsi="Times New Roman" w:cs="Times New Roman"/>
          <w:b/>
          <w:bCs/>
          <w:szCs w:val="24"/>
        </w:rPr>
      </w:pPr>
      <w:r w:rsidRPr="006B74DE">
        <w:rPr>
          <w:rFonts w:ascii="Times New Roman" w:hAnsi="Times New Roman" w:cs="Times New Roman"/>
          <w:szCs w:val="24"/>
        </w:rPr>
        <w:t>Сезонные колебания случаев ангины в городе 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4000"/>
        <w:gridCol w:w="2800"/>
      </w:tblGrid>
      <w:tr w:rsidR="0051082E" w:rsidRPr="0051082E" w:rsidTr="004C7117">
        <w:trPr>
          <w:cantSplit/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Число заболеваний</w:t>
            </w:r>
          </w:p>
        </w:tc>
      </w:tr>
      <w:tr w:rsidR="0051082E" w:rsidRPr="0051082E" w:rsidTr="004C7117">
        <w:trPr>
          <w:cantSplit/>
          <w:trHeight w:val="50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По месяцам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(укрупнение)</w:t>
            </w:r>
          </w:p>
        </w:tc>
      </w:tr>
      <w:tr w:rsidR="0051082E" w:rsidRPr="0051082E" w:rsidTr="004C711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2E" w:rsidRPr="0051082E" w:rsidRDefault="0051082E" w:rsidP="0051082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51082E" w:rsidRPr="0051082E" w:rsidTr="004C711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2E" w:rsidRPr="0051082E" w:rsidRDefault="0051082E" w:rsidP="0051082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2E" w:rsidRPr="0051082E" w:rsidTr="004C711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2E" w:rsidRPr="0051082E" w:rsidRDefault="0051082E" w:rsidP="0051082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2E" w:rsidRPr="0051082E" w:rsidTr="004C711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2E" w:rsidRPr="0051082E" w:rsidRDefault="0051082E" w:rsidP="0051082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51082E" w:rsidRPr="0051082E" w:rsidTr="004C711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2E" w:rsidRPr="0051082E" w:rsidRDefault="0051082E" w:rsidP="0051082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2E" w:rsidRPr="0051082E" w:rsidTr="004C711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2E" w:rsidRPr="0051082E" w:rsidRDefault="0051082E" w:rsidP="0051082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2E" w:rsidRPr="0051082E" w:rsidTr="004C711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2E" w:rsidRPr="0051082E" w:rsidRDefault="0051082E" w:rsidP="0051082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51082E" w:rsidRPr="0051082E" w:rsidTr="004C711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2E" w:rsidRPr="0051082E" w:rsidRDefault="0051082E" w:rsidP="0051082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2E" w:rsidRPr="0051082E" w:rsidTr="004C711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2E" w:rsidRPr="0051082E" w:rsidRDefault="0051082E" w:rsidP="0051082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2E" w:rsidRPr="0051082E" w:rsidTr="004C711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2E" w:rsidRPr="0051082E" w:rsidRDefault="0051082E" w:rsidP="0051082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51082E" w:rsidRPr="0051082E" w:rsidTr="004C711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2E" w:rsidRPr="0051082E" w:rsidRDefault="0051082E" w:rsidP="0051082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2E" w:rsidRPr="0051082E" w:rsidTr="004C711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2E" w:rsidRPr="0051082E" w:rsidRDefault="0051082E" w:rsidP="0051082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Укрупнение интервала</w:t>
      </w:r>
      <w:r w:rsidRPr="0051082E">
        <w:rPr>
          <w:rFonts w:ascii="Times New Roman" w:hAnsi="Times New Roman" w:cs="Times New Roman"/>
          <w:sz w:val="24"/>
          <w:szCs w:val="24"/>
        </w:rPr>
        <w:t xml:space="preserve"> производят путем суммирования данных за ряд смежных периодов (см. таб. </w:t>
      </w:r>
      <w:r w:rsidR="006B74DE">
        <w:rPr>
          <w:rFonts w:ascii="Times New Roman" w:hAnsi="Times New Roman" w:cs="Times New Roman"/>
          <w:sz w:val="24"/>
          <w:szCs w:val="24"/>
        </w:rPr>
        <w:t>1</w:t>
      </w:r>
      <w:r w:rsidRPr="0051082E">
        <w:rPr>
          <w:rFonts w:ascii="Times New Roman" w:hAnsi="Times New Roman" w:cs="Times New Roman"/>
          <w:sz w:val="24"/>
          <w:szCs w:val="24"/>
        </w:rPr>
        <w:t xml:space="preserve">). Как видно из таб. 2, число заболеваний ангиной по месяцам то увеличивается, то уменьшается. После укрупнения интервалов по кварталам года можно </w:t>
      </w:r>
      <w:r w:rsidRPr="0051082E">
        <w:rPr>
          <w:rFonts w:ascii="Times New Roman" w:hAnsi="Times New Roman" w:cs="Times New Roman"/>
          <w:sz w:val="24"/>
          <w:szCs w:val="24"/>
        </w:rPr>
        <w:lastRenderedPageBreak/>
        <w:t>увидеть определенную закономерность – наибольшее число заболеваний соответствует летне-осеннему периоду года.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Вычисление групповой средней </w:t>
      </w:r>
      <w:r w:rsidRPr="0051082E">
        <w:rPr>
          <w:rFonts w:ascii="Times New Roman" w:hAnsi="Times New Roman" w:cs="Times New Roman"/>
          <w:sz w:val="24"/>
          <w:szCs w:val="24"/>
        </w:rPr>
        <w:t>заключается в определении средней величины каждого укрупненного периода. Для этого надо суммировать смежные уровни соседних периодов, а затем сумму разделить на число слагаемых.</w:t>
      </w:r>
    </w:p>
    <w:p w:rsidR="0051082E" w:rsidRPr="0051082E" w:rsidRDefault="0051082E" w:rsidP="0051082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i/>
          <w:sz w:val="24"/>
          <w:szCs w:val="24"/>
        </w:rPr>
        <w:t>Пример</w:t>
      </w:r>
    </w:p>
    <w:p w:rsidR="0051082E" w:rsidRPr="003D5A9C" w:rsidRDefault="0051082E" w:rsidP="003D5A9C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3D5A9C">
        <w:rPr>
          <w:rFonts w:ascii="Times New Roman" w:hAnsi="Times New Roman" w:cs="Times New Roman"/>
          <w:i/>
          <w:szCs w:val="24"/>
        </w:rPr>
        <w:t xml:space="preserve">Таблица </w:t>
      </w:r>
      <w:r w:rsidR="006B74DE">
        <w:rPr>
          <w:rFonts w:ascii="Times New Roman" w:hAnsi="Times New Roman" w:cs="Times New Roman"/>
          <w:i/>
          <w:szCs w:val="24"/>
        </w:rPr>
        <w:t>2</w:t>
      </w:r>
    </w:p>
    <w:p w:rsidR="0051082E" w:rsidRPr="003D5A9C" w:rsidRDefault="0051082E" w:rsidP="003D5A9C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3D5A9C">
        <w:rPr>
          <w:rFonts w:ascii="Times New Roman" w:hAnsi="Times New Roman" w:cs="Times New Roman"/>
          <w:szCs w:val="24"/>
        </w:rPr>
        <w:t>Динамика расхождения клинических и патологоанатомических диагнозов в лечебном учреждении.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4"/>
        <w:gridCol w:w="3551"/>
        <w:gridCol w:w="3077"/>
      </w:tblGrid>
      <w:tr w:rsidR="0051082E" w:rsidRPr="0051082E" w:rsidTr="004C7117">
        <w:trPr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Процент несовпадения диагнозов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Групповая средняя</w:t>
            </w:r>
          </w:p>
        </w:tc>
      </w:tr>
      <w:tr w:rsidR="0051082E" w:rsidRPr="0051082E" w:rsidTr="004C7117">
        <w:trPr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51082E" w:rsidRPr="0051082E" w:rsidTr="004C7117">
        <w:trPr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2E" w:rsidRPr="0051082E" w:rsidTr="004C7117">
        <w:trPr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51082E" w:rsidRPr="0051082E" w:rsidTr="004C7117">
        <w:trPr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2E" w:rsidRPr="0051082E" w:rsidTr="004C7117">
        <w:trPr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1082E" w:rsidRPr="0051082E" w:rsidTr="004C7117">
        <w:trPr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2E" w:rsidRPr="0051082E" w:rsidTr="004C7117">
        <w:trPr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51082E" w:rsidRPr="0051082E" w:rsidTr="004C7117">
        <w:trPr>
          <w:jc w:val="center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82E" w:rsidRPr="0051082E" w:rsidRDefault="0051082E" w:rsidP="0051082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 расчета скользящей средней для уровней ряда</w:t>
      </w:r>
      <w:r w:rsidRPr="0051082E">
        <w:rPr>
          <w:rFonts w:ascii="Times New Roman" w:hAnsi="Times New Roman" w:cs="Times New Roman"/>
          <w:sz w:val="24"/>
          <w:szCs w:val="24"/>
        </w:rPr>
        <w:t xml:space="preserve"> – расчет средней арифметической предыдущего, данного и последующего уровней динамического ряда.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i/>
          <w:iCs/>
          <w:sz w:val="24"/>
          <w:szCs w:val="24"/>
        </w:rPr>
        <w:t>Пример расчета скользящей средней по табл.3</w:t>
      </w:r>
      <w:r w:rsidRPr="0051082E">
        <w:rPr>
          <w:rFonts w:ascii="Times New Roman" w:hAnsi="Times New Roman" w:cs="Times New Roman"/>
          <w:sz w:val="24"/>
          <w:szCs w:val="24"/>
        </w:rPr>
        <w:t>: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для 2001г. (11,0 + 9,8 + 8,0) / 3 = 9,6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для 2002г. (9,8 + 8,0 + 9,2) / 3 = 9,0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для 2003г. (8,0 + 9,2 +8,2) / 3 = 8,5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и т.д.</w:t>
      </w:r>
    </w:p>
    <w:p w:rsidR="0051082E" w:rsidRPr="0051082E" w:rsidRDefault="0051082E" w:rsidP="0051082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 xml:space="preserve">Скользящая средняя является простейшим способом выравнивания ряда. </w:t>
      </w:r>
      <w:r w:rsidRPr="0051082E">
        <w:rPr>
          <w:rFonts w:ascii="Times New Roman" w:hAnsi="Times New Roman" w:cs="Times New Roman"/>
          <w:i/>
          <w:iCs/>
          <w:sz w:val="24"/>
          <w:szCs w:val="24"/>
        </w:rPr>
        <w:t>Этот метод дает возможность сгладить и устранить резкие колебания динамического ряда.</w:t>
      </w:r>
    </w:p>
    <w:p w:rsidR="0051082E" w:rsidRPr="0051082E" w:rsidRDefault="006B74DE" w:rsidP="006B7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показатели</w:t>
      </w:r>
      <w:r w:rsidR="0051082E" w:rsidRPr="0051082E">
        <w:rPr>
          <w:rFonts w:ascii="Times New Roman" w:hAnsi="Times New Roman" w:cs="Times New Roman"/>
          <w:b/>
          <w:bCs/>
          <w:sz w:val="24"/>
          <w:szCs w:val="24"/>
        </w:rPr>
        <w:t xml:space="preserve"> динамического ряда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На первом этапе статистической обработки динамических рядов анализируются основные тенденции (</w:t>
      </w:r>
      <w:r w:rsidRPr="0051082E">
        <w:rPr>
          <w:rFonts w:ascii="Times New Roman" w:hAnsi="Times New Roman" w:cs="Times New Roman"/>
          <w:b/>
          <w:bCs/>
          <w:sz w:val="24"/>
          <w:szCs w:val="24"/>
        </w:rPr>
        <w:t>тренд</w:t>
      </w:r>
      <w:r w:rsidRPr="0051082E">
        <w:rPr>
          <w:rFonts w:ascii="Times New Roman" w:hAnsi="Times New Roman" w:cs="Times New Roman"/>
          <w:sz w:val="24"/>
          <w:szCs w:val="24"/>
        </w:rPr>
        <w:t xml:space="preserve">) изменения явления во времени. Для этого, во-первых, используются графические изображения, которые часто дают самую исчерпывающую информацию. Во-вторых, вычисляется комплекс специальных показателей, позволяющих дать </w:t>
      </w:r>
      <w:r w:rsidRPr="0051082E">
        <w:rPr>
          <w:rFonts w:ascii="Times New Roman" w:hAnsi="Times New Roman" w:cs="Times New Roman"/>
          <w:sz w:val="24"/>
          <w:szCs w:val="24"/>
        </w:rPr>
        <w:lastRenderedPageBreak/>
        <w:t>количественную оценку динамики анализируемого явления. При этом, если полученные показатели дают достаточно ясную и наглядную картину тенденций, то на этом этапе нередко и заканчивается весь анализ динамического ряда.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Абсолютный прирост или убыль</w:t>
      </w:r>
      <w:r w:rsidRPr="0051082E">
        <w:rPr>
          <w:rFonts w:ascii="Times New Roman" w:hAnsi="Times New Roman" w:cs="Times New Roman"/>
          <w:sz w:val="24"/>
          <w:szCs w:val="24"/>
        </w:rPr>
        <w:t xml:space="preserve"> характеризует изменение явления в единицу времени (за интервал времени). Получается путем вычитания из данных последующего периода данных предыдущего. Если ряд возрастает, то прирост положителен. Если убывает — отрицателен (убыль). Этот показатель не может использоваться при сравнении динамики разнородных данных (вес в кг, рост в см). Кроме того, на его значение оказывает влияние и абсолютный размер анализируемой характеристики. </w:t>
      </w:r>
      <w:proofErr w:type="gramStart"/>
      <w:r w:rsidRPr="0051082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1082E">
        <w:rPr>
          <w:rFonts w:ascii="Times New Roman" w:hAnsi="Times New Roman" w:cs="Times New Roman"/>
          <w:sz w:val="24"/>
          <w:szCs w:val="24"/>
        </w:rPr>
        <w:t>: рост в см — трехзначное число, окружность бедра в см — двухзначное.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Абсолютный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прирост</m:t>
                </m:r>
              </m:e>
            </m:mr>
          </m:m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абсолютный размер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явления в расчетный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момент времени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абсолютный размер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явления в предыдущий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момент времени</m:t>
                    </m:r>
                  </m:e>
                </m:mr>
              </m:m>
            </m:e>
          </m:d>
        </m:oMath>
      </m:oMathPara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Темп роста или снижения</w:t>
      </w:r>
      <w:r w:rsidRPr="0051082E">
        <w:rPr>
          <w:rFonts w:ascii="Times New Roman" w:hAnsi="Times New Roman" w:cs="Times New Roman"/>
          <w:sz w:val="24"/>
          <w:szCs w:val="24"/>
        </w:rPr>
        <w:t xml:space="preserve"> показывает соотношение в процентах последующего уровня и предыдущего, поэтому может использоваться при сравнительном анализе динамики разнородных величин. Получается путем деления последующего уровня на предыдущий и умножения на 100. Если прирост положителен, то показатель больше 100%, если отрицателен — меньше 100%.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Темп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роста</m:t>
                </m:r>
              </m:e>
            </m:mr>
          </m:m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размер показателя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 расчетный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момент времени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÷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размер показателя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 предыдущий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момент времени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∙100%</m:t>
          </m:r>
        </m:oMath>
      </m:oMathPara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Темп прироста</w:t>
      </w:r>
      <w:r w:rsidRPr="0051082E">
        <w:rPr>
          <w:rFonts w:ascii="Times New Roman" w:hAnsi="Times New Roman" w:cs="Times New Roman"/>
          <w:sz w:val="24"/>
          <w:szCs w:val="24"/>
        </w:rPr>
        <w:t xml:space="preserve"> показывает, на сколько процентов увеличился или уменьшился уровень явления. По существу</w:t>
      </w:r>
      <w:r w:rsidR="006B74DE">
        <w:rPr>
          <w:rFonts w:ascii="Times New Roman" w:hAnsi="Times New Roman" w:cs="Times New Roman"/>
          <w:sz w:val="24"/>
          <w:szCs w:val="24"/>
        </w:rPr>
        <w:t>,</w:t>
      </w:r>
      <w:r w:rsidRPr="0051082E">
        <w:rPr>
          <w:rFonts w:ascii="Times New Roman" w:hAnsi="Times New Roman" w:cs="Times New Roman"/>
          <w:sz w:val="24"/>
          <w:szCs w:val="24"/>
        </w:rPr>
        <w:t xml:space="preserve"> </w:t>
      </w:r>
      <w:r w:rsidR="006B74DE">
        <w:rPr>
          <w:rFonts w:ascii="Times New Roman" w:hAnsi="Times New Roman" w:cs="Times New Roman"/>
          <w:sz w:val="24"/>
          <w:szCs w:val="24"/>
        </w:rPr>
        <w:t xml:space="preserve">он </w:t>
      </w:r>
      <w:r w:rsidRPr="0051082E">
        <w:rPr>
          <w:rFonts w:ascii="Times New Roman" w:hAnsi="Times New Roman" w:cs="Times New Roman"/>
          <w:sz w:val="24"/>
          <w:szCs w:val="24"/>
        </w:rPr>
        <w:t>отражает относительную скорость изменения явления от одного отрезка времени к другому. Вычисляется путем деления абсолютного прироста на предыдущий уровень, либо вычитанием из показателя темпа роста 100. Если прирост положителен — показатель больше 0. Если отрицателен — меньше.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Темп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прироста</m:t>
                </m:r>
              </m:e>
            </m:mr>
          </m:m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размер показателя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 расчетный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момент времени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÷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размер показателя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 предыдущий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момент времени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∙100%-100%</m:t>
          </m:r>
        </m:oMath>
      </m:oMathPara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Абсолютное значение 1% прироста</w:t>
      </w:r>
      <w:r w:rsidRPr="0051082E">
        <w:rPr>
          <w:rFonts w:ascii="Times New Roman" w:hAnsi="Times New Roman" w:cs="Times New Roman"/>
          <w:sz w:val="24"/>
          <w:szCs w:val="24"/>
        </w:rPr>
        <w:t xml:space="preserve"> характеризует значение 1% прироста изучаемого явления. Этот показатель может вычисляться </w:t>
      </w:r>
      <w:r w:rsidRPr="0051082E">
        <w:rPr>
          <w:rFonts w:ascii="Times New Roman" w:hAnsi="Times New Roman" w:cs="Times New Roman"/>
          <w:i/>
          <w:iCs/>
          <w:sz w:val="24"/>
          <w:szCs w:val="24"/>
        </w:rPr>
        <w:t xml:space="preserve">делением абсолютного прироста на темп прироста </w:t>
      </w:r>
      <w:r w:rsidRPr="0051082E">
        <w:rPr>
          <w:rFonts w:ascii="Times New Roman" w:hAnsi="Times New Roman" w:cs="Times New Roman"/>
          <w:iCs/>
          <w:sz w:val="24"/>
          <w:szCs w:val="24"/>
        </w:rPr>
        <w:t>или</w:t>
      </w:r>
      <w:r w:rsidRPr="0051082E">
        <w:rPr>
          <w:rFonts w:ascii="Times New Roman" w:hAnsi="Times New Roman" w:cs="Times New Roman"/>
          <w:i/>
          <w:iCs/>
          <w:sz w:val="24"/>
          <w:szCs w:val="24"/>
        </w:rPr>
        <w:t xml:space="preserve"> делением показателя предыдущего уровня на 100</w:t>
      </w:r>
      <w:r w:rsidRPr="0051082E">
        <w:rPr>
          <w:rFonts w:ascii="Times New Roman" w:hAnsi="Times New Roman" w:cs="Times New Roman"/>
          <w:sz w:val="24"/>
          <w:szCs w:val="24"/>
        </w:rPr>
        <w:t>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Значение 1%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прироста</m:t>
                </m:r>
              </m:e>
            </m:mr>
          </m:m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размер показателя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 предыдущий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момент времени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÷100</m:t>
          </m:r>
        </m:oMath>
      </m:oMathPara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Этот показатель является одним из самых существенных, поскольку «размер» одного процента темпа роста и прироста в различных совокупностях может серьезно различаться.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6B74DE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51082E">
        <w:rPr>
          <w:rFonts w:ascii="Times New Roman" w:hAnsi="Times New Roman" w:cs="Times New Roman"/>
          <w:sz w:val="24"/>
          <w:szCs w:val="24"/>
        </w:rPr>
        <w:t xml:space="preserve"> число районов города «N» с высоким уровнем загрязнения атмосферного воздуха в 2001 году было 4, в 2002 стало — 8. Темп роста — 200%. В городе «NN» таких районов в 2001 году было 10, стало — 15. Темп роста — 50%. Однако, в первом случае число неблагополучных районов увеличилось на 4, а во втором — на 5. Даже в одном </w:t>
      </w:r>
      <w:r w:rsidRPr="0051082E">
        <w:rPr>
          <w:rFonts w:ascii="Times New Roman" w:hAnsi="Times New Roman" w:cs="Times New Roman"/>
          <w:sz w:val="24"/>
          <w:szCs w:val="24"/>
        </w:rPr>
        <w:lastRenderedPageBreak/>
        <w:t>динамическом ряду значение одного процента роста и темпа прироста может существенно различаться на разных отрезках времени.</w:t>
      </w:r>
    </w:p>
    <w:p w:rsidR="0051082E" w:rsidRPr="0051082E" w:rsidRDefault="0051082E" w:rsidP="0051082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Показатель наглядности </w:t>
      </w:r>
      <w:r w:rsidRPr="0051082E">
        <w:rPr>
          <w:rFonts w:ascii="Times New Roman" w:hAnsi="Times New Roman" w:cs="Times New Roman"/>
          <w:sz w:val="24"/>
          <w:szCs w:val="24"/>
        </w:rPr>
        <w:t xml:space="preserve">характеризует динамику явления в процентах относительно исходного уровня. </w:t>
      </w:r>
      <w:r w:rsidRPr="0051082E">
        <w:rPr>
          <w:rFonts w:ascii="Times New Roman" w:hAnsi="Times New Roman" w:cs="Times New Roman"/>
          <w:i/>
          <w:iCs/>
          <w:sz w:val="24"/>
          <w:szCs w:val="24"/>
        </w:rPr>
        <w:t>Он представляет собой отношение каждого уровня ряда к одному из них (чаще начальному), принятому за 100%.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Показатель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наглядности</m:t>
                </m:r>
              </m:e>
            </m:mr>
          </m:m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размер явления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на текущую дату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÷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размер явления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 начальный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момент времени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∙100%</m:t>
          </m:r>
        </m:oMath>
      </m:oMathPara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В отличие от предыдущих показателей на всем протяжении временного ряда «стоимость» одного процента этого показателя остается неизменной. Однако, динамика изменения исходных данных от одного промежутка времени к другому становится менее выразительной.</w:t>
      </w:r>
    </w:p>
    <w:p w:rsidR="0051082E" w:rsidRPr="0051082E" w:rsidRDefault="0051082E" w:rsidP="006B7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sz w:val="24"/>
          <w:szCs w:val="24"/>
        </w:rPr>
        <w:t>Стандартизованные коэффициенты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Стандартизация </w:t>
      </w:r>
      <w:r w:rsidRPr="0051082E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gramStart"/>
      <w:r w:rsidRPr="0051082E">
        <w:rPr>
          <w:rFonts w:ascii="Times New Roman" w:hAnsi="Times New Roman" w:cs="Times New Roman"/>
          <w:sz w:val="24"/>
          <w:szCs w:val="24"/>
        </w:rPr>
        <w:t>способом</w:t>
      </w:r>
      <w:proofErr w:type="gramEnd"/>
      <w:r w:rsidRPr="0051082E">
        <w:rPr>
          <w:rFonts w:ascii="Times New Roman" w:hAnsi="Times New Roman" w:cs="Times New Roman"/>
          <w:sz w:val="24"/>
          <w:szCs w:val="24"/>
        </w:rPr>
        <w:t xml:space="preserve"> позволяющим устранить влияние структуры (возрастного состава населения: пациентов, исследуемых и т.д.) на итоговые показатели относительных величин.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Наиболее распространен метод стандартизации при оценке показателей смертности.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sz w:val="24"/>
          <w:szCs w:val="24"/>
        </w:rPr>
        <w:t>Стандартизованный коэффициент смертности</w:t>
      </w:r>
      <w:r w:rsidRPr="0051082E">
        <w:rPr>
          <w:rFonts w:ascii="Times New Roman" w:hAnsi="Times New Roman" w:cs="Times New Roman"/>
          <w:sz w:val="24"/>
          <w:szCs w:val="24"/>
        </w:rPr>
        <w:t xml:space="preserve"> разработан для устранения влияния возрастного состава населения и позволяет корректно сравнивать смертность на различных территориях (популяциях).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 xml:space="preserve">Наиболее часто используется метод прямой стандартизации. </w:t>
      </w:r>
    </w:p>
    <w:p w:rsidR="0051082E" w:rsidRPr="0051082E" w:rsidRDefault="0051082E" w:rsidP="0051082E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51082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41D6657" wp14:editId="66EBE9F3">
            <wp:extent cx="1266825" cy="478047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51082E">
        <w:rPr>
          <w:rFonts w:ascii="Times New Roman" w:hAnsi="Times New Roman" w:cs="Times New Roman"/>
          <w:sz w:val="24"/>
          <w:szCs w:val="24"/>
        </w:rPr>
        <w:t xml:space="preserve"> – стандартизованный коэффициент;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82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1082E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proofErr w:type="gramEnd"/>
      <w:r w:rsidRPr="0051082E">
        <w:rPr>
          <w:rFonts w:ascii="Times New Roman" w:hAnsi="Times New Roman" w:cs="Times New Roman"/>
          <w:sz w:val="24"/>
          <w:szCs w:val="24"/>
        </w:rPr>
        <w:t xml:space="preserve"> – коэффициент смертности в возрастной группе </w:t>
      </w:r>
      <w:r w:rsidRPr="0051082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1082E">
        <w:rPr>
          <w:rFonts w:ascii="Times New Roman" w:hAnsi="Times New Roman" w:cs="Times New Roman"/>
          <w:sz w:val="24"/>
          <w:szCs w:val="24"/>
        </w:rPr>
        <w:t xml:space="preserve"> изучаемой популяции;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08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082E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gramEnd"/>
      <w:r w:rsidRPr="005108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1082E">
        <w:rPr>
          <w:rFonts w:ascii="Times New Roman" w:hAnsi="Times New Roman" w:cs="Times New Roman"/>
          <w:sz w:val="24"/>
          <w:szCs w:val="24"/>
        </w:rPr>
        <w:t xml:space="preserve">– численность возрастной группы </w:t>
      </w:r>
      <w:r w:rsidRPr="0051082E">
        <w:rPr>
          <w:rFonts w:ascii="Times New Roman" w:hAnsi="Times New Roman" w:cs="Times New Roman"/>
          <w:i/>
          <w:sz w:val="24"/>
          <w:szCs w:val="24"/>
        </w:rPr>
        <w:t>x</w:t>
      </w:r>
      <w:r w:rsidRPr="0051082E">
        <w:rPr>
          <w:rFonts w:ascii="Times New Roman" w:hAnsi="Times New Roman" w:cs="Times New Roman"/>
          <w:sz w:val="24"/>
          <w:szCs w:val="24"/>
        </w:rPr>
        <w:t xml:space="preserve"> в стандартной популяции;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082E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51082E">
        <w:rPr>
          <w:rFonts w:ascii="Times New Roman" w:hAnsi="Times New Roman" w:cs="Times New Roman"/>
          <w:sz w:val="24"/>
          <w:szCs w:val="24"/>
        </w:rPr>
        <w:t>– общая численность стандартной популяции.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После выбора стандарта численности можно переходить непосредственно к вычислению стандартизованного показателя смертности.</w:t>
      </w:r>
    </w:p>
    <w:p w:rsidR="0051082E" w:rsidRPr="0051082E" w:rsidRDefault="0051082E" w:rsidP="0051082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082E">
        <w:rPr>
          <w:rFonts w:ascii="Times New Roman" w:hAnsi="Times New Roman" w:cs="Times New Roman"/>
          <w:b/>
          <w:bCs/>
          <w:i/>
          <w:sz w:val="24"/>
          <w:szCs w:val="24"/>
        </w:rPr>
        <w:t>Пример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В хирурги</w:t>
      </w:r>
      <w:r w:rsidR="006B74DE">
        <w:rPr>
          <w:rFonts w:ascii="Times New Roman" w:hAnsi="Times New Roman" w:cs="Times New Roman"/>
          <w:sz w:val="24"/>
          <w:szCs w:val="24"/>
        </w:rPr>
        <w:t xml:space="preserve">ческих отделениях двух больниц </w:t>
      </w:r>
      <w:r w:rsidRPr="0051082E">
        <w:rPr>
          <w:rFonts w:ascii="Times New Roman" w:hAnsi="Times New Roman" w:cs="Times New Roman"/>
          <w:sz w:val="24"/>
          <w:szCs w:val="24"/>
        </w:rPr>
        <w:t xml:space="preserve">пролечено по 10 пациентов с перитонитом, из которых в каждой умерло по 4. Коэффициент смертности в каждой из больниц составил 0.4, из чего был сделан вывод об одинаковой эффективности их работы. Однако возрастная структура пациентов в сравниваемых больницах различалась (см. табл. </w:t>
      </w:r>
      <w:r w:rsidR="006B74DE">
        <w:rPr>
          <w:rFonts w:ascii="Times New Roman" w:hAnsi="Times New Roman" w:cs="Times New Roman"/>
          <w:sz w:val="24"/>
          <w:szCs w:val="24"/>
        </w:rPr>
        <w:t>3</w:t>
      </w:r>
      <w:r w:rsidRPr="0051082E">
        <w:rPr>
          <w:rFonts w:ascii="Times New Roman" w:hAnsi="Times New Roman" w:cs="Times New Roman"/>
          <w:sz w:val="24"/>
          <w:szCs w:val="24"/>
        </w:rPr>
        <w:t>).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Рассчитаем, сколько бы умерло больных, если бы возрастная структура пациентов в обеих больницах не различалась по возрасту.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lastRenderedPageBreak/>
        <w:t>В качестве стандарта возьмем суммарное количество пациентов каждой возрастной группы в обеих больницах и выразим его в процентах.</w:t>
      </w:r>
    </w:p>
    <w:p w:rsidR="0051082E" w:rsidRPr="006B74DE" w:rsidRDefault="0051082E" w:rsidP="006B74DE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6B74DE">
        <w:rPr>
          <w:rFonts w:ascii="Times New Roman" w:hAnsi="Times New Roman" w:cs="Times New Roman"/>
          <w:i/>
          <w:szCs w:val="24"/>
        </w:rPr>
        <w:t xml:space="preserve">Таблица </w:t>
      </w:r>
      <w:r w:rsidR="006B74DE">
        <w:rPr>
          <w:rFonts w:ascii="Times New Roman" w:hAnsi="Times New Roman" w:cs="Times New Roman"/>
          <w:i/>
          <w:szCs w:val="24"/>
        </w:rPr>
        <w:t>3</w:t>
      </w:r>
      <w:bookmarkStart w:id="2" w:name="_GoBack"/>
      <w:bookmarkEnd w:id="2"/>
    </w:p>
    <w:p w:rsidR="0051082E" w:rsidRPr="006B74DE" w:rsidRDefault="0051082E" w:rsidP="006B74DE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6B74DE">
        <w:rPr>
          <w:rFonts w:ascii="Times New Roman" w:hAnsi="Times New Roman" w:cs="Times New Roman"/>
          <w:szCs w:val="24"/>
        </w:rPr>
        <w:t>Вычисление стандартизованных показателей</w:t>
      </w:r>
    </w:p>
    <w:tbl>
      <w:tblPr>
        <w:tblW w:w="9390" w:type="dxa"/>
        <w:jc w:val="center"/>
        <w:tblLayout w:type="fixed"/>
        <w:tblLook w:val="00A0" w:firstRow="1" w:lastRow="0" w:firstColumn="1" w:lastColumn="0" w:noHBand="0" w:noVBand="0"/>
      </w:tblPr>
      <w:tblGrid>
        <w:gridCol w:w="1488"/>
        <w:gridCol w:w="1100"/>
        <w:gridCol w:w="1244"/>
        <w:gridCol w:w="1434"/>
        <w:gridCol w:w="175"/>
        <w:gridCol w:w="1226"/>
        <w:gridCol w:w="1275"/>
        <w:gridCol w:w="31"/>
        <w:gridCol w:w="1417"/>
      </w:tblGrid>
      <w:tr w:rsidR="0051082E" w:rsidRPr="0051082E" w:rsidTr="004C7117">
        <w:trPr>
          <w:trHeight w:val="354"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Возраст больных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Больница 1</w:t>
            </w: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Больница 2</w:t>
            </w:r>
          </w:p>
        </w:tc>
      </w:tr>
      <w:tr w:rsidR="0051082E" w:rsidRPr="0051082E" w:rsidTr="004C7117">
        <w:trPr>
          <w:trHeight w:val="707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боль-</w:t>
            </w:r>
            <w:proofErr w:type="spellStart"/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умер-</w:t>
            </w:r>
            <w:proofErr w:type="spellStart"/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proofErr w:type="gramEnd"/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Смерт-ность</w:t>
            </w:r>
            <w:proofErr w:type="spellEnd"/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боль-</w:t>
            </w:r>
            <w:proofErr w:type="spellStart"/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умер-</w:t>
            </w:r>
            <w:proofErr w:type="spellStart"/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proofErr w:type="gramEnd"/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Смерт-ность</w:t>
            </w:r>
            <w:proofErr w:type="spellEnd"/>
            <w:proofErr w:type="gramEnd"/>
          </w:p>
        </w:tc>
      </w:tr>
      <w:tr w:rsidR="0051082E" w:rsidRPr="0051082E" w:rsidTr="004C7117">
        <w:trPr>
          <w:trHeight w:val="35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моложе 60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1082E" w:rsidRPr="0051082E" w:rsidTr="004C7117">
        <w:trPr>
          <w:trHeight w:val="35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1082E" w:rsidRPr="0051082E" w:rsidTr="004C7117">
        <w:trPr>
          <w:trHeight w:val="35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</w:tr>
      <w:tr w:rsidR="0051082E" w:rsidRPr="0051082E" w:rsidTr="004C7117">
        <w:trPr>
          <w:trHeight w:val="749"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Возраст больных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боль-</w:t>
            </w:r>
            <w:proofErr w:type="spellStart"/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</w:p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10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Стан-</w:t>
            </w:r>
            <w:proofErr w:type="spellStart"/>
            <w:r w:rsidRPr="00510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дарт</w:t>
            </w:r>
            <w:proofErr w:type="spellEnd"/>
            <w:proofErr w:type="gramEnd"/>
            <w:r w:rsidRPr="00510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Фактическая смертность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Стандартизованная смертность</w:t>
            </w:r>
          </w:p>
        </w:tc>
      </w:tr>
      <w:tr w:rsidR="0051082E" w:rsidRPr="0051082E" w:rsidTr="004C7117">
        <w:trPr>
          <w:trHeight w:val="707"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Больница 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Больница 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Больница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Больница 2</w:t>
            </w:r>
          </w:p>
        </w:tc>
      </w:tr>
      <w:tr w:rsidR="0051082E" w:rsidRPr="0051082E" w:rsidTr="004C7117">
        <w:trPr>
          <w:trHeight w:val="35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моложе 60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51082E" w:rsidRPr="0051082E" w:rsidTr="004C7117">
        <w:trPr>
          <w:trHeight w:val="35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51082E" w:rsidRPr="0051082E" w:rsidTr="004C7117">
        <w:trPr>
          <w:trHeight w:val="35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1082E" w:rsidRPr="0051082E" w:rsidRDefault="0051082E" w:rsidP="00510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0,42</w:t>
            </w:r>
          </w:p>
        </w:tc>
      </w:tr>
    </w:tbl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Стандартизованные показатели для первой больницы: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Для больных моложе 60 лет: 65*0,2/100=0,13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Для больных старше 60 лет: 35*0,6/100=0,21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Суммарно – 0,34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Стандартизованные показатели для второй больницы: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Для больных моложе 60 лет: 65*0,4/100=0,24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Для больных старше 60 лет: 35*0,5/100=0,18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Суммарно – 0,42</w:t>
      </w:r>
    </w:p>
    <w:p w:rsidR="0051082E" w:rsidRPr="0051082E" w:rsidRDefault="0051082E" w:rsidP="0051082E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t>Мы видим, что фактические показатели для обеих больниц были одинаковыми, а стандартизованный коэффициент (при отсутствии влияния различий по возрасту пациентов) оказывается более высоким во второй больнице.</w:t>
      </w:r>
    </w:p>
    <w:p w:rsidR="0051082E" w:rsidRPr="00D56F13" w:rsidRDefault="0051082E" w:rsidP="00D56F13">
      <w:pPr>
        <w:rPr>
          <w:rFonts w:ascii="Times New Roman" w:hAnsi="Times New Roman" w:cs="Times New Roman"/>
          <w:sz w:val="24"/>
          <w:szCs w:val="24"/>
        </w:rPr>
      </w:pPr>
      <w:r w:rsidRPr="0051082E">
        <w:rPr>
          <w:rFonts w:ascii="Times New Roman" w:hAnsi="Times New Roman" w:cs="Times New Roman"/>
          <w:sz w:val="24"/>
          <w:szCs w:val="24"/>
        </w:rPr>
        <w:lastRenderedPageBreak/>
        <w:t>Таким образом, применение данной методики изменило выводы относительно одинаковой оценки качества работы сравниваемых больниц.</w:t>
      </w:r>
    </w:p>
    <w:sectPr w:rsidR="0051082E" w:rsidRPr="00D56F13" w:rsidSect="00D56F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C32"/>
    <w:multiLevelType w:val="hybridMultilevel"/>
    <w:tmpl w:val="9A2C2986"/>
    <w:lvl w:ilvl="0" w:tplc="2402AA02">
      <w:numFmt w:val="bullet"/>
      <w:lvlText w:val="•"/>
      <w:lvlJc w:val="left"/>
      <w:pPr>
        <w:ind w:left="1080" w:hanging="360"/>
      </w:pPr>
      <w:rPr>
        <w:rFonts w:ascii="Century Schoolbook" w:eastAsia="Times New Roman" w:hAnsi="Century School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23011"/>
    <w:multiLevelType w:val="multilevel"/>
    <w:tmpl w:val="68BA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E45BB"/>
    <w:multiLevelType w:val="multilevel"/>
    <w:tmpl w:val="90CE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946B3"/>
    <w:multiLevelType w:val="hybridMultilevel"/>
    <w:tmpl w:val="EE1AF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4B08"/>
    <w:multiLevelType w:val="multilevel"/>
    <w:tmpl w:val="8056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A5359"/>
    <w:multiLevelType w:val="hybridMultilevel"/>
    <w:tmpl w:val="CC9A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110BE"/>
    <w:multiLevelType w:val="multilevel"/>
    <w:tmpl w:val="DF8E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34"/>
    <w:rsid w:val="00051A69"/>
    <w:rsid w:val="00072697"/>
    <w:rsid w:val="00191828"/>
    <w:rsid w:val="00275B48"/>
    <w:rsid w:val="002D5734"/>
    <w:rsid w:val="003A0175"/>
    <w:rsid w:val="003D5A9C"/>
    <w:rsid w:val="0051082E"/>
    <w:rsid w:val="00542279"/>
    <w:rsid w:val="005E37F4"/>
    <w:rsid w:val="006276FA"/>
    <w:rsid w:val="006B74DE"/>
    <w:rsid w:val="00985ADD"/>
    <w:rsid w:val="009F6907"/>
    <w:rsid w:val="00A66C78"/>
    <w:rsid w:val="00B7339E"/>
    <w:rsid w:val="00C756A8"/>
    <w:rsid w:val="00D56F13"/>
    <w:rsid w:val="00EF2059"/>
    <w:rsid w:val="00F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BC72A-CF91-4DB2-BD4F-64F6A9F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АршуковаИЛ</dc:creator>
  <cp:lastModifiedBy>Irina Arshukova</cp:lastModifiedBy>
  <cp:revision>4</cp:revision>
  <dcterms:created xsi:type="dcterms:W3CDTF">2017-04-24T03:28:00Z</dcterms:created>
  <dcterms:modified xsi:type="dcterms:W3CDTF">2017-04-24T03:42:00Z</dcterms:modified>
</cp:coreProperties>
</file>