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sz w:val="28"/>
        </w:rPr>
      </w:pPr>
      <w:bookmarkStart w:id="0" w:name="_GoBack"/>
      <w:bookmarkEnd w:id="0"/>
      <w:r w:rsidRPr="00951850">
        <w:rPr>
          <w:sz w:val="28"/>
        </w:rPr>
        <w:t xml:space="preserve">Сестринский уход в </w:t>
      </w:r>
      <w:proofErr w:type="spellStart"/>
      <w:r w:rsidRPr="00951850">
        <w:rPr>
          <w:sz w:val="28"/>
        </w:rPr>
        <w:t>онкогематологии</w:t>
      </w:r>
      <w:proofErr w:type="spellEnd"/>
    </w:p>
    <w:p w:rsidR="00C65E4D" w:rsidRPr="00951850" w:rsidRDefault="00C65E4D" w:rsidP="00C65E4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Уровень гемоглобина у детей при среднетяжелой форме железодефицитной анемии ниже (г/л)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110-120</w:t>
      </w:r>
    </w:p>
    <w:p w:rsidR="00C65E4D" w:rsidRPr="00951850" w:rsidRDefault="00951850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iCs/>
          <w:color w:val="000000"/>
        </w:rPr>
        <w:t>б</w:t>
      </w:r>
      <w:r w:rsidR="00C65E4D" w:rsidRPr="00951850">
        <w:rPr>
          <w:iCs/>
          <w:color w:val="000000"/>
        </w:rPr>
        <w:t>) 8</w:t>
      </w:r>
      <w:r w:rsidR="005A3028">
        <w:rPr>
          <w:iCs/>
          <w:color w:val="000000"/>
        </w:rPr>
        <w:t>5</w:t>
      </w:r>
      <w:r w:rsidR="00C65E4D" w:rsidRPr="00951850">
        <w:rPr>
          <w:iCs/>
          <w:color w:val="000000"/>
        </w:rPr>
        <w:t>-</w:t>
      </w:r>
      <w:r w:rsidR="005A3028">
        <w:rPr>
          <w:iCs/>
          <w:color w:val="000000"/>
        </w:rPr>
        <w:t>90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66-80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50-40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Уровень гемоглобина у детей при легкой форме железодефицитной анемии ниже (г/л)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110-120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90-100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80-70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50-60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Наиболее частая анемия в детском возрасте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</w:t>
      </w:r>
      <w:proofErr w:type="spellStart"/>
      <w:r w:rsidRPr="00951850">
        <w:rPr>
          <w:iCs/>
          <w:color w:val="000000"/>
        </w:rPr>
        <w:t>белководефицитная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железодефицитная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постгеморрагическая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гемолитическая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При железодефицитной анемии может отмечаться склонность к употреблению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глины, мела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молочных продуктов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мясных продуктов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зелени, овощей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Заболевания крови с замедленной свертываемостью и повышенной кровоточивостью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гемолитическая анемия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б) </w:t>
      </w:r>
      <w:proofErr w:type="spellStart"/>
      <w:r w:rsidRPr="00951850">
        <w:rPr>
          <w:iCs/>
          <w:color w:val="000000"/>
        </w:rPr>
        <w:t>тромбоцитопатия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тромбоцитопеническая пурпура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гемофилия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Гемофилия А у детей обусловлена недостаточностью в крови фактора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VI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VII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VIII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IX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Самое характерное проявление гемофилии, являющееся наиболее частой причиной </w:t>
      </w:r>
      <w:proofErr w:type="spellStart"/>
      <w:r w:rsidRPr="00951850">
        <w:rPr>
          <w:color w:val="000000"/>
        </w:rPr>
        <w:t>инвалидизации</w:t>
      </w:r>
      <w:proofErr w:type="spellEnd"/>
      <w:r w:rsidRPr="00951850">
        <w:rPr>
          <w:color w:val="000000"/>
        </w:rPr>
        <w:t xml:space="preserve"> у детей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кровоизлияние в мозг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гемартрозы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гемоторакс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геморрагическая сыпь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Для какого заболевания характерны частые кровотечения у мальчиков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тромбоцитопенической пурпуры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б) </w:t>
      </w:r>
      <w:proofErr w:type="spellStart"/>
      <w:r w:rsidRPr="00951850">
        <w:rPr>
          <w:iCs/>
          <w:color w:val="000000"/>
        </w:rPr>
        <w:t>тромбоцитопатии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гемолитической анемии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гемофилии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Гемофилия у детей чаще проявляется в возрасте (годы жизни)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1–2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3–4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5–6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7–8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Наиболее часто встречаемый вид гемофилии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lastRenderedPageBreak/>
        <w:t>а) А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В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С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А и С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С целью гемостаза при гемофилии А у детей внутривенно вводят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</w:t>
      </w:r>
      <w:proofErr w:type="spellStart"/>
      <w:r w:rsidRPr="00951850">
        <w:rPr>
          <w:iCs/>
          <w:color w:val="000000"/>
        </w:rPr>
        <w:t>эритромассу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аминокапроновую кислоту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в) </w:t>
      </w:r>
      <w:proofErr w:type="spellStart"/>
      <w:r w:rsidRPr="00951850">
        <w:rPr>
          <w:iCs/>
          <w:color w:val="000000"/>
        </w:rPr>
        <w:t>криопреципитат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г) </w:t>
      </w:r>
      <w:proofErr w:type="spellStart"/>
      <w:r w:rsidRPr="00951850">
        <w:rPr>
          <w:iCs/>
          <w:color w:val="000000"/>
        </w:rPr>
        <w:t>дицинон</w:t>
      </w:r>
      <w:proofErr w:type="spell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С целью гемостаза при гемофилии у детей внутривенно применяют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консервированную донорскую кровь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тромбин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концентраты факторов VIII и IX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г) </w:t>
      </w:r>
      <w:proofErr w:type="spellStart"/>
      <w:r w:rsidRPr="00951850">
        <w:rPr>
          <w:iCs/>
          <w:color w:val="000000"/>
        </w:rPr>
        <w:t>контрикал</w:t>
      </w:r>
      <w:proofErr w:type="spell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При лечении ребенка с гемофилией все препараты вводятся только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внутривенно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внутримышечно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подкожно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г) </w:t>
      </w:r>
      <w:proofErr w:type="spellStart"/>
      <w:r w:rsidRPr="00951850">
        <w:rPr>
          <w:iCs/>
          <w:color w:val="000000"/>
        </w:rPr>
        <w:t>внутрикожно</w:t>
      </w:r>
      <w:proofErr w:type="spell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Ребенок с гемофилией должен постоянно наблюдаться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детским травматологом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гематологом специализированного центра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детским хирургом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главным врачом поликлиники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При простудных заболеваниях детям с гемофилией нельзя назначать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парацетамол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ацетилсалициловую кислоту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аскорбиновую кислоту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димедрол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Инвалидность оформляют детям, больным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гемофилией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железодефицитной анемией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гемолитической анемией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тромбоцитопенической пурпурой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Для тромбоцитопенической пурпуры у детей характерны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асимметрично расположенные </w:t>
      </w:r>
      <w:proofErr w:type="spellStart"/>
      <w:r w:rsidRPr="00951850">
        <w:rPr>
          <w:iCs/>
          <w:color w:val="000000"/>
        </w:rPr>
        <w:t>петехиально</w:t>
      </w:r>
      <w:proofErr w:type="spellEnd"/>
      <w:r w:rsidRPr="00951850">
        <w:rPr>
          <w:iCs/>
          <w:color w:val="000000"/>
        </w:rPr>
        <w:t>-пятнистые геморрагические элементы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б) симметрично расположенные </w:t>
      </w:r>
      <w:proofErr w:type="spellStart"/>
      <w:r w:rsidRPr="00951850">
        <w:rPr>
          <w:iCs/>
          <w:color w:val="000000"/>
        </w:rPr>
        <w:t>петехиально</w:t>
      </w:r>
      <w:proofErr w:type="spellEnd"/>
      <w:r w:rsidRPr="00951850">
        <w:rPr>
          <w:iCs/>
          <w:color w:val="000000"/>
        </w:rPr>
        <w:t>-пятнистые геморрагические элементы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асимметрично расположенные пятнисто-папулезные элементы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симметрично расположенные пятнисто-папулезные элементы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Маточные кровотечения у девочек старшего возраста отмечаются при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алиментарных анемиях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гемофилии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тромбоцитопенической пурпуре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г) геморрагическом </w:t>
      </w:r>
      <w:proofErr w:type="spellStart"/>
      <w:r w:rsidRPr="00951850">
        <w:rPr>
          <w:iCs/>
          <w:color w:val="000000"/>
        </w:rPr>
        <w:t>васкулите</w:t>
      </w:r>
      <w:proofErr w:type="spell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Препараты железа рекомендуют запивать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молоком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соком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чаем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минеральной водой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Для детей с тромбоцитопенической пурпурой типичны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lastRenderedPageBreak/>
        <w:t>а) носовые кровотечения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желудочно-кишечные кровотечения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легочные кровотечения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гематурия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Системное воспалительное заболевание капилляров, артериол и </w:t>
      </w:r>
      <w:proofErr w:type="spellStart"/>
      <w:r w:rsidRPr="00951850">
        <w:rPr>
          <w:color w:val="000000"/>
        </w:rPr>
        <w:t>венул</w:t>
      </w:r>
      <w:proofErr w:type="spellEnd"/>
      <w:r w:rsidRPr="00951850">
        <w:rPr>
          <w:color w:val="000000"/>
        </w:rPr>
        <w:t xml:space="preserve"> кожи, суставов, брюшной полости и почек с вовлечением в патологический процесс у детей системы крови — это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геморрагический </w:t>
      </w:r>
      <w:proofErr w:type="spellStart"/>
      <w:r w:rsidRPr="00951850">
        <w:rPr>
          <w:iCs/>
          <w:color w:val="000000"/>
        </w:rPr>
        <w:t>васкулит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лейкоз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в) </w:t>
      </w:r>
      <w:proofErr w:type="spellStart"/>
      <w:r w:rsidRPr="00951850">
        <w:rPr>
          <w:iCs/>
          <w:color w:val="000000"/>
        </w:rPr>
        <w:t>тромбоцитопатия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гемофилия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Симметрично расположенные пятнисто-папулезные высыпания на коже типичны для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</w:t>
      </w:r>
      <w:proofErr w:type="spellStart"/>
      <w:r w:rsidRPr="00951850">
        <w:rPr>
          <w:iCs/>
          <w:color w:val="000000"/>
        </w:rPr>
        <w:t>тромбоцитопатии</w:t>
      </w:r>
      <w:proofErr w:type="spellEnd"/>
      <w:r w:rsidRPr="00951850">
        <w:rPr>
          <w:iCs/>
          <w:color w:val="000000"/>
        </w:rPr>
        <w:t xml:space="preserve"> врожденной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тромбоцитопенической пурпуры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в) геморрагического </w:t>
      </w:r>
      <w:proofErr w:type="spellStart"/>
      <w:r w:rsidRPr="00951850">
        <w:rPr>
          <w:iCs/>
          <w:color w:val="000000"/>
        </w:rPr>
        <w:t>васкулита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гемофилии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Из диеты у детей, больных геморрагическим </w:t>
      </w:r>
      <w:proofErr w:type="spellStart"/>
      <w:r w:rsidRPr="00951850">
        <w:rPr>
          <w:color w:val="000000"/>
        </w:rPr>
        <w:t>васкулитом</w:t>
      </w:r>
      <w:proofErr w:type="spellEnd"/>
      <w:r w:rsidRPr="00951850">
        <w:rPr>
          <w:color w:val="000000"/>
        </w:rPr>
        <w:t>, исключают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животные жиры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белковое питание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сенсибилизирующие продукты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глюкозу и другие сахара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Сочетание анемического, геморрагического синдромов, интоксикации, </w:t>
      </w:r>
      <w:proofErr w:type="spellStart"/>
      <w:r w:rsidRPr="00951850">
        <w:rPr>
          <w:color w:val="000000"/>
        </w:rPr>
        <w:t>генерализованного</w:t>
      </w:r>
      <w:proofErr w:type="spellEnd"/>
      <w:r w:rsidRPr="00951850">
        <w:rPr>
          <w:color w:val="000000"/>
        </w:rPr>
        <w:t xml:space="preserve"> увеличения лимфатических узлов, </w:t>
      </w:r>
      <w:proofErr w:type="spellStart"/>
      <w:r w:rsidRPr="00951850">
        <w:rPr>
          <w:color w:val="000000"/>
        </w:rPr>
        <w:t>гепатоспленомегалии</w:t>
      </w:r>
      <w:proofErr w:type="spellEnd"/>
      <w:r w:rsidRPr="00951850">
        <w:rPr>
          <w:color w:val="000000"/>
        </w:rPr>
        <w:t xml:space="preserve"> типично для детей с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дефицитными анемиями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б) геморрагическим </w:t>
      </w:r>
      <w:proofErr w:type="spellStart"/>
      <w:r w:rsidRPr="00951850">
        <w:rPr>
          <w:iCs/>
          <w:color w:val="000000"/>
        </w:rPr>
        <w:t>васкулитом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острым лейкозом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тромбоцитопенической пурпурой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proofErr w:type="spellStart"/>
      <w:r w:rsidRPr="00951850">
        <w:rPr>
          <w:color w:val="000000"/>
        </w:rPr>
        <w:t>Спленэктомию</w:t>
      </w:r>
      <w:proofErr w:type="spellEnd"/>
      <w:r w:rsidRPr="00951850">
        <w:rPr>
          <w:color w:val="000000"/>
        </w:rPr>
        <w:t xml:space="preserve"> проводят при тяжелом течении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тромбоцитопенической пурпуры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гемофилии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в) геморрагическом </w:t>
      </w:r>
      <w:proofErr w:type="spellStart"/>
      <w:r w:rsidRPr="00951850">
        <w:rPr>
          <w:iCs/>
          <w:color w:val="000000"/>
        </w:rPr>
        <w:t>васкулите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лейкозе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При уходе за детьми с лейкозом особенно большое внимание уделяют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лечебной физкультуре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санитарно-эпидемиологическому режиму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диетотерапии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режиму дня</w:t>
      </w:r>
    </w:p>
    <w:p w:rsidR="00726FD5" w:rsidRPr="00951850" w:rsidRDefault="00726FD5" w:rsidP="00C6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FD5" w:rsidRPr="00951850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B51"/>
    <w:multiLevelType w:val="multilevel"/>
    <w:tmpl w:val="257C646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309B9"/>
    <w:multiLevelType w:val="multilevel"/>
    <w:tmpl w:val="6D8025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63810"/>
    <w:multiLevelType w:val="multilevel"/>
    <w:tmpl w:val="EC169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D3B43"/>
    <w:multiLevelType w:val="multilevel"/>
    <w:tmpl w:val="834A2F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05537"/>
    <w:multiLevelType w:val="multilevel"/>
    <w:tmpl w:val="D3E485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90CEE"/>
    <w:multiLevelType w:val="multilevel"/>
    <w:tmpl w:val="59AC81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D2DAE"/>
    <w:multiLevelType w:val="multilevel"/>
    <w:tmpl w:val="68BA3F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26B19"/>
    <w:multiLevelType w:val="multilevel"/>
    <w:tmpl w:val="CF326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56E81"/>
    <w:multiLevelType w:val="multilevel"/>
    <w:tmpl w:val="21DAED5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A6FD4"/>
    <w:multiLevelType w:val="multilevel"/>
    <w:tmpl w:val="84AA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3619E"/>
    <w:multiLevelType w:val="multilevel"/>
    <w:tmpl w:val="4790D5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66525"/>
    <w:multiLevelType w:val="multilevel"/>
    <w:tmpl w:val="14E85D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F0102"/>
    <w:multiLevelType w:val="multilevel"/>
    <w:tmpl w:val="C8FCEC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20A51"/>
    <w:multiLevelType w:val="multilevel"/>
    <w:tmpl w:val="07E41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45FF2"/>
    <w:multiLevelType w:val="multilevel"/>
    <w:tmpl w:val="12E2EB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02DEF"/>
    <w:multiLevelType w:val="multilevel"/>
    <w:tmpl w:val="B1769B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D16F25"/>
    <w:multiLevelType w:val="hybridMultilevel"/>
    <w:tmpl w:val="5178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2A9B"/>
    <w:multiLevelType w:val="multilevel"/>
    <w:tmpl w:val="579EDE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935027"/>
    <w:multiLevelType w:val="multilevel"/>
    <w:tmpl w:val="3AAEA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5029C4"/>
    <w:multiLevelType w:val="multilevel"/>
    <w:tmpl w:val="02CCA1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B1446"/>
    <w:multiLevelType w:val="multilevel"/>
    <w:tmpl w:val="FB5CB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8071C"/>
    <w:multiLevelType w:val="multilevel"/>
    <w:tmpl w:val="DEB424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E3EE0"/>
    <w:multiLevelType w:val="multilevel"/>
    <w:tmpl w:val="99FCE4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9E63AD"/>
    <w:multiLevelType w:val="multilevel"/>
    <w:tmpl w:val="3CB695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57699F"/>
    <w:multiLevelType w:val="multilevel"/>
    <w:tmpl w:val="9678F2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D9406F"/>
    <w:multiLevelType w:val="multilevel"/>
    <w:tmpl w:val="355674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C62D0D"/>
    <w:multiLevelType w:val="multilevel"/>
    <w:tmpl w:val="336C0F5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834D8E"/>
    <w:multiLevelType w:val="multilevel"/>
    <w:tmpl w:val="02F84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ED4DC3"/>
    <w:multiLevelType w:val="multilevel"/>
    <w:tmpl w:val="D846B1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EA26C4"/>
    <w:multiLevelType w:val="multilevel"/>
    <w:tmpl w:val="D6D2AF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204039"/>
    <w:multiLevelType w:val="multilevel"/>
    <w:tmpl w:val="1B365F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27"/>
  </w:num>
  <w:num w:numId="4">
    <w:abstractNumId w:val="2"/>
  </w:num>
  <w:num w:numId="5">
    <w:abstractNumId w:val="20"/>
  </w:num>
  <w:num w:numId="6">
    <w:abstractNumId w:val="18"/>
  </w:num>
  <w:num w:numId="7">
    <w:abstractNumId w:val="13"/>
  </w:num>
  <w:num w:numId="8">
    <w:abstractNumId w:val="5"/>
  </w:num>
  <w:num w:numId="9">
    <w:abstractNumId w:val="25"/>
  </w:num>
  <w:num w:numId="10">
    <w:abstractNumId w:val="15"/>
  </w:num>
  <w:num w:numId="11">
    <w:abstractNumId w:val="17"/>
  </w:num>
  <w:num w:numId="12">
    <w:abstractNumId w:val="1"/>
  </w:num>
  <w:num w:numId="13">
    <w:abstractNumId w:val="12"/>
  </w:num>
  <w:num w:numId="14">
    <w:abstractNumId w:val="19"/>
  </w:num>
  <w:num w:numId="15">
    <w:abstractNumId w:val="24"/>
  </w:num>
  <w:num w:numId="16">
    <w:abstractNumId w:val="23"/>
  </w:num>
  <w:num w:numId="17">
    <w:abstractNumId w:val="11"/>
  </w:num>
  <w:num w:numId="18">
    <w:abstractNumId w:val="22"/>
  </w:num>
  <w:num w:numId="19">
    <w:abstractNumId w:val="30"/>
  </w:num>
  <w:num w:numId="20">
    <w:abstractNumId w:val="28"/>
  </w:num>
  <w:num w:numId="21">
    <w:abstractNumId w:val="4"/>
  </w:num>
  <w:num w:numId="22">
    <w:abstractNumId w:val="3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6"/>
  </w:num>
  <w:num w:numId="28">
    <w:abstractNumId w:val="0"/>
  </w:num>
  <w:num w:numId="29">
    <w:abstractNumId w:val="29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D"/>
    <w:rsid w:val="00024B2E"/>
    <w:rsid w:val="001D7A97"/>
    <w:rsid w:val="004A52E7"/>
    <w:rsid w:val="005A3028"/>
    <w:rsid w:val="00726FD5"/>
    <w:rsid w:val="007461C5"/>
    <w:rsid w:val="00951850"/>
    <w:rsid w:val="009A3B4B"/>
    <w:rsid w:val="00C65E4D"/>
    <w:rsid w:val="00E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F9F4F-AB88-4ABE-92A5-07D88274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dcterms:created xsi:type="dcterms:W3CDTF">2020-05-11T12:11:00Z</dcterms:created>
  <dcterms:modified xsi:type="dcterms:W3CDTF">2020-05-11T12:11:00Z</dcterms:modified>
</cp:coreProperties>
</file>