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77" w:rsidRDefault="000C5BD4" w:rsidP="00062D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5BD4">
        <w:rPr>
          <w:rFonts w:ascii="Times New Roman" w:hAnsi="Times New Roman" w:cs="Times New Roman"/>
          <w:b/>
          <w:sz w:val="28"/>
          <w:szCs w:val="28"/>
        </w:rPr>
        <w:t>Садигова</w:t>
      </w:r>
      <w:proofErr w:type="spellEnd"/>
      <w:r w:rsidRPr="000C5B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5BD4">
        <w:rPr>
          <w:rFonts w:ascii="Times New Roman" w:hAnsi="Times New Roman" w:cs="Times New Roman"/>
          <w:b/>
          <w:sz w:val="28"/>
          <w:szCs w:val="28"/>
        </w:rPr>
        <w:t>Гюнель</w:t>
      </w:r>
      <w:proofErr w:type="spellEnd"/>
      <w:r w:rsidRPr="000C5BD4">
        <w:rPr>
          <w:rFonts w:ascii="Times New Roman" w:hAnsi="Times New Roman" w:cs="Times New Roman"/>
          <w:b/>
          <w:sz w:val="28"/>
          <w:szCs w:val="28"/>
        </w:rPr>
        <w:t xml:space="preserve"> 203-1</w:t>
      </w:r>
    </w:p>
    <w:p w:rsidR="000C5BD4" w:rsidRPr="00F476D5" w:rsidRDefault="000C5BD4" w:rsidP="00062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6D5">
        <w:rPr>
          <w:rFonts w:ascii="Times New Roman" w:hAnsi="Times New Roman" w:cs="Times New Roman"/>
          <w:sz w:val="28"/>
          <w:szCs w:val="28"/>
        </w:rPr>
        <w:t>Тема № 7. Минеральные воды. Анализ ассортимента. Хранение. Реализация.</w:t>
      </w:r>
    </w:p>
    <w:p w:rsidR="000C5BD4" w:rsidRDefault="000C5BD4" w:rsidP="00062DA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BD4">
        <w:rPr>
          <w:rFonts w:ascii="Times New Roman" w:hAnsi="Times New Roman" w:cs="Times New Roman"/>
          <w:b/>
          <w:sz w:val="28"/>
          <w:szCs w:val="28"/>
        </w:rPr>
        <w:t>Минеральные воды</w:t>
      </w:r>
      <w:r w:rsidRPr="000C5BD4">
        <w:rPr>
          <w:rFonts w:ascii="Times New Roman" w:hAnsi="Times New Roman" w:cs="Times New Roman"/>
          <w:sz w:val="28"/>
          <w:szCs w:val="28"/>
        </w:rPr>
        <w:t xml:space="preserve"> – это приро</w:t>
      </w:r>
      <w:r>
        <w:rPr>
          <w:rFonts w:ascii="Times New Roman" w:hAnsi="Times New Roman" w:cs="Times New Roman"/>
          <w:sz w:val="28"/>
          <w:szCs w:val="28"/>
        </w:rPr>
        <w:t xml:space="preserve">дные воды, являющиеся продуктом </w:t>
      </w:r>
      <w:r w:rsidRPr="000C5BD4">
        <w:rPr>
          <w:rFonts w:ascii="Times New Roman" w:hAnsi="Times New Roman" w:cs="Times New Roman"/>
          <w:sz w:val="28"/>
          <w:szCs w:val="28"/>
        </w:rPr>
        <w:t>сложных геохимических процессов. Они</w:t>
      </w:r>
      <w:r>
        <w:rPr>
          <w:rFonts w:ascii="Times New Roman" w:hAnsi="Times New Roman" w:cs="Times New Roman"/>
          <w:sz w:val="28"/>
          <w:szCs w:val="28"/>
        </w:rPr>
        <w:t xml:space="preserve"> оказывают на организм человека </w:t>
      </w:r>
      <w:r w:rsidRPr="000C5BD4">
        <w:rPr>
          <w:rFonts w:ascii="Times New Roman" w:hAnsi="Times New Roman" w:cs="Times New Roman"/>
          <w:sz w:val="28"/>
          <w:szCs w:val="28"/>
        </w:rPr>
        <w:t xml:space="preserve">лечебное действие, обусловленное либо </w:t>
      </w:r>
      <w:r>
        <w:rPr>
          <w:rFonts w:ascii="Times New Roman" w:hAnsi="Times New Roman" w:cs="Times New Roman"/>
          <w:sz w:val="28"/>
          <w:szCs w:val="28"/>
        </w:rPr>
        <w:t xml:space="preserve">повышенным содержанием полезных </w:t>
      </w:r>
      <w:r w:rsidRPr="000C5BD4">
        <w:rPr>
          <w:rFonts w:ascii="Times New Roman" w:hAnsi="Times New Roman" w:cs="Times New Roman"/>
          <w:sz w:val="28"/>
          <w:szCs w:val="28"/>
        </w:rPr>
        <w:t>биологически активных компонентов, их ион</w:t>
      </w:r>
      <w:r>
        <w:rPr>
          <w:rFonts w:ascii="Times New Roman" w:hAnsi="Times New Roman" w:cs="Times New Roman"/>
          <w:sz w:val="28"/>
          <w:szCs w:val="28"/>
        </w:rPr>
        <w:t xml:space="preserve">ного или газового состава, либо </w:t>
      </w:r>
      <w:r w:rsidRPr="000C5BD4">
        <w:rPr>
          <w:rFonts w:ascii="Times New Roman" w:hAnsi="Times New Roman" w:cs="Times New Roman"/>
          <w:sz w:val="28"/>
          <w:szCs w:val="28"/>
        </w:rPr>
        <w:t>общим ионно</w:t>
      </w:r>
      <w:r w:rsidR="00E03D05">
        <w:rPr>
          <w:rFonts w:ascii="Times New Roman" w:hAnsi="Times New Roman" w:cs="Times New Roman"/>
          <w:sz w:val="28"/>
          <w:szCs w:val="28"/>
        </w:rPr>
        <w:t>-</w:t>
      </w:r>
      <w:r w:rsidRPr="000C5BD4">
        <w:rPr>
          <w:rFonts w:ascii="Times New Roman" w:hAnsi="Times New Roman" w:cs="Times New Roman"/>
          <w:sz w:val="28"/>
          <w:szCs w:val="28"/>
        </w:rPr>
        <w:t>солевым составом воды.</w:t>
      </w:r>
      <w:r w:rsidR="00E03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BD4" w:rsidRPr="000C5BD4" w:rsidRDefault="000C5BD4" w:rsidP="00062D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BD4">
        <w:rPr>
          <w:rFonts w:ascii="Times New Roman" w:hAnsi="Times New Roman" w:cs="Times New Roman"/>
          <w:b/>
          <w:sz w:val="28"/>
          <w:szCs w:val="28"/>
        </w:rPr>
        <w:t>Классификация минеральных вод.</w:t>
      </w:r>
    </w:p>
    <w:p w:rsidR="000C5BD4" w:rsidRPr="000C5BD4" w:rsidRDefault="000C5BD4" w:rsidP="00062DA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B45">
        <w:rPr>
          <w:rFonts w:ascii="Times New Roman" w:hAnsi="Times New Roman" w:cs="Times New Roman"/>
          <w:b/>
          <w:sz w:val="28"/>
          <w:szCs w:val="28"/>
        </w:rPr>
        <w:t>Лечебные воды с минерализацией</w:t>
      </w:r>
      <w:r w:rsidRPr="000C5BD4">
        <w:rPr>
          <w:rFonts w:ascii="Times New Roman" w:hAnsi="Times New Roman" w:cs="Times New Roman"/>
          <w:sz w:val="28"/>
          <w:szCs w:val="28"/>
        </w:rPr>
        <w:t xml:space="preserve"> от 10 до 15 г/</w:t>
      </w:r>
      <w:proofErr w:type="spellStart"/>
      <w:proofErr w:type="gramStart"/>
      <w:r w:rsidRPr="000C5BD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уб.дм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менее, </w:t>
      </w:r>
      <w:r w:rsidRPr="000C5BD4">
        <w:rPr>
          <w:rFonts w:ascii="Times New Roman" w:hAnsi="Times New Roman" w:cs="Times New Roman"/>
          <w:sz w:val="28"/>
          <w:szCs w:val="28"/>
        </w:rPr>
        <w:t>если они содержат ионы мышьяка, бор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т.д.Среди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лечебных вод есть </w:t>
      </w:r>
      <w:r w:rsidRPr="000C5BD4">
        <w:rPr>
          <w:rFonts w:ascii="Times New Roman" w:hAnsi="Times New Roman" w:cs="Times New Roman"/>
          <w:sz w:val="28"/>
          <w:szCs w:val="28"/>
        </w:rPr>
        <w:t>универсальные, которые могут быть применены при различных заболеваниях</w:t>
      </w:r>
      <w:r w:rsidR="00F26694">
        <w:rPr>
          <w:rFonts w:ascii="Times New Roman" w:hAnsi="Times New Roman" w:cs="Times New Roman"/>
          <w:sz w:val="28"/>
          <w:szCs w:val="28"/>
        </w:rPr>
        <w:t xml:space="preserve"> </w:t>
      </w:r>
      <w:r w:rsidRPr="000C5BD4">
        <w:rPr>
          <w:rFonts w:ascii="Times New Roman" w:hAnsi="Times New Roman" w:cs="Times New Roman"/>
          <w:sz w:val="28"/>
          <w:szCs w:val="28"/>
        </w:rPr>
        <w:t>органов пищеварения и нарушениях обмена веществ (Боржоми, Ессентуки),</w:t>
      </w:r>
      <w:r w:rsidR="00F26694">
        <w:rPr>
          <w:rFonts w:ascii="Times New Roman" w:hAnsi="Times New Roman" w:cs="Times New Roman"/>
          <w:sz w:val="28"/>
          <w:szCs w:val="28"/>
        </w:rPr>
        <w:t xml:space="preserve"> </w:t>
      </w:r>
      <w:r w:rsidRPr="000C5BD4">
        <w:rPr>
          <w:rFonts w:ascii="Times New Roman" w:hAnsi="Times New Roman" w:cs="Times New Roman"/>
          <w:sz w:val="28"/>
          <w:szCs w:val="28"/>
        </w:rPr>
        <w:t>и воды с сугубо специфическим дей</w:t>
      </w:r>
      <w:r w:rsidR="00F26694">
        <w:rPr>
          <w:rFonts w:ascii="Times New Roman" w:hAnsi="Times New Roman" w:cs="Times New Roman"/>
          <w:sz w:val="28"/>
          <w:szCs w:val="28"/>
        </w:rPr>
        <w:t xml:space="preserve">ствием (например, специфические </w:t>
      </w:r>
      <w:r w:rsidRPr="000C5BD4">
        <w:rPr>
          <w:rFonts w:ascii="Times New Roman" w:hAnsi="Times New Roman" w:cs="Times New Roman"/>
          <w:sz w:val="28"/>
          <w:szCs w:val="28"/>
        </w:rPr>
        <w:t>слабительные и т. п.).</w:t>
      </w:r>
    </w:p>
    <w:p w:rsidR="000C5BD4" w:rsidRPr="000C5BD4" w:rsidRDefault="000C5BD4" w:rsidP="00062DA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B45">
        <w:rPr>
          <w:rFonts w:ascii="Times New Roman" w:hAnsi="Times New Roman" w:cs="Times New Roman"/>
          <w:b/>
          <w:sz w:val="28"/>
          <w:szCs w:val="28"/>
        </w:rPr>
        <w:t>Лечебно-</w:t>
      </w:r>
      <w:r w:rsidR="001B3B45" w:rsidRPr="001B3B45">
        <w:rPr>
          <w:rFonts w:ascii="Times New Roman" w:hAnsi="Times New Roman" w:cs="Times New Roman"/>
          <w:b/>
          <w:sz w:val="28"/>
          <w:szCs w:val="28"/>
        </w:rPr>
        <w:t>столовые</w:t>
      </w:r>
      <w:r w:rsidRPr="001B3B45">
        <w:rPr>
          <w:rFonts w:ascii="Times New Roman" w:hAnsi="Times New Roman" w:cs="Times New Roman"/>
          <w:b/>
          <w:sz w:val="28"/>
          <w:szCs w:val="28"/>
        </w:rPr>
        <w:t xml:space="preserve"> воды</w:t>
      </w:r>
      <w:r w:rsidRPr="000C5BD4">
        <w:rPr>
          <w:rFonts w:ascii="Times New Roman" w:hAnsi="Times New Roman" w:cs="Times New Roman"/>
          <w:sz w:val="28"/>
          <w:szCs w:val="28"/>
        </w:rPr>
        <w:t xml:space="preserve"> с минерали</w:t>
      </w:r>
      <w:r w:rsidR="00F26694">
        <w:rPr>
          <w:rFonts w:ascii="Times New Roman" w:hAnsi="Times New Roman" w:cs="Times New Roman"/>
          <w:sz w:val="28"/>
          <w:szCs w:val="28"/>
        </w:rPr>
        <w:t xml:space="preserve">зацией от 1 до 10 г/куб. </w:t>
      </w:r>
      <w:proofErr w:type="spellStart"/>
      <w:r w:rsidR="00F26694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F2669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C5BD4">
        <w:rPr>
          <w:rFonts w:ascii="Times New Roman" w:hAnsi="Times New Roman" w:cs="Times New Roman"/>
          <w:sz w:val="28"/>
          <w:szCs w:val="28"/>
        </w:rPr>
        <w:t>меньше, содержащие биологически активные микрокомпоненты, массовая</w:t>
      </w:r>
      <w:r w:rsidR="00F26694">
        <w:rPr>
          <w:rFonts w:ascii="Times New Roman" w:hAnsi="Times New Roman" w:cs="Times New Roman"/>
          <w:sz w:val="28"/>
          <w:szCs w:val="28"/>
        </w:rPr>
        <w:t xml:space="preserve"> </w:t>
      </w:r>
      <w:r w:rsidRPr="000C5BD4">
        <w:rPr>
          <w:rFonts w:ascii="Times New Roman" w:hAnsi="Times New Roman" w:cs="Times New Roman"/>
          <w:sz w:val="28"/>
          <w:szCs w:val="28"/>
        </w:rPr>
        <w:t>концентрация которых не ниже бальнеологических норм. Лечебно-столовые</w:t>
      </w:r>
      <w:r w:rsidR="00F26694">
        <w:rPr>
          <w:rFonts w:ascii="Times New Roman" w:hAnsi="Times New Roman" w:cs="Times New Roman"/>
          <w:sz w:val="28"/>
          <w:szCs w:val="28"/>
        </w:rPr>
        <w:t xml:space="preserve"> </w:t>
      </w:r>
      <w:r w:rsidRPr="000C5BD4">
        <w:rPr>
          <w:rFonts w:ascii="Times New Roman" w:hAnsi="Times New Roman" w:cs="Times New Roman"/>
          <w:sz w:val="28"/>
          <w:szCs w:val="28"/>
        </w:rPr>
        <w:t>воды применяются как лечебное средст</w:t>
      </w:r>
      <w:r w:rsidR="00F26694">
        <w:rPr>
          <w:rFonts w:ascii="Times New Roman" w:hAnsi="Times New Roman" w:cs="Times New Roman"/>
          <w:sz w:val="28"/>
          <w:szCs w:val="28"/>
        </w:rPr>
        <w:t xml:space="preserve">во при курсовом назначении и не </w:t>
      </w:r>
      <w:r w:rsidRPr="000C5BD4">
        <w:rPr>
          <w:rFonts w:ascii="Times New Roman" w:hAnsi="Times New Roman" w:cs="Times New Roman"/>
          <w:sz w:val="28"/>
          <w:szCs w:val="28"/>
        </w:rPr>
        <w:t>систематически в качестве столового напитка.</w:t>
      </w:r>
    </w:p>
    <w:p w:rsidR="000C5BD4" w:rsidRDefault="000C5BD4" w:rsidP="00062DA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B45">
        <w:rPr>
          <w:rFonts w:ascii="Times New Roman" w:hAnsi="Times New Roman" w:cs="Times New Roman"/>
          <w:b/>
          <w:sz w:val="28"/>
          <w:szCs w:val="28"/>
        </w:rPr>
        <w:t>Столовые минеральные воды</w:t>
      </w:r>
      <w:r w:rsidRPr="000C5BD4">
        <w:rPr>
          <w:rFonts w:ascii="Times New Roman" w:hAnsi="Times New Roman" w:cs="Times New Roman"/>
          <w:sz w:val="28"/>
          <w:szCs w:val="28"/>
        </w:rPr>
        <w:t xml:space="preserve"> - это</w:t>
      </w:r>
      <w:r w:rsidR="00F26694">
        <w:rPr>
          <w:rFonts w:ascii="Times New Roman" w:hAnsi="Times New Roman" w:cs="Times New Roman"/>
          <w:sz w:val="28"/>
          <w:szCs w:val="28"/>
        </w:rPr>
        <w:t xml:space="preserve"> слабоминерализованные воды (до </w:t>
      </w:r>
      <w:r w:rsidRPr="000C5BD4">
        <w:rPr>
          <w:rFonts w:ascii="Times New Roman" w:hAnsi="Times New Roman" w:cs="Times New Roman"/>
          <w:sz w:val="28"/>
          <w:szCs w:val="28"/>
        </w:rPr>
        <w:t xml:space="preserve">1 г/куб. </w:t>
      </w:r>
      <w:proofErr w:type="spellStart"/>
      <w:r w:rsidRPr="000C5BD4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0C5BD4">
        <w:rPr>
          <w:rFonts w:ascii="Times New Roman" w:hAnsi="Times New Roman" w:cs="Times New Roman"/>
          <w:sz w:val="28"/>
          <w:szCs w:val="28"/>
        </w:rPr>
        <w:t>), практически не имеющие лечебного значения, но обладающие</w:t>
      </w:r>
      <w:r w:rsidR="00F26694">
        <w:rPr>
          <w:rFonts w:ascii="Times New Roman" w:hAnsi="Times New Roman" w:cs="Times New Roman"/>
          <w:sz w:val="28"/>
          <w:szCs w:val="28"/>
        </w:rPr>
        <w:t xml:space="preserve"> </w:t>
      </w:r>
      <w:r w:rsidRPr="000C5BD4">
        <w:rPr>
          <w:rFonts w:ascii="Times New Roman" w:hAnsi="Times New Roman" w:cs="Times New Roman"/>
          <w:sz w:val="28"/>
          <w:szCs w:val="28"/>
        </w:rPr>
        <w:t>приятными вкусовыми качествами. Р</w:t>
      </w:r>
      <w:r w:rsidR="00F26694">
        <w:rPr>
          <w:rFonts w:ascii="Times New Roman" w:hAnsi="Times New Roman" w:cs="Times New Roman"/>
          <w:sz w:val="28"/>
          <w:szCs w:val="28"/>
        </w:rPr>
        <w:t xml:space="preserve">еализуются через торговую сеть. </w:t>
      </w:r>
      <w:r w:rsidRPr="000C5BD4">
        <w:rPr>
          <w:rFonts w:ascii="Times New Roman" w:hAnsi="Times New Roman" w:cs="Times New Roman"/>
          <w:sz w:val="28"/>
          <w:szCs w:val="28"/>
        </w:rPr>
        <w:t>Для наружных процедур</w:t>
      </w:r>
      <w:r w:rsidR="00F26694">
        <w:rPr>
          <w:rFonts w:ascii="Times New Roman" w:hAnsi="Times New Roman" w:cs="Times New Roman"/>
          <w:sz w:val="28"/>
          <w:szCs w:val="28"/>
        </w:rPr>
        <w:t xml:space="preserve"> применяются минеральные воды с </w:t>
      </w:r>
      <w:r w:rsidRPr="000C5BD4">
        <w:rPr>
          <w:rFonts w:ascii="Times New Roman" w:hAnsi="Times New Roman" w:cs="Times New Roman"/>
          <w:sz w:val="28"/>
          <w:szCs w:val="28"/>
        </w:rPr>
        <w:t xml:space="preserve">минерализацией от 15 г/куб. </w:t>
      </w:r>
      <w:proofErr w:type="spellStart"/>
      <w:r w:rsidRPr="000C5BD4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0C5BD4">
        <w:rPr>
          <w:rFonts w:ascii="Times New Roman" w:hAnsi="Times New Roman" w:cs="Times New Roman"/>
          <w:sz w:val="28"/>
          <w:szCs w:val="28"/>
        </w:rPr>
        <w:t xml:space="preserve"> и выше (до 100-200 г/куб. </w:t>
      </w:r>
      <w:proofErr w:type="spellStart"/>
      <w:r w:rsidRPr="000C5BD4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0C5BD4">
        <w:rPr>
          <w:rFonts w:ascii="Times New Roman" w:hAnsi="Times New Roman" w:cs="Times New Roman"/>
          <w:sz w:val="28"/>
          <w:szCs w:val="28"/>
        </w:rPr>
        <w:t>).</w:t>
      </w:r>
    </w:p>
    <w:p w:rsidR="00062DAC" w:rsidRDefault="00062DAC" w:rsidP="00062DA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62DAC" w:rsidRPr="000C5BD4" w:rsidRDefault="00062DAC" w:rsidP="00062DA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62DAC" w:rsidRPr="00F26694" w:rsidRDefault="000C5BD4" w:rsidP="00062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94">
        <w:rPr>
          <w:rFonts w:ascii="Times New Roman" w:hAnsi="Times New Roman" w:cs="Times New Roman"/>
          <w:sz w:val="28"/>
          <w:szCs w:val="28"/>
        </w:rPr>
        <w:lastRenderedPageBreak/>
        <w:t>Современная классификация минеральных вод:</w:t>
      </w:r>
    </w:p>
    <w:p w:rsidR="000C5BD4" w:rsidRPr="00F26694" w:rsidRDefault="000C5BD4" w:rsidP="000C098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94">
        <w:rPr>
          <w:rFonts w:ascii="Times New Roman" w:hAnsi="Times New Roman" w:cs="Times New Roman"/>
          <w:sz w:val="28"/>
          <w:szCs w:val="28"/>
        </w:rPr>
        <w:t>По степени минерализации</w:t>
      </w:r>
    </w:p>
    <w:p w:rsidR="000C5BD4" w:rsidRPr="00F26694" w:rsidRDefault="000C5BD4" w:rsidP="000C098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94">
        <w:rPr>
          <w:rFonts w:ascii="Times New Roman" w:hAnsi="Times New Roman" w:cs="Times New Roman"/>
          <w:sz w:val="28"/>
          <w:szCs w:val="28"/>
        </w:rPr>
        <w:t>По химическом составу</w:t>
      </w:r>
    </w:p>
    <w:p w:rsidR="000C5BD4" w:rsidRPr="00F26694" w:rsidRDefault="000C5BD4" w:rsidP="000C098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94">
        <w:rPr>
          <w:rFonts w:ascii="Times New Roman" w:hAnsi="Times New Roman" w:cs="Times New Roman"/>
          <w:sz w:val="28"/>
          <w:szCs w:val="28"/>
        </w:rPr>
        <w:t>По наличию газов и специфических элементов</w:t>
      </w:r>
    </w:p>
    <w:p w:rsidR="000C5BD4" w:rsidRPr="00F26694" w:rsidRDefault="000C5BD4" w:rsidP="000C098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94">
        <w:rPr>
          <w:rFonts w:ascii="Times New Roman" w:hAnsi="Times New Roman" w:cs="Times New Roman"/>
          <w:sz w:val="28"/>
          <w:szCs w:val="28"/>
        </w:rPr>
        <w:t>По температуре выхода из источника</w:t>
      </w:r>
    </w:p>
    <w:p w:rsidR="001B3B45" w:rsidRDefault="000C5BD4" w:rsidP="000C098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94">
        <w:rPr>
          <w:rFonts w:ascii="Times New Roman" w:hAnsi="Times New Roman" w:cs="Times New Roman"/>
          <w:sz w:val="28"/>
          <w:szCs w:val="28"/>
        </w:rPr>
        <w:t>По применению</w:t>
      </w:r>
    </w:p>
    <w:p w:rsidR="00192801" w:rsidRDefault="000C098C" w:rsidP="001928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п</w:t>
      </w:r>
      <w:r w:rsidR="00192801" w:rsidRPr="00192801">
        <w:rPr>
          <w:rFonts w:ascii="Times New Roman" w:hAnsi="Times New Roman" w:cs="Times New Roman"/>
          <w:sz w:val="28"/>
          <w:szCs w:val="28"/>
        </w:rPr>
        <w:t>о хими</w:t>
      </w:r>
      <w:r w:rsidR="00192801">
        <w:rPr>
          <w:rFonts w:ascii="Times New Roman" w:hAnsi="Times New Roman" w:cs="Times New Roman"/>
          <w:sz w:val="28"/>
          <w:szCs w:val="28"/>
        </w:rPr>
        <w:t xml:space="preserve">ческому </w:t>
      </w:r>
      <w:r>
        <w:rPr>
          <w:rFonts w:ascii="Times New Roman" w:hAnsi="Times New Roman" w:cs="Times New Roman"/>
          <w:sz w:val="28"/>
          <w:szCs w:val="28"/>
        </w:rPr>
        <w:t>составу:</w:t>
      </w:r>
    </w:p>
    <w:p w:rsidR="00192801" w:rsidRPr="00192801" w:rsidRDefault="00192801" w:rsidP="0019280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анионы – хлориды;</w:t>
      </w:r>
    </w:p>
    <w:p w:rsidR="00192801" w:rsidRDefault="00192801" w:rsidP="0019280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гидрокарбонаты;</w:t>
      </w:r>
    </w:p>
    <w:p w:rsidR="00192801" w:rsidRPr="00192801" w:rsidRDefault="00192801" w:rsidP="0019280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01">
        <w:rPr>
          <w:rFonts w:ascii="Times New Roman" w:hAnsi="Times New Roman" w:cs="Times New Roman"/>
          <w:sz w:val="28"/>
          <w:szCs w:val="28"/>
        </w:rPr>
        <w:t>сульфаты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2801" w:rsidRPr="00192801" w:rsidRDefault="00192801" w:rsidP="0019280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катионы –натрий;</w:t>
      </w:r>
    </w:p>
    <w:p w:rsidR="00192801" w:rsidRPr="00192801" w:rsidRDefault="00192801" w:rsidP="0019280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кальций;</w:t>
      </w:r>
    </w:p>
    <w:p w:rsidR="00192801" w:rsidRPr="00192801" w:rsidRDefault="00192801" w:rsidP="0019280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01">
        <w:rPr>
          <w:rFonts w:ascii="Times New Roman" w:hAnsi="Times New Roman" w:cs="Times New Roman"/>
          <w:sz w:val="28"/>
          <w:szCs w:val="28"/>
        </w:rPr>
        <w:t>магний.</w:t>
      </w:r>
    </w:p>
    <w:p w:rsidR="002E3D30" w:rsidRDefault="002E3D30" w:rsidP="002E3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ассортимента минеральных вод: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2"/>
        <w:gridCol w:w="2391"/>
        <w:gridCol w:w="2343"/>
        <w:gridCol w:w="2595"/>
      </w:tblGrid>
      <w:tr w:rsidR="002E3D30" w:rsidRPr="00F7655D" w:rsidTr="002E3D30">
        <w:tc>
          <w:tcPr>
            <w:tcW w:w="2392" w:type="dxa"/>
          </w:tcPr>
          <w:p w:rsidR="002E3D30" w:rsidRPr="00F7655D" w:rsidRDefault="002E3D30" w:rsidP="001B3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93" w:type="dxa"/>
          </w:tcPr>
          <w:p w:rsidR="002E3D30" w:rsidRPr="00F7655D" w:rsidRDefault="002E3D30" w:rsidP="001B3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D">
              <w:rPr>
                <w:rFonts w:ascii="Times New Roman" w:hAnsi="Times New Roman" w:cs="Times New Roman"/>
                <w:sz w:val="28"/>
                <w:szCs w:val="28"/>
              </w:rPr>
              <w:t>Вид минерализации</w:t>
            </w:r>
          </w:p>
        </w:tc>
        <w:tc>
          <w:tcPr>
            <w:tcW w:w="2393" w:type="dxa"/>
          </w:tcPr>
          <w:p w:rsidR="002E3D30" w:rsidRPr="00F7655D" w:rsidRDefault="002E3D30" w:rsidP="001B3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D">
              <w:rPr>
                <w:rFonts w:ascii="Times New Roman" w:hAnsi="Times New Roman" w:cs="Times New Roman"/>
                <w:sz w:val="28"/>
                <w:szCs w:val="28"/>
              </w:rPr>
              <w:t>Химический состав</w:t>
            </w:r>
          </w:p>
        </w:tc>
        <w:tc>
          <w:tcPr>
            <w:tcW w:w="2393" w:type="dxa"/>
          </w:tcPr>
          <w:p w:rsidR="002E3D30" w:rsidRPr="00F7655D" w:rsidRDefault="00192801" w:rsidP="001B3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Показания к применению</w:t>
            </w:r>
            <w:r w:rsidR="002E3D30" w:rsidRPr="00F76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4424" w:rsidRPr="00F7655D" w:rsidTr="002E3D30">
        <w:tc>
          <w:tcPr>
            <w:tcW w:w="2392" w:type="dxa"/>
          </w:tcPr>
          <w:p w:rsidR="001B4424" w:rsidRPr="00F7655D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55D">
              <w:rPr>
                <w:rFonts w:ascii="Times New Roman" w:hAnsi="Times New Roman" w:cs="Times New Roman"/>
                <w:sz w:val="28"/>
                <w:szCs w:val="28"/>
              </w:rPr>
              <w:t>Донат</w:t>
            </w:r>
            <w:proofErr w:type="spellEnd"/>
          </w:p>
        </w:tc>
        <w:tc>
          <w:tcPr>
            <w:tcW w:w="2393" w:type="dxa"/>
          </w:tcPr>
          <w:p w:rsidR="001B4424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Лечебная.</w:t>
            </w:r>
          </w:p>
          <w:p w:rsidR="000C098C" w:rsidRDefault="000C098C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минерализация.</w:t>
            </w:r>
          </w:p>
          <w:p w:rsidR="000C098C" w:rsidRPr="000C098C" w:rsidRDefault="000C098C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(13,0-13,3 г</w:t>
            </w:r>
            <w:r w:rsidRPr="000C09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л)</w:t>
            </w:r>
          </w:p>
        </w:tc>
        <w:tc>
          <w:tcPr>
            <w:tcW w:w="2393" w:type="dxa"/>
          </w:tcPr>
          <w:p w:rsidR="001B4424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424">
              <w:rPr>
                <w:rFonts w:ascii="Times New Roman" w:hAnsi="Times New Roman" w:cs="Times New Roman"/>
                <w:sz w:val="28"/>
                <w:szCs w:val="28"/>
              </w:rPr>
              <w:t>Гидрокарбонаты</w:t>
            </w:r>
          </w:p>
          <w:p w:rsidR="001B4424" w:rsidRPr="001B4424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(HCO3-), мг/л </w:t>
            </w:r>
            <w:r w:rsidRPr="001B4424">
              <w:rPr>
                <w:rFonts w:ascii="Times New Roman" w:hAnsi="Times New Roman" w:cs="Times New Roman"/>
                <w:sz w:val="28"/>
                <w:szCs w:val="28"/>
              </w:rPr>
              <w:t>7400-7900</w:t>
            </w:r>
          </w:p>
          <w:p w:rsidR="001B4424" w:rsidRPr="001B4424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424">
              <w:rPr>
                <w:rFonts w:ascii="Times New Roman" w:hAnsi="Times New Roman" w:cs="Times New Roman"/>
                <w:sz w:val="28"/>
                <w:szCs w:val="28"/>
              </w:rPr>
              <w:t>Кальций (Ca2+), мг/л</w:t>
            </w:r>
            <w:r w:rsidRPr="001B4424">
              <w:rPr>
                <w:rFonts w:ascii="Times New Roman" w:hAnsi="Times New Roman" w:cs="Times New Roman"/>
                <w:sz w:val="28"/>
                <w:szCs w:val="28"/>
              </w:rPr>
              <w:tab/>
              <w:t>340-420</w:t>
            </w:r>
          </w:p>
          <w:p w:rsidR="001B4424" w:rsidRPr="001B4424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424">
              <w:rPr>
                <w:rFonts w:ascii="Times New Roman" w:hAnsi="Times New Roman" w:cs="Times New Roman"/>
                <w:sz w:val="28"/>
                <w:szCs w:val="28"/>
              </w:rPr>
              <w:t>Магний (Mg2+), мг/л</w:t>
            </w:r>
            <w:r w:rsidRPr="001B4424">
              <w:rPr>
                <w:rFonts w:ascii="Times New Roman" w:hAnsi="Times New Roman" w:cs="Times New Roman"/>
                <w:sz w:val="28"/>
                <w:szCs w:val="28"/>
              </w:rPr>
              <w:tab/>
              <w:t>950-1100</w:t>
            </w:r>
          </w:p>
          <w:p w:rsidR="001B4424" w:rsidRPr="001B4424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424">
              <w:rPr>
                <w:rFonts w:ascii="Times New Roman" w:hAnsi="Times New Roman" w:cs="Times New Roman"/>
                <w:sz w:val="28"/>
                <w:szCs w:val="28"/>
              </w:rPr>
              <w:t>Натрий(</w:t>
            </w:r>
            <w:proofErr w:type="spellStart"/>
            <w:r w:rsidRPr="001B4424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1B4424">
              <w:rPr>
                <w:rFonts w:ascii="Times New Roman" w:hAnsi="Times New Roman" w:cs="Times New Roman"/>
                <w:sz w:val="28"/>
                <w:szCs w:val="28"/>
              </w:rPr>
              <w:t>+), мг/л</w:t>
            </w:r>
            <w:r w:rsidRPr="001B4424">
              <w:rPr>
                <w:rFonts w:ascii="Times New Roman" w:hAnsi="Times New Roman" w:cs="Times New Roman"/>
                <w:sz w:val="28"/>
                <w:szCs w:val="28"/>
              </w:rPr>
              <w:tab/>
              <w:t>1200-1600</w:t>
            </w:r>
          </w:p>
          <w:p w:rsidR="001B4424" w:rsidRPr="001B4424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424">
              <w:rPr>
                <w:rFonts w:ascii="Times New Roman" w:hAnsi="Times New Roman" w:cs="Times New Roman"/>
                <w:sz w:val="28"/>
                <w:szCs w:val="28"/>
              </w:rPr>
              <w:t>Общая минерализация, мг/л</w:t>
            </w:r>
            <w:r w:rsidRPr="001B4424">
              <w:rPr>
                <w:rFonts w:ascii="Times New Roman" w:hAnsi="Times New Roman" w:cs="Times New Roman"/>
                <w:sz w:val="28"/>
                <w:szCs w:val="28"/>
              </w:rPr>
              <w:tab/>
              <w:t>13.0-13.3</w:t>
            </w:r>
          </w:p>
          <w:p w:rsidR="001B4424" w:rsidRPr="001B4424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424">
              <w:rPr>
                <w:rFonts w:ascii="Times New Roman" w:hAnsi="Times New Roman" w:cs="Times New Roman"/>
                <w:sz w:val="28"/>
                <w:szCs w:val="28"/>
              </w:rPr>
              <w:t>Сульфаты(SO42-), мг/л2200-2600</w:t>
            </w:r>
          </w:p>
          <w:p w:rsidR="001B4424" w:rsidRPr="00F7655D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424">
              <w:rPr>
                <w:rFonts w:ascii="Times New Roman" w:hAnsi="Times New Roman" w:cs="Times New Roman"/>
                <w:sz w:val="28"/>
                <w:szCs w:val="28"/>
              </w:rPr>
              <w:t>Хлориды(</w:t>
            </w:r>
            <w:proofErr w:type="spellStart"/>
            <w:r w:rsidRPr="001B4424">
              <w:rPr>
                <w:rFonts w:ascii="Times New Roman" w:hAnsi="Times New Roman" w:cs="Times New Roman"/>
                <w:sz w:val="28"/>
                <w:szCs w:val="28"/>
              </w:rPr>
              <w:t>Cl</w:t>
            </w:r>
            <w:proofErr w:type="spellEnd"/>
            <w:r w:rsidRPr="001B4424">
              <w:rPr>
                <w:rFonts w:ascii="Times New Roman" w:hAnsi="Times New Roman" w:cs="Times New Roman"/>
                <w:sz w:val="28"/>
                <w:szCs w:val="28"/>
              </w:rPr>
              <w:t>-), мг/л</w:t>
            </w:r>
            <w:r w:rsidRPr="001B4424">
              <w:rPr>
                <w:rFonts w:ascii="Times New Roman" w:hAnsi="Times New Roman" w:cs="Times New Roman"/>
                <w:sz w:val="28"/>
                <w:szCs w:val="28"/>
              </w:rPr>
              <w:tab/>
              <w:t>55-63</w:t>
            </w:r>
          </w:p>
        </w:tc>
        <w:tc>
          <w:tcPr>
            <w:tcW w:w="2393" w:type="dxa"/>
          </w:tcPr>
          <w:p w:rsidR="001B4424" w:rsidRPr="001B4424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424">
              <w:rPr>
                <w:rFonts w:ascii="Times New Roman" w:hAnsi="Times New Roman" w:cs="Times New Roman"/>
                <w:sz w:val="28"/>
                <w:szCs w:val="28"/>
              </w:rPr>
              <w:t>Хронические гастриты вне стадии обострения;</w:t>
            </w:r>
          </w:p>
          <w:p w:rsidR="001B4424" w:rsidRPr="001B4424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424">
              <w:rPr>
                <w:rFonts w:ascii="Times New Roman" w:hAnsi="Times New Roman" w:cs="Times New Roman"/>
                <w:sz w:val="28"/>
                <w:szCs w:val="28"/>
              </w:rPr>
              <w:t>Синдром раздраженного кишечника с запором;</w:t>
            </w:r>
          </w:p>
          <w:p w:rsidR="001B4424" w:rsidRPr="001B4424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424">
              <w:rPr>
                <w:rFonts w:ascii="Times New Roman" w:hAnsi="Times New Roman" w:cs="Times New Roman"/>
                <w:sz w:val="28"/>
                <w:szCs w:val="28"/>
              </w:rPr>
              <w:t>Функциональные нарушения кишечника, сопровождающиеся запором;</w:t>
            </w:r>
          </w:p>
          <w:p w:rsidR="001B4424" w:rsidRPr="001B4424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424">
              <w:rPr>
                <w:rFonts w:ascii="Times New Roman" w:hAnsi="Times New Roman" w:cs="Times New Roman"/>
                <w:sz w:val="28"/>
                <w:szCs w:val="28"/>
              </w:rPr>
              <w:t>Болезни печени в неактивной фазе;</w:t>
            </w:r>
          </w:p>
          <w:p w:rsidR="001B4424" w:rsidRPr="001B4424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424">
              <w:rPr>
                <w:rFonts w:ascii="Times New Roman" w:hAnsi="Times New Roman" w:cs="Times New Roman"/>
                <w:sz w:val="28"/>
                <w:szCs w:val="28"/>
              </w:rPr>
              <w:t xml:space="preserve">Болезни желчного пузыря и желчевыводящих путей без склонности к </w:t>
            </w:r>
            <w:r w:rsidRPr="001B4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частым обострениям в не стадии обострения;</w:t>
            </w:r>
          </w:p>
          <w:p w:rsidR="001B4424" w:rsidRPr="001B4424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424">
              <w:rPr>
                <w:rFonts w:ascii="Times New Roman" w:hAnsi="Times New Roman" w:cs="Times New Roman"/>
                <w:sz w:val="28"/>
                <w:szCs w:val="28"/>
              </w:rPr>
              <w:t>Сахарный диабет;</w:t>
            </w:r>
          </w:p>
          <w:p w:rsidR="001B4424" w:rsidRPr="00F7655D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424" w:rsidRPr="00F7655D" w:rsidTr="002E3D30">
        <w:tc>
          <w:tcPr>
            <w:tcW w:w="2392" w:type="dxa"/>
          </w:tcPr>
          <w:p w:rsidR="001B4424" w:rsidRPr="00F7655D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Ессентуки 17</w:t>
            </w:r>
          </w:p>
        </w:tc>
        <w:tc>
          <w:tcPr>
            <w:tcW w:w="2393" w:type="dxa"/>
          </w:tcPr>
          <w:p w:rsidR="000C098C" w:rsidRDefault="000C098C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98C">
              <w:rPr>
                <w:rFonts w:ascii="Times New Roman" w:hAnsi="Times New Roman" w:cs="Times New Roman"/>
                <w:sz w:val="28"/>
                <w:szCs w:val="28"/>
              </w:rPr>
              <w:t>Лечебная хлоридно-гидрокарбонатная натриевая, борная природная питьевая минеральная вода высокой минерализации (10,0–14,0 г/л).</w:t>
            </w:r>
          </w:p>
          <w:p w:rsidR="001B4424" w:rsidRPr="00F7655D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B4424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21">
              <w:rPr>
                <w:rFonts w:ascii="Times New Roman" w:hAnsi="Times New Roman" w:cs="Times New Roman"/>
                <w:sz w:val="28"/>
                <w:szCs w:val="28"/>
              </w:rPr>
              <w:t>Анионы: гидрокарбонат HCO3</w:t>
            </w:r>
            <w:r w:rsidRPr="004A27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</w:t>
            </w:r>
            <w:r w:rsidRPr="004A27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4424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21">
              <w:rPr>
                <w:rFonts w:ascii="Times New Roman" w:hAnsi="Times New Roman" w:cs="Times New Roman"/>
                <w:sz w:val="28"/>
                <w:szCs w:val="28"/>
              </w:rPr>
              <w:t xml:space="preserve"> 4900–6500 сульфат SO42</w:t>
            </w:r>
            <w:r w:rsidRPr="004A27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−</w:t>
            </w:r>
            <w:r w:rsidRPr="004A2721">
              <w:rPr>
                <w:rFonts w:ascii="Times New Roman" w:hAnsi="Times New Roman" w:cs="Times New Roman"/>
                <w:sz w:val="28"/>
                <w:szCs w:val="28"/>
              </w:rPr>
              <w:t xml:space="preserve"> менее 25 </w:t>
            </w:r>
          </w:p>
          <w:p w:rsidR="001B4424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хлорид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4A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424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1700–2800 Катионы: </w:t>
            </w:r>
            <w:r w:rsidRPr="004A2721">
              <w:rPr>
                <w:rFonts w:ascii="Times New Roman" w:hAnsi="Times New Roman" w:cs="Times New Roman"/>
                <w:sz w:val="28"/>
                <w:szCs w:val="28"/>
              </w:rPr>
              <w:t>кальций Ca2</w:t>
            </w:r>
            <w:r w:rsidRPr="004A27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4A27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B4424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50–200 </w:t>
            </w:r>
          </w:p>
          <w:p w:rsidR="001B4424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21">
              <w:rPr>
                <w:rFonts w:ascii="Times New Roman" w:hAnsi="Times New Roman" w:cs="Times New Roman"/>
                <w:sz w:val="28"/>
                <w:szCs w:val="28"/>
              </w:rPr>
              <w:t>магни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Mg2</w:t>
            </w:r>
            <w:r w:rsidRPr="004A27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4A2721">
              <w:rPr>
                <w:rFonts w:ascii="Times New Roman" w:hAnsi="Times New Roman" w:cs="Times New Roman"/>
                <w:sz w:val="28"/>
                <w:szCs w:val="28"/>
              </w:rPr>
              <w:t xml:space="preserve"> менее 150 </w:t>
            </w:r>
          </w:p>
          <w:p w:rsidR="001B4424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натрий + калий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4A27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4A27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  <w:p w:rsidR="001B4424" w:rsidRPr="00F7655D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21">
              <w:rPr>
                <w:rFonts w:ascii="Times New Roman" w:hAnsi="Times New Roman" w:cs="Times New Roman"/>
                <w:sz w:val="28"/>
                <w:szCs w:val="28"/>
              </w:rPr>
              <w:t>2700–4000 Кислота борная H</w:t>
            </w:r>
            <w:r w:rsidRPr="004A272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A2721">
              <w:rPr>
                <w:rFonts w:ascii="Times New Roman" w:hAnsi="Times New Roman" w:cs="Times New Roman"/>
                <w:sz w:val="28"/>
                <w:szCs w:val="28"/>
              </w:rPr>
              <w:t>BO</w:t>
            </w:r>
            <w:r w:rsidRPr="004A272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4A2721">
              <w:rPr>
                <w:rFonts w:ascii="Times New Roman" w:hAnsi="Times New Roman" w:cs="Times New Roman"/>
                <w:sz w:val="28"/>
                <w:szCs w:val="28"/>
              </w:rPr>
              <w:t xml:space="preserve">40–90. </w:t>
            </w:r>
          </w:p>
          <w:p w:rsidR="001B4424" w:rsidRPr="00F7655D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B4424" w:rsidRPr="00F7655D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Хронический гастрит с нормальной и пониженной секреторной функцией желудка, болезни кишечника, болезни печени, желчного пузыря и желчевыводящих путей, болезни поджелудочной железы ,болезни обмена веществ.</w:t>
            </w:r>
          </w:p>
        </w:tc>
      </w:tr>
      <w:tr w:rsidR="001B4424" w:rsidRPr="00F7655D" w:rsidTr="002E3D30">
        <w:tc>
          <w:tcPr>
            <w:tcW w:w="2392" w:type="dxa"/>
          </w:tcPr>
          <w:p w:rsidR="001B4424" w:rsidRPr="00F7655D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D">
              <w:rPr>
                <w:rFonts w:ascii="Times New Roman" w:hAnsi="Times New Roman" w:cs="Times New Roman"/>
                <w:sz w:val="28"/>
                <w:szCs w:val="28"/>
              </w:rPr>
              <w:t>Боржоми</w:t>
            </w:r>
          </w:p>
        </w:tc>
        <w:tc>
          <w:tcPr>
            <w:tcW w:w="2393" w:type="dxa"/>
          </w:tcPr>
          <w:p w:rsidR="001B4424" w:rsidRPr="00F7655D" w:rsidRDefault="000C098C" w:rsidP="00DA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C098C">
              <w:rPr>
                <w:rFonts w:ascii="Times New Roman" w:hAnsi="Times New Roman" w:cs="Times New Roman"/>
                <w:sz w:val="28"/>
                <w:szCs w:val="28"/>
              </w:rPr>
              <w:t xml:space="preserve">ечебно-столовая гидрокарбонатная </w:t>
            </w:r>
            <w:r w:rsidR="00DA6D29">
              <w:rPr>
                <w:rFonts w:ascii="Times New Roman" w:hAnsi="Times New Roman" w:cs="Times New Roman"/>
                <w:sz w:val="28"/>
                <w:szCs w:val="28"/>
              </w:rPr>
              <w:t>натриевая минеральная вода Естественная минерализация</w:t>
            </w:r>
            <w:r w:rsidRPr="000C0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B4424" w:rsidRPr="004A2721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4A2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4A27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4A2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Ca</w:t>
            </w:r>
            <w:r w:rsidRPr="004A272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27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4A2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Mg</w:t>
            </w:r>
            <w:r w:rsidRPr="004A272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27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</w:p>
          <w:p w:rsidR="001B4424" w:rsidRPr="004A2721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HCO</w:t>
            </w:r>
            <w:r w:rsidRPr="004A272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A27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4A2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CI</w:t>
            </w:r>
            <w:r w:rsidRPr="004A27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2393" w:type="dxa"/>
          </w:tcPr>
          <w:p w:rsidR="001B4424" w:rsidRPr="00F7655D" w:rsidRDefault="001B4424" w:rsidP="001B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пищевода, хронический гастрит, ЯБЖ и ДПК, болезни печени, кишечника, болезни поджелудочной железы, сахарный диабет, ожирение, болезни мочевыводящих путей.</w:t>
            </w:r>
          </w:p>
        </w:tc>
      </w:tr>
    </w:tbl>
    <w:p w:rsidR="002E3D30" w:rsidRDefault="002E3D30" w:rsidP="001B3B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365" w:rsidRDefault="000B1365" w:rsidP="00062D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365" w:rsidRDefault="000B1365" w:rsidP="00062D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365" w:rsidRDefault="000B1365" w:rsidP="00062D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45" w:rsidRDefault="001B3B45" w:rsidP="00062D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B45">
        <w:rPr>
          <w:rFonts w:ascii="Times New Roman" w:hAnsi="Times New Roman" w:cs="Times New Roman"/>
          <w:b/>
          <w:sz w:val="28"/>
          <w:szCs w:val="28"/>
        </w:rPr>
        <w:lastRenderedPageBreak/>
        <w:t>Маркировка.</w:t>
      </w:r>
    </w:p>
    <w:p w:rsidR="001B3B45" w:rsidRPr="001B3B45" w:rsidRDefault="001B3B45" w:rsidP="00062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45">
        <w:rPr>
          <w:rFonts w:ascii="Times New Roman" w:hAnsi="Times New Roman" w:cs="Times New Roman"/>
          <w:sz w:val="28"/>
          <w:szCs w:val="28"/>
        </w:rPr>
        <w:t>На этикетках и потребительской таре природных минеральных 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45">
        <w:rPr>
          <w:rFonts w:ascii="Times New Roman" w:hAnsi="Times New Roman" w:cs="Times New Roman"/>
          <w:sz w:val="28"/>
          <w:szCs w:val="28"/>
        </w:rPr>
        <w:t>должна быть следующая информация:</w:t>
      </w:r>
    </w:p>
    <w:p w:rsidR="000B1262" w:rsidRDefault="001B3B45" w:rsidP="00062D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45">
        <w:rPr>
          <w:rFonts w:ascii="Times New Roman" w:hAnsi="Times New Roman" w:cs="Times New Roman"/>
          <w:sz w:val="28"/>
          <w:szCs w:val="28"/>
        </w:rPr>
        <w:t>наименование продукта;</w:t>
      </w:r>
    </w:p>
    <w:p w:rsidR="000B1262" w:rsidRDefault="001B3B45" w:rsidP="00062D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45">
        <w:rPr>
          <w:rFonts w:ascii="Times New Roman" w:hAnsi="Times New Roman" w:cs="Times New Roman"/>
          <w:sz w:val="28"/>
          <w:szCs w:val="28"/>
        </w:rPr>
        <w:t xml:space="preserve">тип (газированная, негазированная); </w:t>
      </w:r>
    </w:p>
    <w:p w:rsidR="001B3B45" w:rsidRPr="000B1262" w:rsidRDefault="000B1262" w:rsidP="00062D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B3B45" w:rsidRPr="001B3B45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B45" w:rsidRPr="000B1262">
        <w:rPr>
          <w:rFonts w:ascii="Times New Roman" w:hAnsi="Times New Roman" w:cs="Times New Roman"/>
          <w:sz w:val="28"/>
          <w:szCs w:val="28"/>
        </w:rPr>
        <w:t>воды;</w:t>
      </w:r>
    </w:p>
    <w:p w:rsidR="001B3B45" w:rsidRPr="001B3B45" w:rsidRDefault="001B3B45" w:rsidP="00062D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45">
        <w:rPr>
          <w:rFonts w:ascii="Times New Roman" w:hAnsi="Times New Roman" w:cs="Times New Roman"/>
          <w:sz w:val="28"/>
          <w:szCs w:val="28"/>
        </w:rPr>
        <w:t>номер скважины или название источника;</w:t>
      </w:r>
    </w:p>
    <w:p w:rsidR="001B3B45" w:rsidRPr="001B3B45" w:rsidRDefault="001B3B45" w:rsidP="00062D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45">
        <w:rPr>
          <w:rFonts w:ascii="Times New Roman" w:hAnsi="Times New Roman" w:cs="Times New Roman"/>
          <w:sz w:val="28"/>
          <w:szCs w:val="28"/>
        </w:rPr>
        <w:t>наименование, местонахождение (адрес) изготовителя;</w:t>
      </w:r>
    </w:p>
    <w:p w:rsidR="001B3B45" w:rsidRPr="001B3B45" w:rsidRDefault="001B3B45" w:rsidP="00062D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45">
        <w:rPr>
          <w:rFonts w:ascii="Times New Roman" w:hAnsi="Times New Roman" w:cs="Times New Roman"/>
          <w:sz w:val="28"/>
          <w:szCs w:val="28"/>
        </w:rPr>
        <w:t>объем, л;</w:t>
      </w:r>
    </w:p>
    <w:p w:rsidR="001B3B45" w:rsidRPr="001B3B45" w:rsidRDefault="001B3B45" w:rsidP="00062D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45">
        <w:rPr>
          <w:rFonts w:ascii="Times New Roman" w:hAnsi="Times New Roman" w:cs="Times New Roman"/>
          <w:sz w:val="28"/>
          <w:szCs w:val="28"/>
        </w:rPr>
        <w:t>товарный знак изготовителя; назначение воды (столовая, лечебная, лечебно-столовая);</w:t>
      </w:r>
    </w:p>
    <w:p w:rsidR="001B3B45" w:rsidRPr="001B3B45" w:rsidRDefault="001B3B45" w:rsidP="00062D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45">
        <w:rPr>
          <w:rFonts w:ascii="Times New Roman" w:hAnsi="Times New Roman" w:cs="Times New Roman"/>
          <w:sz w:val="28"/>
          <w:szCs w:val="28"/>
        </w:rPr>
        <w:t>минерализация, г/л;</w:t>
      </w:r>
    </w:p>
    <w:p w:rsidR="001B3B45" w:rsidRPr="001B3B45" w:rsidRDefault="001B3B45" w:rsidP="00062D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45">
        <w:rPr>
          <w:rFonts w:ascii="Times New Roman" w:hAnsi="Times New Roman" w:cs="Times New Roman"/>
          <w:sz w:val="28"/>
          <w:szCs w:val="28"/>
        </w:rPr>
        <w:t>условия хранения;</w:t>
      </w:r>
    </w:p>
    <w:p w:rsidR="001B3B45" w:rsidRPr="001B3B45" w:rsidRDefault="001B3B45" w:rsidP="00062D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45">
        <w:rPr>
          <w:rFonts w:ascii="Times New Roman" w:hAnsi="Times New Roman" w:cs="Times New Roman"/>
          <w:sz w:val="28"/>
          <w:szCs w:val="28"/>
        </w:rPr>
        <w:t>срок годности;</w:t>
      </w:r>
    </w:p>
    <w:p w:rsidR="001B3B45" w:rsidRPr="001B3B45" w:rsidRDefault="001B3B45" w:rsidP="00062D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45">
        <w:rPr>
          <w:rFonts w:ascii="Times New Roman" w:hAnsi="Times New Roman" w:cs="Times New Roman"/>
          <w:sz w:val="28"/>
          <w:szCs w:val="28"/>
        </w:rPr>
        <w:t>обозначение нормативного или технического документа;</w:t>
      </w:r>
    </w:p>
    <w:p w:rsidR="001B3B45" w:rsidRPr="001B3B45" w:rsidRDefault="001B3B45" w:rsidP="00062D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45">
        <w:rPr>
          <w:rFonts w:ascii="Times New Roman" w:hAnsi="Times New Roman" w:cs="Times New Roman"/>
          <w:sz w:val="28"/>
          <w:szCs w:val="28"/>
        </w:rPr>
        <w:t>информация о сертификации;</w:t>
      </w:r>
    </w:p>
    <w:p w:rsidR="001B3B45" w:rsidRPr="001B3B45" w:rsidRDefault="001B3B45" w:rsidP="00062D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45">
        <w:rPr>
          <w:rFonts w:ascii="Times New Roman" w:hAnsi="Times New Roman" w:cs="Times New Roman"/>
          <w:sz w:val="28"/>
          <w:szCs w:val="28"/>
        </w:rPr>
        <w:t>химический состав воды, показания по лечебному применению (для лечебно-столовых и лечебных вод).</w:t>
      </w:r>
    </w:p>
    <w:p w:rsidR="001B3B45" w:rsidRPr="001B3B45" w:rsidRDefault="001B3B45" w:rsidP="00062DA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B45">
        <w:rPr>
          <w:rFonts w:ascii="Times New Roman" w:hAnsi="Times New Roman" w:cs="Times New Roman"/>
          <w:sz w:val="28"/>
          <w:szCs w:val="28"/>
        </w:rPr>
        <w:t>Для искусственно м</w:t>
      </w:r>
      <w:r>
        <w:rPr>
          <w:rFonts w:ascii="Times New Roman" w:hAnsi="Times New Roman" w:cs="Times New Roman"/>
          <w:sz w:val="28"/>
          <w:szCs w:val="28"/>
        </w:rPr>
        <w:t xml:space="preserve">инерализованных вод должны быть </w:t>
      </w:r>
      <w:r w:rsidRPr="001B3B45">
        <w:rPr>
          <w:rFonts w:ascii="Times New Roman" w:hAnsi="Times New Roman" w:cs="Times New Roman"/>
          <w:sz w:val="28"/>
          <w:szCs w:val="28"/>
        </w:rPr>
        <w:t>дополнительные надписи: «Искусствен</w:t>
      </w:r>
      <w:r>
        <w:rPr>
          <w:rFonts w:ascii="Times New Roman" w:hAnsi="Times New Roman" w:cs="Times New Roman"/>
          <w:sz w:val="28"/>
          <w:szCs w:val="28"/>
        </w:rPr>
        <w:t xml:space="preserve">но минерализованная, химический </w:t>
      </w:r>
      <w:r w:rsidRPr="001B3B45">
        <w:rPr>
          <w:rFonts w:ascii="Times New Roman" w:hAnsi="Times New Roman" w:cs="Times New Roman"/>
          <w:sz w:val="28"/>
          <w:szCs w:val="28"/>
        </w:rPr>
        <w:t>состав воды» (эти воды регламентируются ТУ).</w:t>
      </w:r>
    </w:p>
    <w:p w:rsidR="002E3D30" w:rsidRPr="00062DAC" w:rsidRDefault="001B3B45" w:rsidP="00062DA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B45">
        <w:rPr>
          <w:rFonts w:ascii="Times New Roman" w:hAnsi="Times New Roman" w:cs="Times New Roman"/>
          <w:sz w:val="28"/>
          <w:szCs w:val="28"/>
        </w:rPr>
        <w:t>Кроме того, могут быть нанесены и</w:t>
      </w:r>
      <w:r>
        <w:rPr>
          <w:rFonts w:ascii="Times New Roman" w:hAnsi="Times New Roman" w:cs="Times New Roman"/>
          <w:sz w:val="28"/>
          <w:szCs w:val="28"/>
        </w:rPr>
        <w:t xml:space="preserve"> другие надписи информационного </w:t>
      </w:r>
      <w:r w:rsidRPr="001B3B45">
        <w:rPr>
          <w:rFonts w:ascii="Times New Roman" w:hAnsi="Times New Roman" w:cs="Times New Roman"/>
          <w:sz w:val="28"/>
          <w:szCs w:val="28"/>
        </w:rPr>
        <w:t>и рекламного характера.</w:t>
      </w:r>
    </w:p>
    <w:p w:rsidR="001B3B45" w:rsidRDefault="001B3B45" w:rsidP="00062D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B45">
        <w:rPr>
          <w:rFonts w:ascii="Times New Roman" w:hAnsi="Times New Roman" w:cs="Times New Roman"/>
          <w:b/>
          <w:sz w:val="28"/>
          <w:szCs w:val="28"/>
        </w:rPr>
        <w:t>Хранение.</w:t>
      </w:r>
    </w:p>
    <w:p w:rsidR="001B3B45" w:rsidRDefault="001B3B45" w:rsidP="00062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45">
        <w:rPr>
          <w:rFonts w:ascii="Times New Roman" w:hAnsi="Times New Roman" w:cs="Times New Roman"/>
          <w:sz w:val="28"/>
          <w:szCs w:val="28"/>
        </w:rPr>
        <w:t>Хранение минеральных вод осуществ</w:t>
      </w:r>
      <w:r>
        <w:rPr>
          <w:rFonts w:ascii="Times New Roman" w:hAnsi="Times New Roman" w:cs="Times New Roman"/>
          <w:sz w:val="28"/>
          <w:szCs w:val="28"/>
        </w:rPr>
        <w:t xml:space="preserve">ляется в бутылках, в прохладном </w:t>
      </w:r>
      <w:r w:rsidRPr="001B3B45">
        <w:rPr>
          <w:rFonts w:ascii="Times New Roman" w:hAnsi="Times New Roman" w:cs="Times New Roman"/>
          <w:sz w:val="28"/>
          <w:szCs w:val="28"/>
        </w:rPr>
        <w:t>защищенном от света месте, в горизонтальном положении.</w:t>
      </w:r>
    </w:p>
    <w:p w:rsidR="000C098C" w:rsidRPr="000B1365" w:rsidRDefault="002E3D30" w:rsidP="00062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D30">
        <w:rPr>
          <w:rFonts w:ascii="Times New Roman" w:hAnsi="Times New Roman" w:cs="Times New Roman"/>
          <w:sz w:val="28"/>
          <w:szCs w:val="28"/>
        </w:rPr>
        <w:lastRenderedPageBreak/>
        <w:t>Срок годности минеральных вод конкретных наименований, а также правила и условия хранения и транспортирования продукции в течение срока годности устанавливает изготовитель в технологической инструкции на минеральную воду конкретного наименования.</w:t>
      </w:r>
      <w:bookmarkStart w:id="0" w:name="_GoBack"/>
      <w:bookmarkEnd w:id="0"/>
    </w:p>
    <w:p w:rsidR="002E3D30" w:rsidRPr="002E3D30" w:rsidRDefault="002E3D30" w:rsidP="00062D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D30">
        <w:rPr>
          <w:rFonts w:ascii="Times New Roman" w:hAnsi="Times New Roman" w:cs="Times New Roman"/>
          <w:b/>
          <w:sz w:val="28"/>
          <w:szCs w:val="28"/>
        </w:rPr>
        <w:t>Реализация.</w:t>
      </w:r>
    </w:p>
    <w:p w:rsidR="002E3D30" w:rsidRPr="001B3B45" w:rsidRDefault="002E3D30" w:rsidP="00062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D30">
        <w:rPr>
          <w:rFonts w:ascii="Times New Roman" w:hAnsi="Times New Roman" w:cs="Times New Roman"/>
          <w:sz w:val="28"/>
          <w:szCs w:val="28"/>
        </w:rPr>
        <w:t xml:space="preserve">Реализация осуществляется </w:t>
      </w:r>
      <w:r w:rsidR="000C098C">
        <w:rPr>
          <w:rFonts w:ascii="Times New Roman" w:hAnsi="Times New Roman" w:cs="Times New Roman"/>
          <w:sz w:val="28"/>
          <w:szCs w:val="28"/>
        </w:rPr>
        <w:t>по запросу покупателя, отпускает</w:t>
      </w:r>
      <w:r w:rsidRPr="002E3D30">
        <w:rPr>
          <w:rFonts w:ascii="Times New Roman" w:hAnsi="Times New Roman" w:cs="Times New Roman"/>
          <w:sz w:val="28"/>
          <w:szCs w:val="28"/>
        </w:rPr>
        <w:t>ся без рецепта.</w:t>
      </w:r>
    </w:p>
    <w:sectPr w:rsidR="002E3D30" w:rsidRPr="001B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1D92"/>
    <w:multiLevelType w:val="hybridMultilevel"/>
    <w:tmpl w:val="4C42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F60EA"/>
    <w:multiLevelType w:val="hybridMultilevel"/>
    <w:tmpl w:val="79309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E443B"/>
    <w:multiLevelType w:val="hybridMultilevel"/>
    <w:tmpl w:val="C1B61B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5EAD6D88"/>
    <w:multiLevelType w:val="hybridMultilevel"/>
    <w:tmpl w:val="73A028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3C67DD8"/>
    <w:multiLevelType w:val="hybridMultilevel"/>
    <w:tmpl w:val="2A461A02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B"/>
    <w:rsid w:val="00062DAC"/>
    <w:rsid w:val="000A09D2"/>
    <w:rsid w:val="000B1262"/>
    <w:rsid w:val="000B1365"/>
    <w:rsid w:val="000C098C"/>
    <w:rsid w:val="000C5BD4"/>
    <w:rsid w:val="00192801"/>
    <w:rsid w:val="001B3B45"/>
    <w:rsid w:val="001B4424"/>
    <w:rsid w:val="002E3D30"/>
    <w:rsid w:val="003C5F14"/>
    <w:rsid w:val="004A2721"/>
    <w:rsid w:val="005813B9"/>
    <w:rsid w:val="005816B5"/>
    <w:rsid w:val="00761BF4"/>
    <w:rsid w:val="008763DD"/>
    <w:rsid w:val="00924524"/>
    <w:rsid w:val="00927A10"/>
    <w:rsid w:val="00AA7F6B"/>
    <w:rsid w:val="00CC31E5"/>
    <w:rsid w:val="00DA6D29"/>
    <w:rsid w:val="00E03D05"/>
    <w:rsid w:val="00F26694"/>
    <w:rsid w:val="00F35492"/>
    <w:rsid w:val="00F476D5"/>
    <w:rsid w:val="00F7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5C2D"/>
  <w15:chartTrackingRefBased/>
  <w15:docId w15:val="{EA6B5CC0-BF04-4364-8B03-350AF03F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92"/>
    <w:pPr>
      <w:ind w:left="720"/>
      <w:contextualSpacing/>
    </w:pPr>
  </w:style>
  <w:style w:type="table" w:styleId="a4">
    <w:name w:val="Table Grid"/>
    <w:basedOn w:val="a1"/>
    <w:uiPriority w:val="59"/>
    <w:rsid w:val="002E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2020-05-28T16:28:00Z</dcterms:created>
  <dcterms:modified xsi:type="dcterms:W3CDTF">2020-06-11T08:24:00Z</dcterms:modified>
</cp:coreProperties>
</file>