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5" w:rsidRPr="00947C35" w:rsidRDefault="00947C35" w:rsidP="00947C35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ГБОУ ВПО «</w:t>
      </w:r>
      <w:hyperlink r:id="rId4" w:history="1">
        <w:r w:rsidRPr="00947C35">
          <w:rPr>
            <w:sz w:val="32"/>
            <w:szCs w:val="32"/>
            <w:lang w:eastAsia="ru-RU"/>
          </w:rPr>
          <w:t>Красноярский государственный медицинский университет им. проф. В.Ф.Войно-Ясенецкого</w:t>
        </w:r>
      </w:hyperlink>
      <w:r>
        <w:rPr>
          <w:sz w:val="32"/>
          <w:szCs w:val="32"/>
          <w:lang w:eastAsia="ru-RU"/>
        </w:rPr>
        <w:t xml:space="preserve"> Министерства здравоохранения РФ»</w:t>
      </w:r>
      <w:r w:rsidRPr="00947C35">
        <w:rPr>
          <w:sz w:val="32"/>
          <w:szCs w:val="32"/>
          <w:lang w:eastAsia="ru-RU"/>
        </w:rPr>
        <w:t>.</w:t>
      </w:r>
    </w:p>
    <w:p w:rsidR="00947C35" w:rsidRPr="00947C35" w:rsidRDefault="00947C35" w:rsidP="00947C35">
      <w:pPr>
        <w:jc w:val="center"/>
        <w:rPr>
          <w:rFonts w:eastAsia="Times New Roman"/>
          <w:sz w:val="32"/>
          <w:szCs w:val="32"/>
          <w:lang w:eastAsia="ru-RU"/>
        </w:rPr>
      </w:pPr>
      <w:r w:rsidRPr="00947C35">
        <w:rPr>
          <w:rFonts w:eastAsia="Times New Roman"/>
          <w:sz w:val="32"/>
          <w:szCs w:val="32"/>
          <w:lang w:eastAsia="ru-RU"/>
        </w:rPr>
        <w:t xml:space="preserve">Кафедра поликлинической педиатрии и пропедевтики детских болезней с курсом </w:t>
      </w:r>
      <w:proofErr w:type="gramStart"/>
      <w:r w:rsidRPr="00947C35">
        <w:rPr>
          <w:rFonts w:eastAsia="Times New Roman"/>
          <w:sz w:val="32"/>
          <w:szCs w:val="32"/>
          <w:lang w:eastAsia="ru-RU"/>
        </w:rPr>
        <w:t>ПО</w:t>
      </w:r>
      <w:proofErr w:type="gramEnd"/>
      <w:r w:rsidRPr="00947C35">
        <w:rPr>
          <w:rFonts w:eastAsia="Times New Roman"/>
          <w:sz w:val="32"/>
          <w:szCs w:val="32"/>
          <w:lang w:eastAsia="ru-RU"/>
        </w:rPr>
        <w:t>.</w:t>
      </w:r>
    </w:p>
    <w:p w:rsidR="00947C35" w:rsidRDefault="00947C35" w:rsidP="00947C35">
      <w:pPr>
        <w:jc w:val="center"/>
        <w:rPr>
          <w:rFonts w:eastAsia="Times New Roman"/>
          <w:sz w:val="32"/>
          <w:szCs w:val="32"/>
          <w:lang w:eastAsia="ru-RU"/>
        </w:rPr>
      </w:pPr>
    </w:p>
    <w:p w:rsidR="00947C35" w:rsidRDefault="00947C35" w:rsidP="00947C35">
      <w:pPr>
        <w:jc w:val="center"/>
        <w:rPr>
          <w:rFonts w:eastAsia="Times New Roman"/>
          <w:sz w:val="32"/>
          <w:szCs w:val="32"/>
          <w:lang w:eastAsia="ru-RU"/>
        </w:rPr>
      </w:pPr>
    </w:p>
    <w:p w:rsidR="00947C35" w:rsidRDefault="00947C35" w:rsidP="00947C35">
      <w:pPr>
        <w:jc w:val="center"/>
        <w:rPr>
          <w:rFonts w:eastAsia="Times New Roman"/>
          <w:sz w:val="32"/>
          <w:szCs w:val="32"/>
          <w:lang w:eastAsia="ru-RU"/>
        </w:rPr>
      </w:pPr>
    </w:p>
    <w:p w:rsidR="00947C35" w:rsidRDefault="00947C35" w:rsidP="00947C35">
      <w:pPr>
        <w:jc w:val="center"/>
        <w:rPr>
          <w:rFonts w:eastAsia="Times New Roman"/>
          <w:sz w:val="32"/>
          <w:szCs w:val="32"/>
          <w:lang w:eastAsia="ru-RU"/>
        </w:rPr>
      </w:pPr>
    </w:p>
    <w:p w:rsidR="00947C35" w:rsidRDefault="00947C35" w:rsidP="00947C35">
      <w:pPr>
        <w:jc w:val="center"/>
        <w:rPr>
          <w:rFonts w:eastAsia="Times New Roman"/>
          <w:sz w:val="52"/>
          <w:szCs w:val="52"/>
          <w:lang w:eastAsia="ru-RU"/>
        </w:rPr>
      </w:pPr>
      <w:r>
        <w:rPr>
          <w:rFonts w:eastAsia="Times New Roman"/>
          <w:sz w:val="52"/>
          <w:szCs w:val="52"/>
          <w:lang w:eastAsia="ru-RU"/>
        </w:rPr>
        <w:t>Реферат</w:t>
      </w:r>
      <w:r w:rsidRPr="00C55EF8">
        <w:rPr>
          <w:rFonts w:eastAsia="Times New Roman"/>
          <w:sz w:val="52"/>
          <w:szCs w:val="52"/>
          <w:lang w:eastAsia="ru-RU"/>
        </w:rPr>
        <w:t xml:space="preserve"> на тему:</w:t>
      </w:r>
    </w:p>
    <w:p w:rsidR="00947C35" w:rsidRDefault="00947C35" w:rsidP="00947C35">
      <w:pPr>
        <w:jc w:val="center"/>
        <w:rPr>
          <w:rFonts w:eastAsia="Times New Roman"/>
          <w:sz w:val="52"/>
          <w:szCs w:val="52"/>
          <w:lang w:eastAsia="ru-RU"/>
        </w:rPr>
      </w:pPr>
      <w:r>
        <w:rPr>
          <w:rFonts w:eastAsia="Times New Roman"/>
          <w:sz w:val="52"/>
          <w:szCs w:val="52"/>
          <w:lang w:eastAsia="ru-RU"/>
        </w:rPr>
        <w:t>« Противоэпидемиологические мероприятия в очаге ».</w:t>
      </w: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Default="00947C35" w:rsidP="00947C35">
      <w:pPr>
        <w:jc w:val="center"/>
        <w:rPr>
          <w:sz w:val="52"/>
          <w:szCs w:val="52"/>
        </w:rPr>
      </w:pPr>
    </w:p>
    <w:p w:rsidR="00947C35" w:rsidRPr="00A50D65" w:rsidRDefault="00947C35" w:rsidP="00947C35">
      <w:pPr>
        <w:jc w:val="center"/>
        <w:rPr>
          <w:szCs w:val="28"/>
        </w:rPr>
      </w:pPr>
    </w:p>
    <w:p w:rsidR="00947C35" w:rsidRPr="00BA512E" w:rsidRDefault="00947C35" w:rsidP="00947C35">
      <w:pPr>
        <w:jc w:val="right"/>
        <w:rPr>
          <w:sz w:val="28"/>
          <w:szCs w:val="28"/>
        </w:rPr>
      </w:pPr>
      <w:r w:rsidRPr="00BA512E">
        <w:rPr>
          <w:sz w:val="28"/>
          <w:szCs w:val="28"/>
        </w:rPr>
        <w:t>Выполнила: студентка 610 гр.</w:t>
      </w:r>
    </w:p>
    <w:p w:rsidR="00947C35" w:rsidRPr="00BA512E" w:rsidRDefault="00947C35" w:rsidP="00947C35">
      <w:pPr>
        <w:jc w:val="right"/>
        <w:rPr>
          <w:sz w:val="28"/>
          <w:szCs w:val="28"/>
        </w:rPr>
      </w:pPr>
      <w:r w:rsidRPr="00BA512E">
        <w:rPr>
          <w:sz w:val="28"/>
          <w:szCs w:val="28"/>
        </w:rPr>
        <w:t>Педиатрического факультета</w:t>
      </w:r>
    </w:p>
    <w:p w:rsidR="00947C35" w:rsidRPr="00BA512E" w:rsidRDefault="00947C35" w:rsidP="00947C35">
      <w:pPr>
        <w:jc w:val="right"/>
        <w:rPr>
          <w:sz w:val="28"/>
          <w:szCs w:val="28"/>
        </w:rPr>
      </w:pPr>
      <w:r w:rsidRPr="00BA512E">
        <w:rPr>
          <w:sz w:val="28"/>
          <w:szCs w:val="28"/>
        </w:rPr>
        <w:t>Новикова Л.А.</w:t>
      </w: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947C35" w:rsidRPr="00BA512E" w:rsidRDefault="00947C35" w:rsidP="00947C35">
      <w:pPr>
        <w:jc w:val="center"/>
        <w:rPr>
          <w:sz w:val="28"/>
          <w:szCs w:val="28"/>
        </w:rPr>
      </w:pPr>
    </w:p>
    <w:p w:rsidR="00BA512E" w:rsidRDefault="00947C35" w:rsidP="00BA512E">
      <w:pPr>
        <w:jc w:val="center"/>
        <w:rPr>
          <w:sz w:val="28"/>
          <w:szCs w:val="28"/>
        </w:rPr>
      </w:pPr>
      <w:r w:rsidRPr="00BA512E">
        <w:rPr>
          <w:sz w:val="28"/>
          <w:szCs w:val="28"/>
        </w:rPr>
        <w:t>Красноярск, 2016 г.</w:t>
      </w:r>
    </w:p>
    <w:p w:rsidR="00947C35" w:rsidRPr="00BA512E" w:rsidRDefault="00947C35" w:rsidP="00BA512E">
      <w:pPr>
        <w:rPr>
          <w:sz w:val="28"/>
          <w:szCs w:val="28"/>
        </w:rPr>
      </w:pPr>
      <w:r w:rsidRPr="00BA512E">
        <w:rPr>
          <w:color w:val="000000" w:themeColor="text1"/>
          <w:sz w:val="28"/>
          <w:szCs w:val="28"/>
        </w:rPr>
        <w:lastRenderedPageBreak/>
        <w:t>На основании документа «</w:t>
      </w:r>
      <w:r w:rsidRPr="00BA512E">
        <w:rPr>
          <w:color w:val="000000" w:themeColor="text1"/>
          <w:spacing w:val="2"/>
          <w:sz w:val="28"/>
          <w:szCs w:val="28"/>
        </w:rPr>
        <w:t xml:space="preserve">Об утверждении санитарно-эпидемиологических правил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С</w:t>
      </w:r>
      <w:r w:rsidR="00BA512E">
        <w:rPr>
          <w:color w:val="000000" w:themeColor="text1"/>
          <w:spacing w:val="2"/>
          <w:sz w:val="28"/>
          <w:szCs w:val="28"/>
        </w:rPr>
        <w:t>ан-</w:t>
      </w:r>
      <w:r w:rsidRPr="00BA512E">
        <w:rPr>
          <w:color w:val="000000" w:themeColor="text1"/>
          <w:spacing w:val="2"/>
          <w:sz w:val="28"/>
          <w:szCs w:val="28"/>
        </w:rPr>
        <w:t>П</w:t>
      </w:r>
      <w:r w:rsidR="00BA512E">
        <w:rPr>
          <w:color w:val="000000" w:themeColor="text1"/>
          <w:spacing w:val="2"/>
          <w:sz w:val="28"/>
          <w:szCs w:val="28"/>
        </w:rPr>
        <w:t>ин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 </w:t>
      </w:r>
      <w:r w:rsidRPr="00BA512E">
        <w:rPr>
          <w:b/>
          <w:color w:val="000000" w:themeColor="text1"/>
          <w:spacing w:val="2"/>
          <w:sz w:val="28"/>
          <w:szCs w:val="28"/>
        </w:rPr>
        <w:t xml:space="preserve">3.2.3215-14 "Профилактика паразитарных болезней на территории Российской Федерации" (постановление от 22 августа 2014 года №50), </w:t>
      </w:r>
      <w:r w:rsidRPr="00BA512E">
        <w:rPr>
          <w:color w:val="000000" w:themeColor="text1"/>
          <w:spacing w:val="2"/>
          <w:sz w:val="28"/>
          <w:szCs w:val="28"/>
        </w:rPr>
        <w:t xml:space="preserve">источник взят с сайта </w:t>
      </w:r>
      <w:proofErr w:type="spellStart"/>
      <w:r w:rsidRPr="00BA512E">
        <w:rPr>
          <w:color w:val="000000" w:themeColor="text1"/>
          <w:spacing w:val="2"/>
          <w:sz w:val="28"/>
          <w:szCs w:val="28"/>
          <w:lang w:val="en-US"/>
        </w:rPr>
        <w:t>krasgmu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>.</w:t>
      </w:r>
      <w:proofErr w:type="spellStart"/>
      <w:r w:rsidRPr="00BA512E">
        <w:rPr>
          <w:color w:val="000000" w:themeColor="text1"/>
          <w:spacing w:val="2"/>
          <w:sz w:val="28"/>
          <w:szCs w:val="28"/>
          <w:lang w:val="en-US"/>
        </w:rPr>
        <w:t>ru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. Объем проанализированной </w:t>
      </w:r>
      <w:r w:rsidRPr="00BA512E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BA512E">
        <w:rPr>
          <w:color w:val="000000" w:themeColor="text1"/>
          <w:spacing w:val="2"/>
          <w:sz w:val="28"/>
          <w:szCs w:val="28"/>
        </w:rPr>
        <w:t>информации составил 43 страницы.</w:t>
      </w:r>
    </w:p>
    <w:p w:rsidR="00947C35" w:rsidRPr="00BA512E" w:rsidRDefault="00947C35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z w:val="28"/>
          <w:szCs w:val="28"/>
          <w:shd w:val="clear" w:color="auto" w:fill="FFFFFF"/>
        </w:rPr>
        <w:t>Маляри</w:t>
      </w:r>
      <w:proofErr w:type="gramStart"/>
      <w:r w:rsidRPr="00BA512E">
        <w:rPr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группа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трансмиссивных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инфекционных заболеваний, передаваемых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человеку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при укусах самками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комаров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рода </w:t>
      </w:r>
      <w:r w:rsidRPr="00BA512E">
        <w:rPr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Anopheles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и сопровождающихся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лихорадкой, ознобами,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спленомегалией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гепатомегалией</w:t>
      </w:r>
      <w:proofErr w:type="spellEnd"/>
      <w:r w:rsidR="00BA512E"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анемией. Характеризуется хроническим рецидивирующим течением. Вызывается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паразитическими</w:t>
      </w:r>
      <w:r w:rsidR="00BA512E" w:rsidRPr="00BA512E">
        <w:rPr>
          <w:color w:val="000000" w:themeColor="text1"/>
          <w:sz w:val="28"/>
          <w:szCs w:val="28"/>
        </w:rPr>
        <w:t xml:space="preserve"> 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протистами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  <w:shd w:val="clear" w:color="auto" w:fill="FFFFFF"/>
        </w:rPr>
        <w:t>рода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i/>
          <w:iCs/>
          <w:color w:val="000000" w:themeColor="text1"/>
          <w:sz w:val="28"/>
          <w:szCs w:val="28"/>
          <w:shd w:val="clear" w:color="auto" w:fill="FFFFFF"/>
        </w:rPr>
        <w:t>Plasmodium</w:t>
      </w:r>
      <w:r w:rsidR="00BA512E" w:rsidRPr="00BA512E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947C35" w:rsidRPr="00BA512E" w:rsidRDefault="00BA512E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rStyle w:val="a5"/>
          <w:color w:val="000000" w:themeColor="text1"/>
          <w:sz w:val="28"/>
          <w:szCs w:val="28"/>
          <w:shd w:val="clear" w:color="auto" w:fill="FFFFFF"/>
        </w:rPr>
        <w:t>Эпидемиология малярии: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</w:rPr>
        <w:br/>
      </w:r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В естественных условиях малярия -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природно-эндемичная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протозойная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антропонозная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>, трансмиссивная инфекция.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</w:rPr>
        <w:br/>
      </w:r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Источником инфекции является больной или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паразитоноситель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, в крови которого имеются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гаметоциты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. Более эффективным источником является больной, как правило, с более высокой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паразитемией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и малой напряженностью иммунитета.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Паразитоносители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имеют меньшее значение, т. к. имеют более сформированный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антипаразитарный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иммунитет и циркулирующие в крови антитела блокируют развитие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гаметоцитов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в организме переносчика.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A512E">
        <w:rPr>
          <w:color w:val="000000" w:themeColor="text1"/>
          <w:sz w:val="28"/>
          <w:szCs w:val="28"/>
        </w:rPr>
        <w:br/>
      </w:r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Наиболее эффективным источником инфекции являются дети, которые более доступны для укусов комаров, т. к. поверхность их тела более оголена, и они не используют благовоний, которые отпугивают комаров. Кроме того, отсутствие иммунитета у детей сопровождается более </w:t>
      </w:r>
      <w:proofErr w:type="gramStart"/>
      <w:r w:rsidRPr="00BA512E">
        <w:rPr>
          <w:color w:val="000000" w:themeColor="text1"/>
          <w:sz w:val="28"/>
          <w:szCs w:val="28"/>
          <w:shd w:val="clear" w:color="auto" w:fill="FFFFFF"/>
        </w:rPr>
        <w:t>высокой</w:t>
      </w:r>
      <w:proofErr w:type="gramEnd"/>
      <w:r w:rsidRPr="00BA51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A512E">
        <w:rPr>
          <w:color w:val="000000" w:themeColor="text1"/>
          <w:sz w:val="28"/>
          <w:szCs w:val="28"/>
          <w:shd w:val="clear" w:color="auto" w:fill="FFFFFF"/>
        </w:rPr>
        <w:t>паразитемией</w:t>
      </w:r>
      <w:proofErr w:type="spellEnd"/>
      <w:r w:rsidRPr="00BA512E">
        <w:rPr>
          <w:color w:val="000000" w:themeColor="text1"/>
          <w:sz w:val="28"/>
          <w:szCs w:val="28"/>
          <w:shd w:val="clear" w:color="auto" w:fill="FFFFFF"/>
        </w:rPr>
        <w:t>.</w:t>
      </w:r>
      <w:r w:rsidRPr="00BA512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BA512E" w:rsidRPr="00BA512E" w:rsidRDefault="00BA512E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5E355B" w:rsidRPr="00BA512E" w:rsidRDefault="005E355B" w:rsidP="00BA512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BA512E">
        <w:rPr>
          <w:b/>
          <w:color w:val="000000" w:themeColor="text1"/>
          <w:spacing w:val="2"/>
          <w:sz w:val="28"/>
          <w:szCs w:val="28"/>
        </w:rPr>
        <w:t>Мероприятия по профилактике малярии.</w:t>
      </w:r>
      <w:r w:rsidRPr="00BA512E">
        <w:rPr>
          <w:b/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>1. Сбор и анализ данных о местных или завозных случаях малярии осуществляется медицинскими организациями и органами, уполномоченными осуществлять санитарно-эпидемиологический надзор.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>2. Органы, уполномоченные осуществлять санитарно-эпидемиологический надзор, определяют комплекс санитарно-противоэпидемических (профилактических) противомалярийных мероприяти</w:t>
      </w:r>
      <w:r w:rsidR="00BA512E" w:rsidRPr="00BA512E">
        <w:rPr>
          <w:color w:val="000000" w:themeColor="text1"/>
          <w:spacing w:val="2"/>
          <w:sz w:val="28"/>
          <w:szCs w:val="28"/>
        </w:rPr>
        <w:t>й</w:t>
      </w:r>
      <w:r w:rsidRPr="00BA512E">
        <w:rPr>
          <w:color w:val="000000" w:themeColor="text1"/>
          <w:spacing w:val="2"/>
          <w:sz w:val="28"/>
          <w:szCs w:val="28"/>
        </w:rPr>
        <w:t>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>3.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ведомствами, органами местного самоуправления в муниципальных образованиях. При организации противомалярийных мероприятий обеспечивается наличие неснижаемого запаса противомалярийных сре</w:t>
      </w:r>
      <w:proofErr w:type="gramStart"/>
      <w:r w:rsidRPr="00BA512E">
        <w:rPr>
          <w:color w:val="000000" w:themeColor="text1"/>
          <w:spacing w:val="2"/>
          <w:sz w:val="28"/>
          <w:szCs w:val="28"/>
        </w:rPr>
        <w:t>дств дл</w:t>
      </w:r>
      <w:proofErr w:type="gramEnd"/>
      <w:r w:rsidRPr="00BA512E">
        <w:rPr>
          <w:color w:val="000000" w:themeColor="text1"/>
          <w:spacing w:val="2"/>
          <w:sz w:val="28"/>
          <w:szCs w:val="28"/>
        </w:rPr>
        <w:t xml:space="preserve">я лечения всех видов малярии, в том числе примахина, и проведение дезинсекционных мероприятий по уничтожению комаров (имаго, личинок), где возможна передача </w:t>
      </w:r>
      <w:r w:rsidRPr="00BA512E">
        <w:rPr>
          <w:color w:val="000000" w:themeColor="text1"/>
          <w:spacing w:val="2"/>
          <w:sz w:val="28"/>
          <w:szCs w:val="28"/>
        </w:rPr>
        <w:lastRenderedPageBreak/>
        <w:t>трехдневной малярии.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>4. Период проведения мероприятий по профилактике малярии в активном очаге трехдневной малярии осуществляется в течение 3 лет ввиду возможного появления больных малярией после длительной инкубации.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BA512E">
        <w:rPr>
          <w:color w:val="000000" w:themeColor="text1"/>
          <w:spacing w:val="2"/>
          <w:sz w:val="28"/>
          <w:szCs w:val="28"/>
        </w:rPr>
        <w:t>Организации, командирующие сотрудников в страны субтропического и тропического пояса, или туристические агентства, организующие путешествия в эти страны, информируют выезжающих: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- о возможности заражения малярией и необходимости соблюдения мер профилактики (защита от укусов комаров и употребление химиопрофилактических препаратов, эффективных в стране пребывания);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 xml:space="preserve">- о необходимости немедленного обращения за квалифицированной медицинской помощью при возникновении лихорадочного заболевания во время пребывания в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эндемичной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 стране;</w:t>
      </w:r>
      <w:proofErr w:type="gramEnd"/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-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препаратов.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Специалисты, командируемые в страны субтропического и тропического пояса в местности, где отсутствует доврачебная помощь, обеспечиваются курсовой дозой противомалярийных препаратов.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 xml:space="preserve">6. Руководители транспортных организаций, выполняющих рейсы в страны, где распространена тропическая малярия, а также спасатели и военнослужащие, временно находящиеся в указанных странах, обеспечиваются укладкой, содержащей противомалярийные профилактические препараты и средства защиты от укусов комаров. Указанным лицам проводят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химиопрофилактику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>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 xml:space="preserve">7. Военнослужащим пограничных войск и общевойсковых соединений, которые проходят службу на территории стран, где распространена трехдневная малярия, за 14 дней до демобилизации или выезда из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эндемичных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 районов на территорию Российской Федерации проводят курс профилактического лечения против малярии.</w:t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5E355B" w:rsidRPr="00BA512E" w:rsidRDefault="005E355B" w:rsidP="005E355B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BA512E">
        <w:rPr>
          <w:color w:val="000000" w:themeColor="text1"/>
          <w:spacing w:val="2"/>
          <w:sz w:val="28"/>
          <w:szCs w:val="28"/>
        </w:rPr>
        <w:t>8. Обследованию на малярию подлежат: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 xml:space="preserve">- лица, прибывшие из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эндемичных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 по малярии местностей или посетившие </w:t>
      </w:r>
      <w:proofErr w:type="spellStart"/>
      <w:r w:rsidRPr="00BA512E">
        <w:rPr>
          <w:color w:val="000000" w:themeColor="text1"/>
          <w:spacing w:val="2"/>
          <w:sz w:val="28"/>
          <w:szCs w:val="28"/>
        </w:rPr>
        <w:t>эндемичные</w:t>
      </w:r>
      <w:proofErr w:type="spellEnd"/>
      <w:r w:rsidRPr="00BA512E">
        <w:rPr>
          <w:color w:val="000000" w:themeColor="text1"/>
          <w:spacing w:val="2"/>
          <w:sz w:val="28"/>
          <w:szCs w:val="28"/>
        </w:rPr>
        <w:t xml:space="preserve"> страны в течение последних трех лет при повышении температуры, с любым из следующих симптомов на фоне температуры тела </w:t>
      </w:r>
      <w:r w:rsidRPr="00BA512E">
        <w:rPr>
          <w:color w:val="000000" w:themeColor="text1"/>
          <w:spacing w:val="2"/>
          <w:sz w:val="28"/>
          <w:szCs w:val="28"/>
        </w:rPr>
        <w:lastRenderedPageBreak/>
        <w:t>выше 37</w:t>
      </w:r>
      <w:proofErr w:type="gramStart"/>
      <w:r w:rsidRPr="00BA512E">
        <w:rPr>
          <w:color w:val="000000" w:themeColor="text1"/>
          <w:spacing w:val="2"/>
          <w:sz w:val="28"/>
          <w:szCs w:val="28"/>
        </w:rPr>
        <w:t>°С</w:t>
      </w:r>
      <w:proofErr w:type="gramEnd"/>
      <w:r w:rsidRPr="00BA512E">
        <w:rPr>
          <w:color w:val="000000" w:themeColor="text1"/>
          <w:spacing w:val="2"/>
          <w:sz w:val="28"/>
          <w:szCs w:val="28"/>
        </w:rPr>
        <w:t>: недомогание, головная боль, увеличение печени, селезенки, желтушность склер и кожных покровов, герпес, анемия;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- лица, с неустановленным диагнозом, лихорадящие в течение 5 дней;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- больные, с установленным диагнозом, но с продолжающимися периодическими подъемами температуры, несмотря на проводимое специфическое лечение;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  <w:t>- лица, проживающие в активном очаге, при любом повышении температуры.</w:t>
      </w:r>
      <w:r w:rsidRPr="00BA512E">
        <w:rPr>
          <w:color w:val="000000" w:themeColor="text1"/>
          <w:spacing w:val="2"/>
          <w:sz w:val="28"/>
          <w:szCs w:val="28"/>
        </w:rPr>
        <w:br/>
      </w:r>
      <w:r w:rsidRPr="00BA512E">
        <w:rPr>
          <w:color w:val="000000" w:themeColor="text1"/>
          <w:spacing w:val="2"/>
          <w:sz w:val="28"/>
          <w:szCs w:val="28"/>
        </w:rPr>
        <w:br/>
      </w:r>
    </w:p>
    <w:p w:rsidR="007C578D" w:rsidRPr="00BA512E" w:rsidRDefault="00133480">
      <w:pPr>
        <w:rPr>
          <w:color w:val="000000" w:themeColor="text1"/>
          <w:sz w:val="28"/>
          <w:szCs w:val="28"/>
        </w:rPr>
      </w:pPr>
      <w:bookmarkStart w:id="0" w:name="_GoBack"/>
      <w:r w:rsidRPr="00133480">
        <w:rPr>
          <w:color w:val="000000" w:themeColor="text1"/>
          <w:sz w:val="28"/>
          <w:szCs w:val="28"/>
        </w:rPr>
        <w:drawing>
          <wp:inline distT="0" distB="0" distL="0" distR="0">
            <wp:extent cx="5591175" cy="5715000"/>
            <wp:effectExtent l="0" t="0" r="0" b="0"/>
            <wp:docPr id="1" name="Рисунок 1" descr="C:\Users\Пользователь\Desktop\1453386323_ekstr_izvesch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53386323_ekstr_izveschen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78D" w:rsidRPr="00BA512E" w:rsidSect="007C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355B"/>
    <w:rsid w:val="00133480"/>
    <w:rsid w:val="004562A7"/>
    <w:rsid w:val="005E355B"/>
    <w:rsid w:val="007C578D"/>
    <w:rsid w:val="00947C35"/>
    <w:rsid w:val="00A2583F"/>
    <w:rsid w:val="00B86384"/>
    <w:rsid w:val="00BA512E"/>
    <w:rsid w:val="00E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47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5E35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355B"/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3">
    <w:name w:val="Hyperlink"/>
    <w:basedOn w:val="a0"/>
    <w:rsid w:val="005E355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E35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355B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5E355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947C35"/>
  </w:style>
  <w:style w:type="character" w:styleId="a5">
    <w:name w:val="Strong"/>
    <w:basedOn w:val="a0"/>
    <w:uiPriority w:val="22"/>
    <w:qFormat/>
    <w:rsid w:val="00BA51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4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rasgmu.ru/index.php?page%5bcommon%5d=org&amp;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2016-03-03T11:59:00Z</dcterms:created>
  <dcterms:modified xsi:type="dcterms:W3CDTF">2016-03-08T08:05:00Z</dcterms:modified>
</cp:coreProperties>
</file>