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8F" w:rsidRPr="009224C7" w:rsidRDefault="008735AF" w:rsidP="009224C7">
      <w:pPr>
        <w:jc w:val="center"/>
        <w:rPr>
          <w:rFonts w:ascii="Times New Roman" w:hAnsi="Times New Roman" w:cs="Times New Roman"/>
          <w:b/>
          <w:color w:val="2D2D2D"/>
          <w:spacing w:val="2"/>
          <w:sz w:val="48"/>
          <w:szCs w:val="48"/>
          <w:lang w:val="en-US"/>
        </w:rPr>
      </w:pPr>
      <w:r w:rsidRPr="009224C7">
        <w:rPr>
          <w:rFonts w:ascii="Times New Roman" w:hAnsi="Times New Roman" w:cs="Times New Roman"/>
          <w:b/>
          <w:color w:val="2D2D2D"/>
          <w:spacing w:val="2"/>
          <w:sz w:val="48"/>
          <w:szCs w:val="48"/>
        </w:rPr>
        <w:t>Профилактика</w:t>
      </w:r>
      <w:r w:rsidRPr="009224C7">
        <w:rPr>
          <w:rFonts w:ascii="Times New Roman" w:hAnsi="Times New Roman" w:cs="Times New Roman"/>
          <w:b/>
          <w:color w:val="2D2D2D"/>
          <w:spacing w:val="2"/>
          <w:sz w:val="48"/>
          <w:szCs w:val="48"/>
        </w:rPr>
        <w:t xml:space="preserve"> </w:t>
      </w:r>
      <w:r w:rsidRPr="009224C7">
        <w:rPr>
          <w:rFonts w:ascii="Times New Roman" w:hAnsi="Times New Roman" w:cs="Times New Roman"/>
          <w:b/>
          <w:color w:val="2D2D2D"/>
          <w:spacing w:val="2"/>
          <w:sz w:val="48"/>
          <w:szCs w:val="48"/>
        </w:rPr>
        <w:t>эпидемического паротита</w:t>
      </w:r>
    </w:p>
    <w:p w:rsidR="008735AF" w:rsidRPr="009224C7" w:rsidRDefault="008735AF" w:rsidP="008735AF">
      <w:pPr>
        <w:rPr>
          <w:rFonts w:ascii="Times New Roman" w:hAnsi="Times New Roman" w:cs="Times New Roman"/>
          <w:sz w:val="24"/>
          <w:szCs w:val="24"/>
        </w:rPr>
      </w:pPr>
      <w:r w:rsidRPr="009224C7">
        <w:rPr>
          <w:rFonts w:ascii="Times New Roman" w:hAnsi="Times New Roman" w:cs="Times New Roman"/>
          <w:b/>
          <w:sz w:val="24"/>
          <w:szCs w:val="24"/>
        </w:rPr>
        <w:t>Эпидемический паротит</w:t>
      </w:r>
      <w:r w:rsidRPr="009224C7">
        <w:rPr>
          <w:rFonts w:ascii="Times New Roman" w:hAnsi="Times New Roman" w:cs="Times New Roman"/>
          <w:sz w:val="24"/>
          <w:szCs w:val="24"/>
        </w:rPr>
        <w:t xml:space="preserve"> (от греческих «</w:t>
      </w:r>
      <w:r w:rsidRPr="009224C7">
        <w:rPr>
          <w:rFonts w:ascii="Times New Roman" w:hAnsi="Times New Roman" w:cs="Times New Roman"/>
          <w:sz w:val="24"/>
          <w:szCs w:val="24"/>
          <w:lang w:val="en-US"/>
        </w:rPr>
        <w:t>para</w:t>
      </w:r>
      <w:r w:rsidRPr="009224C7">
        <w:rPr>
          <w:rFonts w:ascii="Times New Roman" w:hAnsi="Times New Roman" w:cs="Times New Roman"/>
          <w:sz w:val="24"/>
          <w:szCs w:val="24"/>
        </w:rPr>
        <w:t>.» — около и «</w:t>
      </w:r>
      <w:r w:rsidRPr="009224C7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9224C7" w:rsidRPr="009224C7">
        <w:rPr>
          <w:rFonts w:ascii="Times New Roman" w:hAnsi="Times New Roman" w:cs="Times New Roman"/>
          <w:sz w:val="24"/>
          <w:szCs w:val="24"/>
        </w:rPr>
        <w:t xml:space="preserve">», </w:t>
      </w:r>
      <w:r w:rsidR="009224C7">
        <w:rPr>
          <w:rFonts w:ascii="Times New Roman" w:hAnsi="Times New Roman" w:cs="Times New Roman"/>
          <w:sz w:val="24"/>
          <w:szCs w:val="24"/>
        </w:rPr>
        <w:t>родит</w:t>
      </w:r>
      <w:proofErr w:type="gramStart"/>
      <w:r w:rsidR="009224C7" w:rsidRPr="009224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24C7" w:rsidRPr="009224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24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224C7">
        <w:rPr>
          <w:rFonts w:ascii="Times New Roman" w:hAnsi="Times New Roman" w:cs="Times New Roman"/>
          <w:sz w:val="24"/>
          <w:szCs w:val="24"/>
        </w:rPr>
        <w:t>а</w:t>
      </w:r>
      <w:r w:rsidRPr="009224C7">
        <w:rPr>
          <w:rFonts w:ascii="Times New Roman" w:hAnsi="Times New Roman" w:cs="Times New Roman"/>
          <w:sz w:val="24"/>
          <w:szCs w:val="24"/>
        </w:rPr>
        <w:t xml:space="preserve">деж </w:t>
      </w:r>
      <w:proofErr w:type="spellStart"/>
      <w:r w:rsidRPr="009224C7">
        <w:rPr>
          <w:rFonts w:ascii="Times New Roman" w:hAnsi="Times New Roman" w:cs="Times New Roman"/>
          <w:sz w:val="24"/>
          <w:szCs w:val="24"/>
          <w:lang w:val="en-US"/>
        </w:rPr>
        <w:t>otos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— ухо), [синонимы: свинка, заушница; </w:t>
      </w:r>
      <w:r w:rsidRPr="009224C7">
        <w:rPr>
          <w:rFonts w:ascii="Times New Roman" w:hAnsi="Times New Roman" w:cs="Times New Roman"/>
          <w:sz w:val="24"/>
          <w:szCs w:val="24"/>
          <w:lang w:val="en-US"/>
        </w:rPr>
        <w:t>mumps</w:t>
      </w:r>
      <w:r w:rsidRPr="009224C7">
        <w:rPr>
          <w:rFonts w:ascii="Times New Roman" w:hAnsi="Times New Roman" w:cs="Times New Roman"/>
          <w:sz w:val="24"/>
          <w:szCs w:val="24"/>
        </w:rPr>
        <w:t xml:space="preserve"> — англ.; </w:t>
      </w:r>
      <w:r w:rsidRPr="009224C7">
        <w:rPr>
          <w:rFonts w:ascii="Times New Roman" w:hAnsi="Times New Roman" w:cs="Times New Roman"/>
          <w:sz w:val="24"/>
          <w:szCs w:val="24"/>
          <w:lang w:val="en-US"/>
        </w:rPr>
        <w:t>Mumps</w:t>
      </w:r>
      <w:r w:rsidRPr="009224C7">
        <w:rPr>
          <w:rFonts w:ascii="Times New Roman" w:hAnsi="Times New Roman" w:cs="Times New Roman"/>
          <w:sz w:val="24"/>
          <w:szCs w:val="24"/>
        </w:rPr>
        <w:t xml:space="preserve"> — нем.;</w:t>
      </w:r>
      <w:proofErr w:type="spellStart"/>
      <w:r w:rsidRPr="009224C7">
        <w:rPr>
          <w:rFonts w:ascii="Times New Roman" w:hAnsi="Times New Roman" w:cs="Times New Roman"/>
          <w:sz w:val="24"/>
          <w:szCs w:val="24"/>
          <w:lang w:val="en-US"/>
        </w:rPr>
        <w:t>parotidite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4C7">
        <w:rPr>
          <w:rFonts w:ascii="Times New Roman" w:hAnsi="Times New Roman" w:cs="Times New Roman"/>
          <w:sz w:val="24"/>
          <w:szCs w:val="24"/>
          <w:lang w:val="en-US"/>
        </w:rPr>
        <w:t>epidemique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— франц.] — острое, </w:t>
      </w:r>
      <w:proofErr w:type="spellStart"/>
      <w:r w:rsidRPr="009224C7">
        <w:rPr>
          <w:rFonts w:ascii="Times New Roman" w:hAnsi="Times New Roman" w:cs="Times New Roman"/>
          <w:sz w:val="24"/>
          <w:szCs w:val="24"/>
        </w:rPr>
        <w:t>высококонтагиозное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24C7">
        <w:rPr>
          <w:rFonts w:ascii="Times New Roman" w:hAnsi="Times New Roman" w:cs="Times New Roman"/>
          <w:sz w:val="24"/>
          <w:szCs w:val="24"/>
        </w:rPr>
        <w:t>антропонозное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>, вирусное заболевание; характеризуется лихорадко</w:t>
      </w:r>
      <w:r w:rsidR="009224C7">
        <w:rPr>
          <w:rFonts w:ascii="Times New Roman" w:hAnsi="Times New Roman" w:cs="Times New Roman"/>
          <w:sz w:val="24"/>
          <w:szCs w:val="24"/>
        </w:rPr>
        <w:t>й, общей интоксикацией, увеличе</w:t>
      </w:r>
      <w:r w:rsidRPr="009224C7">
        <w:rPr>
          <w:rFonts w:ascii="Times New Roman" w:hAnsi="Times New Roman" w:cs="Times New Roman"/>
          <w:sz w:val="24"/>
          <w:szCs w:val="24"/>
        </w:rPr>
        <w:t>нием одной или нескольких слюнных желез, нередко поражением других органов и</w:t>
      </w:r>
      <w:r w:rsidR="009224C7" w:rsidRPr="009224C7">
        <w:rPr>
          <w:rFonts w:ascii="Times New Roman" w:hAnsi="Times New Roman" w:cs="Times New Roman"/>
          <w:sz w:val="24"/>
          <w:szCs w:val="24"/>
        </w:rPr>
        <w:t xml:space="preserve"> </w:t>
      </w:r>
      <w:r w:rsidRPr="009224C7">
        <w:rPr>
          <w:rFonts w:ascii="Times New Roman" w:hAnsi="Times New Roman" w:cs="Times New Roman"/>
          <w:sz w:val="24"/>
          <w:szCs w:val="24"/>
        </w:rPr>
        <w:t>центральной нервной системы.</w:t>
      </w:r>
    </w:p>
    <w:p w:rsidR="009224C7" w:rsidRDefault="008735AF" w:rsidP="008735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sz w:val="24"/>
          <w:szCs w:val="24"/>
        </w:rPr>
        <w:t>Вирус паротита</w:t>
      </w:r>
      <w:r w:rsidRPr="009224C7">
        <w:rPr>
          <w:rFonts w:ascii="Times New Roman" w:hAnsi="Times New Roman" w:cs="Times New Roman"/>
          <w:sz w:val="24"/>
          <w:szCs w:val="24"/>
        </w:rPr>
        <w:t xml:space="preserve"> — это оболочечный вирус с негативным </w:t>
      </w:r>
      <w:proofErr w:type="spellStart"/>
      <w:r w:rsidRPr="009224C7">
        <w:rPr>
          <w:rFonts w:ascii="Times New Roman" w:hAnsi="Times New Roman" w:cs="Times New Roman"/>
          <w:sz w:val="24"/>
          <w:szCs w:val="24"/>
        </w:rPr>
        <w:t>одноцепочечным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РНК геномом,</w:t>
      </w:r>
      <w:r w:rsidR="009224C7" w:rsidRPr="009224C7">
        <w:rPr>
          <w:rFonts w:ascii="Times New Roman" w:hAnsi="Times New Roman" w:cs="Times New Roman"/>
          <w:sz w:val="24"/>
          <w:szCs w:val="24"/>
        </w:rPr>
        <w:t xml:space="preserve"> </w:t>
      </w:r>
      <w:r w:rsidRPr="009224C7">
        <w:rPr>
          <w:rFonts w:ascii="Times New Roman" w:hAnsi="Times New Roman" w:cs="Times New Roman"/>
          <w:sz w:val="24"/>
          <w:szCs w:val="24"/>
        </w:rPr>
        <w:t xml:space="preserve">относится к роду </w:t>
      </w:r>
      <w:proofErr w:type="spellStart"/>
      <w:r w:rsidRPr="009224C7">
        <w:rPr>
          <w:rFonts w:ascii="Times New Roman" w:hAnsi="Times New Roman" w:cs="Times New Roman"/>
          <w:sz w:val="24"/>
          <w:szCs w:val="24"/>
          <w:lang w:val="en-US"/>
        </w:rPr>
        <w:t>Rubulavirus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семейства </w:t>
      </w:r>
      <w:proofErr w:type="spellStart"/>
      <w:r w:rsidRPr="009224C7">
        <w:rPr>
          <w:rFonts w:ascii="Times New Roman" w:hAnsi="Times New Roman" w:cs="Times New Roman"/>
          <w:sz w:val="24"/>
          <w:szCs w:val="24"/>
          <w:lang w:val="en-US"/>
        </w:rPr>
        <w:t>Paramyxoviridae</w:t>
      </w:r>
      <w:proofErr w:type="spellEnd"/>
      <w:r w:rsidRPr="009224C7">
        <w:rPr>
          <w:rFonts w:ascii="Times New Roman" w:hAnsi="Times New Roman" w:cs="Times New Roman"/>
          <w:sz w:val="24"/>
          <w:szCs w:val="24"/>
        </w:rPr>
        <w:t xml:space="preserve"> [</w:t>
      </w:r>
      <w:r w:rsidRPr="009224C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24C7">
        <w:rPr>
          <w:rFonts w:ascii="Times New Roman" w:hAnsi="Times New Roman" w:cs="Times New Roman"/>
          <w:sz w:val="24"/>
          <w:szCs w:val="24"/>
        </w:rPr>
        <w:t>8].</w:t>
      </w:r>
      <w:r w:rsidR="009224C7" w:rsidRPr="009224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35AF" w:rsidRPr="009224C7" w:rsidRDefault="009224C7" w:rsidP="008735AF">
      <w:pPr>
        <w:rPr>
          <w:rFonts w:ascii="Times New Roman" w:hAnsi="Times New Roman" w:cs="Times New Roman"/>
          <w:sz w:val="24"/>
          <w:szCs w:val="24"/>
        </w:rPr>
      </w:pPr>
      <w:r w:rsidRPr="009224C7">
        <w:rPr>
          <w:rFonts w:ascii="Times New Roman" w:hAnsi="Times New Roman" w:cs="Times New Roman"/>
          <w:b/>
          <w:bCs/>
          <w:sz w:val="24"/>
          <w:szCs w:val="24"/>
        </w:rPr>
        <w:t xml:space="preserve">Заболеваемость по РФ в 2003 составляла 6,4 человека 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100 000 населения, в 2004 году </w:t>
      </w:r>
      <w:r w:rsidRPr="009224C7">
        <w:rPr>
          <w:rFonts w:ascii="Times New Roman" w:hAnsi="Times New Roman" w:cs="Times New Roman"/>
          <w:b/>
          <w:bCs/>
          <w:sz w:val="24"/>
          <w:szCs w:val="24"/>
        </w:rPr>
        <w:t>-3,0 человека на 100 000 населения</w:t>
      </w:r>
      <w:r w:rsidRPr="009224C7">
        <w:rPr>
          <w:rFonts w:ascii="Times New Roman" w:eastAsia="ArialMT" w:hAnsi="Times New Roman" w:cs="Times New Roman"/>
          <w:sz w:val="24"/>
          <w:szCs w:val="24"/>
        </w:rPr>
        <w:t>.</w:t>
      </w:r>
    </w:p>
    <w:p w:rsidR="008735AF" w:rsidRPr="009224C7" w:rsidRDefault="008735AF" w:rsidP="009224C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10B31" wp14:editId="63A74ADD">
            <wp:extent cx="4333875" cy="162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AF" w:rsidRPr="009224C7" w:rsidRDefault="008735AF" w:rsidP="009224C7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9224C7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8735AF" w:rsidRPr="009224C7" w:rsidRDefault="008735AF" w:rsidP="009224C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260BC" wp14:editId="3DB5B7E8">
            <wp:extent cx="5731510" cy="3387207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AF" w:rsidRPr="009224C7" w:rsidRDefault="008735AF" w:rsidP="009224C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sz w:val="24"/>
          <w:szCs w:val="24"/>
        </w:rPr>
        <w:t>Рис. Заболеваемость эпидемическим паротитом и своевременность охвата прививками в</w:t>
      </w:r>
      <w:r w:rsidR="009224C7" w:rsidRPr="009224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24C7">
        <w:rPr>
          <w:rFonts w:ascii="Times New Roman" w:hAnsi="Times New Roman" w:cs="Times New Roman"/>
          <w:b/>
          <w:sz w:val="24"/>
          <w:szCs w:val="24"/>
        </w:rPr>
        <w:t>Российской Федерации 1996-2006 гг. (на 100 тыс. населения</w:t>
      </w:r>
      <w:r w:rsidRPr="009224C7">
        <w:rPr>
          <w:rFonts w:ascii="Times New Roman" w:hAnsi="Times New Roman" w:cs="Times New Roman"/>
          <w:sz w:val="24"/>
          <w:szCs w:val="24"/>
        </w:rPr>
        <w:t>)</w:t>
      </w:r>
    </w:p>
    <w:p w:rsidR="008735AF" w:rsidRPr="009224C7" w:rsidRDefault="008735AF" w:rsidP="009224C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5D0E2D" wp14:editId="2FF5DED1">
            <wp:extent cx="5731510" cy="2779954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AF" w:rsidRPr="00CB135A" w:rsidRDefault="008735AF" w:rsidP="009224C7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4"/>
          <w:szCs w:val="24"/>
        </w:rPr>
      </w:pPr>
      <w:r w:rsidRPr="009224C7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9224C7" w:rsidRPr="009224C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B135A" w:rsidRPr="00CB13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24C7">
        <w:rPr>
          <w:rFonts w:ascii="Times New Roman" w:eastAsia="ArialMT" w:hAnsi="Times New Roman" w:cs="Times New Roman"/>
          <w:b/>
          <w:sz w:val="24"/>
          <w:szCs w:val="24"/>
        </w:rPr>
        <w:t>Заболеваемость эпидемическим паротитом и своевременность охвата прививками в</w:t>
      </w:r>
      <w:r w:rsidR="009224C7" w:rsidRPr="009224C7">
        <w:rPr>
          <w:rFonts w:ascii="Times New Roman" w:eastAsia="ArialMT" w:hAnsi="Times New Roman" w:cs="Times New Roman"/>
          <w:b/>
          <w:sz w:val="24"/>
          <w:szCs w:val="24"/>
        </w:rPr>
        <w:t xml:space="preserve"> </w:t>
      </w:r>
      <w:r w:rsidRPr="009224C7">
        <w:rPr>
          <w:rFonts w:ascii="Times New Roman" w:eastAsia="ArialMT" w:hAnsi="Times New Roman" w:cs="Times New Roman"/>
          <w:b/>
          <w:sz w:val="24"/>
          <w:szCs w:val="24"/>
        </w:rPr>
        <w:t>24 месяца по Новосибирской области за период 1990-2006 годы</w:t>
      </w:r>
    </w:p>
    <w:p w:rsidR="009224C7" w:rsidRPr="00CB135A" w:rsidRDefault="009224C7" w:rsidP="009224C7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4"/>
          <w:szCs w:val="24"/>
        </w:rPr>
      </w:pPr>
    </w:p>
    <w:p w:rsidR="008735AF" w:rsidRPr="009224C7" w:rsidRDefault="008735AF" w:rsidP="009224C7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bCs/>
          <w:i/>
          <w:sz w:val="24"/>
          <w:szCs w:val="24"/>
        </w:rPr>
        <w:t>Тропизм вируса паротита к тканям органов.</w:t>
      </w:r>
    </w:p>
    <w:tbl>
      <w:tblPr>
        <w:tblStyle w:val="a5"/>
        <w:tblW w:w="10940" w:type="dxa"/>
        <w:tblLook w:val="04A0" w:firstRow="1" w:lastRow="0" w:firstColumn="1" w:lastColumn="0" w:noHBand="0" w:noVBand="1"/>
      </w:tblPr>
      <w:tblGrid>
        <w:gridCol w:w="5470"/>
        <w:gridCol w:w="5470"/>
      </w:tblGrid>
      <w:tr w:rsidR="008735AF" w:rsidRPr="009224C7" w:rsidTr="009224C7">
        <w:trPr>
          <w:trHeight w:val="1822"/>
        </w:trPr>
        <w:tc>
          <w:tcPr>
            <w:tcW w:w="5470" w:type="dxa"/>
          </w:tcPr>
          <w:p w:rsidR="008735AF" w:rsidRPr="009224C7" w:rsidRDefault="008735AF" w:rsidP="009224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Слюнные</w:t>
            </w:r>
            <w:r w:rsidR="009224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железы</w:t>
            </w:r>
          </w:p>
        </w:tc>
        <w:tc>
          <w:tcPr>
            <w:tcW w:w="5470" w:type="dxa"/>
          </w:tcPr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Начальный клинический симптом — воспаление слюнных желез (СЖ).</w:t>
            </w:r>
          </w:p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Первичным очагом размножения вируса является эпителий протоков СЖ.</w:t>
            </w:r>
          </w:p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Воспаление тканей СЖ приводит к повышению уровня амилазы в сыворотке</w:t>
            </w:r>
          </w:p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крови</w:t>
            </w:r>
            <w:proofErr w:type="spellEnd"/>
            <w:proofErr w:type="gram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моче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8735AF" w:rsidRPr="009224C7" w:rsidTr="009224C7">
        <w:trPr>
          <w:trHeight w:val="1424"/>
        </w:trPr>
        <w:tc>
          <w:tcPr>
            <w:tcW w:w="5470" w:type="dxa"/>
          </w:tcPr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Почки</w:t>
            </w:r>
          </w:p>
        </w:tc>
        <w:tc>
          <w:tcPr>
            <w:tcW w:w="5470" w:type="dxa"/>
          </w:tcPr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Эпителиальные клетки почек служат первичным очагом размножения вируса</w:t>
            </w:r>
          </w:p>
          <w:p w:rsidR="008735AF" w:rsidRPr="009224C7" w:rsidRDefault="008735AF" w:rsidP="009224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паротита. Вирус репродуцируется долгое время и выделяется с мочой до</w:t>
            </w:r>
            <w:r w:rsidR="009224C7"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. после появления клинических признаков заболевания.</w:t>
            </w:r>
          </w:p>
        </w:tc>
      </w:tr>
      <w:tr w:rsidR="008735AF" w:rsidRPr="009224C7" w:rsidTr="009224C7">
        <w:trPr>
          <w:trHeight w:val="3246"/>
        </w:trPr>
        <w:tc>
          <w:tcPr>
            <w:tcW w:w="5470" w:type="dxa"/>
          </w:tcPr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ЦНС</w:t>
            </w:r>
          </w:p>
        </w:tc>
        <w:tc>
          <w:tcPr>
            <w:tcW w:w="5470" w:type="dxa"/>
          </w:tcPr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Вирус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нейротропен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. Может вызывать</w:t>
            </w:r>
            <w:r w:rsid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224C7">
              <w:rPr>
                <w:rFonts w:ascii="Times New Roman" w:hAnsi="Times New Roman" w:cs="Times New Roman"/>
                <w:b/>
                <w:sz w:val="24"/>
                <w:szCs w:val="24"/>
              </w:rPr>
              <w:t>менингоэнцефалиты</w:t>
            </w:r>
            <w:proofErr w:type="spellEnd"/>
            <w:r w:rsid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Развитие </w:t>
            </w:r>
            <w:proofErr w:type="spellStart"/>
            <w:r w:rsidR="009224C7">
              <w:rPr>
                <w:rFonts w:ascii="Times New Roman" w:hAnsi="Times New Roman" w:cs="Times New Roman"/>
                <w:b/>
                <w:sz w:val="24"/>
                <w:szCs w:val="24"/>
              </w:rPr>
              <w:t>ме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нингоэнцефалита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более вероятно у мальчиков и мужчин, чем у девочек и</w:t>
            </w:r>
            <w:r w:rsidR="009224C7"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женщин.</w:t>
            </w:r>
          </w:p>
          <w:p w:rsidR="008735AF" w:rsidRPr="009224C7" w:rsidRDefault="008735AF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Факторы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нейровирулентности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изучаются: нуклеотид A в позиции 1081 HN</w:t>
            </w:r>
          </w:p>
          <w:p w:rsidR="008735AF" w:rsidRPr="009224C7" w:rsidRDefault="008735AF" w:rsidP="009224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гена всегда присутствует в «диких» штаммах вируса, G в позиции 1470 и</w:t>
            </w:r>
            <w:r w:rsidR="009224C7"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1570 HN гена делает штамм не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нейровирулентным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224C7"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Может провоцировать аутоиммунное поражение миелина (т. е.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аутоиммуно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-опосредованный постинфекционный энцефалит).</w:t>
            </w:r>
          </w:p>
        </w:tc>
      </w:tr>
      <w:tr w:rsidR="008735AF" w:rsidRPr="009224C7" w:rsidTr="009224C7">
        <w:trPr>
          <w:trHeight w:val="397"/>
        </w:trPr>
        <w:tc>
          <w:tcPr>
            <w:tcW w:w="5470" w:type="dxa"/>
          </w:tcPr>
          <w:p w:rsidR="008735AF" w:rsidRPr="009224C7" w:rsidRDefault="0057116A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Гонады</w:t>
            </w:r>
          </w:p>
        </w:tc>
        <w:tc>
          <w:tcPr>
            <w:tcW w:w="5470" w:type="dxa"/>
          </w:tcPr>
          <w:p w:rsidR="008735AF" w:rsidRPr="009224C7" w:rsidRDefault="0057116A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Поражается яичник или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тестикулы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орхиты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735AF" w:rsidRPr="009224C7" w:rsidTr="009224C7">
        <w:trPr>
          <w:trHeight w:val="210"/>
        </w:trPr>
        <w:tc>
          <w:tcPr>
            <w:tcW w:w="5470" w:type="dxa"/>
          </w:tcPr>
          <w:p w:rsidR="008735AF" w:rsidRPr="009224C7" w:rsidRDefault="009224C7" w:rsidP="009224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Поджелу</w:t>
            </w:r>
            <w:r w:rsidR="0057116A"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дочная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7116A"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железа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7116A"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(ПЖ)</w:t>
            </w:r>
          </w:p>
        </w:tc>
        <w:tc>
          <w:tcPr>
            <w:tcW w:w="5470" w:type="dxa"/>
          </w:tcPr>
          <w:p w:rsidR="0057116A" w:rsidRPr="009224C7" w:rsidRDefault="0057116A" w:rsidP="005711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Может вызвать I тип </w:t>
            </w:r>
            <w:proofErr w:type="gram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инсулин-зависимого</w:t>
            </w:r>
            <w:proofErr w:type="gram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диабета. Механизм неизвестен, но</w:t>
            </w:r>
            <w:r w:rsidR="009224C7"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часто находят </w:t>
            </w:r>
            <w:proofErr w:type="spellStart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аутоантитела</w:t>
            </w:r>
            <w:proofErr w:type="spellEnd"/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инсулину и к некоторым антигенам клеток ПЖ.</w:t>
            </w:r>
          </w:p>
          <w:p w:rsidR="008735AF" w:rsidRPr="009224C7" w:rsidRDefault="0057116A" w:rsidP="005711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С диабетом II типа связи не находят.</w:t>
            </w:r>
          </w:p>
        </w:tc>
      </w:tr>
      <w:tr w:rsidR="008735AF" w:rsidRPr="009224C7" w:rsidTr="009224C7">
        <w:trPr>
          <w:trHeight w:val="106"/>
        </w:trPr>
        <w:tc>
          <w:tcPr>
            <w:tcW w:w="5470" w:type="dxa"/>
          </w:tcPr>
          <w:p w:rsidR="008735AF" w:rsidRPr="009224C7" w:rsidRDefault="0057116A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Сердце</w:t>
            </w:r>
          </w:p>
        </w:tc>
        <w:tc>
          <w:tcPr>
            <w:tcW w:w="5470" w:type="dxa"/>
          </w:tcPr>
          <w:p w:rsidR="008735AF" w:rsidRPr="009224C7" w:rsidRDefault="0057116A" w:rsidP="0087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C7">
              <w:rPr>
                <w:rFonts w:ascii="Times New Roman" w:hAnsi="Times New Roman" w:cs="Times New Roman"/>
                <w:b/>
                <w:sz w:val="24"/>
                <w:szCs w:val="24"/>
              </w:rPr>
              <w:t>Часто поражает миокард, однако симптомы поражения проявляются редко.</w:t>
            </w:r>
          </w:p>
        </w:tc>
      </w:tr>
    </w:tbl>
    <w:p w:rsidR="009224C7" w:rsidRDefault="009224C7" w:rsidP="0057116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i/>
          <w:sz w:val="24"/>
          <w:szCs w:val="24"/>
        </w:rPr>
        <w:lastRenderedPageBreak/>
        <w:t>Расположение</w:t>
      </w:r>
      <w:r w:rsidRPr="009224C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gramStart"/>
      <w:r w:rsidRPr="009224C7">
        <w:rPr>
          <w:rFonts w:ascii="Times New Roman" w:hAnsi="Times New Roman" w:cs="Times New Roman"/>
          <w:b/>
          <w:i/>
          <w:sz w:val="24"/>
          <w:szCs w:val="24"/>
        </w:rPr>
        <w:t>подъязычных</w:t>
      </w:r>
      <w:proofErr w:type="gramEnd"/>
      <w:r w:rsidRPr="009224C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(Sublingual gland), </w:t>
      </w:r>
      <w:r w:rsidRPr="009224C7">
        <w:rPr>
          <w:rFonts w:ascii="Times New Roman" w:hAnsi="Times New Roman" w:cs="Times New Roman"/>
          <w:b/>
          <w:i/>
          <w:sz w:val="24"/>
          <w:szCs w:val="24"/>
        </w:rPr>
        <w:t>подчелюстных</w:t>
      </w:r>
      <w:r w:rsidRPr="009224C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(Submandibular gland)</w:t>
      </w:r>
    </w:p>
    <w:p w:rsidR="008735AF" w:rsidRPr="009224C7" w:rsidRDefault="0057116A" w:rsidP="009224C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24C7">
        <w:rPr>
          <w:rFonts w:ascii="Times New Roman" w:hAnsi="Times New Roman" w:cs="Times New Roman"/>
          <w:b/>
          <w:i/>
          <w:sz w:val="24"/>
          <w:szCs w:val="24"/>
        </w:rPr>
        <w:t>и околоушных (</w:t>
      </w:r>
      <w:proofErr w:type="spellStart"/>
      <w:r w:rsidRPr="009224C7">
        <w:rPr>
          <w:rFonts w:ascii="Times New Roman" w:hAnsi="Times New Roman" w:cs="Times New Roman"/>
          <w:b/>
          <w:i/>
          <w:sz w:val="24"/>
          <w:szCs w:val="24"/>
        </w:rPr>
        <w:t>Parotid</w:t>
      </w:r>
      <w:proofErr w:type="spellEnd"/>
      <w:r w:rsidRPr="009224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24C7">
        <w:rPr>
          <w:rFonts w:ascii="Times New Roman" w:hAnsi="Times New Roman" w:cs="Times New Roman"/>
          <w:b/>
          <w:i/>
          <w:sz w:val="24"/>
          <w:szCs w:val="24"/>
        </w:rPr>
        <w:t>gland</w:t>
      </w:r>
      <w:proofErr w:type="spellEnd"/>
      <w:r w:rsidRPr="009224C7">
        <w:rPr>
          <w:rFonts w:ascii="Times New Roman" w:hAnsi="Times New Roman" w:cs="Times New Roman"/>
          <w:b/>
          <w:i/>
          <w:sz w:val="24"/>
          <w:szCs w:val="24"/>
        </w:rPr>
        <w:t>) слюнных желез в организме человека.</w:t>
      </w: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71C52E" wp14:editId="55A6339A">
            <wp:extent cx="2981325" cy="22243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167622" wp14:editId="4CBED25D">
            <wp:extent cx="5731510" cy="1553483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24C7">
        <w:rPr>
          <w:rFonts w:ascii="Times New Roman" w:hAnsi="Times New Roman" w:cs="Times New Roman"/>
          <w:b/>
          <w:i/>
          <w:sz w:val="24"/>
          <w:szCs w:val="24"/>
        </w:rPr>
        <w:t>Симптомы: Увеличение и уплотнение желез на лице с одной или двух сторон,</w:t>
      </w: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i/>
          <w:sz w:val="24"/>
          <w:szCs w:val="24"/>
        </w:rPr>
        <w:t>температура, боль в горле. Ребенок заразен за 3 дня до увеличения желез и до 7-го</w:t>
      </w:r>
    </w:p>
    <w:p w:rsidR="0057116A" w:rsidRPr="009224C7" w:rsidRDefault="0057116A" w:rsidP="009224C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24C7">
        <w:rPr>
          <w:rFonts w:ascii="Times New Roman" w:hAnsi="Times New Roman" w:cs="Times New Roman"/>
          <w:b/>
          <w:i/>
          <w:sz w:val="24"/>
          <w:szCs w:val="24"/>
        </w:rPr>
        <w:t>дня после того, как оно прошло.</w:t>
      </w:r>
      <w:r w:rsidR="009224C7" w:rsidRPr="009224C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224C7" w:rsidRPr="009224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F97A8C" wp14:editId="58DF122B">
            <wp:extent cx="6457044" cy="3467100"/>
            <wp:effectExtent l="0" t="0" r="1270" b="0"/>
            <wp:docPr id="8" name="Рисунок 8" descr="C:\Users\ACER_5-571-323\Google Диск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_5-571-323\Google Диск\IMG_3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17" cy="34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6A" w:rsidRDefault="0057116A" w:rsidP="009224C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24C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673373" wp14:editId="7D2DAC0C">
            <wp:extent cx="5572125" cy="3294126"/>
            <wp:effectExtent l="0" t="0" r="0" b="1905"/>
            <wp:docPr id="6" name="Рисунок 6" descr="C:\Users\ACER_5-571-323\Google Диск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_5-571-323\Google Диск\IMG_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08" cy="3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C7" w:rsidRDefault="00CB135A" w:rsidP="009224C7">
      <w:pPr>
        <w:jc w:val="center"/>
        <w:rPr>
          <w:rFonts w:ascii="Times New Roman" w:hAnsi="Times New Roman" w:cs="Times New Roman"/>
          <w:color w:val="2D2D2D"/>
          <w:spacing w:val="2"/>
          <w:sz w:val="24"/>
          <w:szCs w:val="24"/>
          <w:lang w:val="en-US"/>
        </w:rPr>
      </w:pPr>
      <w:r w:rsidRPr="00CB135A">
        <w:rPr>
          <w:rFonts w:ascii="Times New Roman" w:hAnsi="Times New Roman" w:cs="Times New Roman"/>
          <w:color w:val="2D2D2D"/>
          <w:spacing w:val="2"/>
          <w:sz w:val="24"/>
          <w:szCs w:val="24"/>
        </w:rPr>
        <w:t>Для лабораторной диагностики эпидемического паротита применяются вирусологический, серологический и молекулярно-биологический методы исследования.</w:t>
      </w:r>
    </w:p>
    <w:p w:rsidR="00CB135A" w:rsidRDefault="00CB135A" w:rsidP="00CB135A">
      <w:pPr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Лечение: </w:t>
      </w:r>
      <w:r w:rsidRPr="00CB135A">
        <w:rPr>
          <w:rFonts w:ascii="Times New Roman" w:hAnsi="Times New Roman" w:cs="Times New Roman"/>
          <w:color w:val="2D2D2D"/>
          <w:spacing w:val="2"/>
          <w:sz w:val="24"/>
          <w:szCs w:val="24"/>
        </w:rPr>
        <w:t>Этиотропного лечения нет. Иммунные сыво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>ротки и антитела для профилакти</w:t>
      </w:r>
      <w:r w:rsidRPr="00CB135A">
        <w:rPr>
          <w:rFonts w:ascii="Times New Roman" w:hAnsi="Times New Roman" w:cs="Times New Roman"/>
          <w:color w:val="2D2D2D"/>
          <w:spacing w:val="2"/>
          <w:sz w:val="24"/>
          <w:szCs w:val="24"/>
        </w:rPr>
        <w:t xml:space="preserve">ки не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>р</w:t>
      </w:r>
      <w:r w:rsidRPr="00CB135A">
        <w:rPr>
          <w:rFonts w:ascii="Times New Roman" w:hAnsi="Times New Roman" w:cs="Times New Roman"/>
          <w:color w:val="2D2D2D"/>
          <w:spacing w:val="2"/>
          <w:sz w:val="24"/>
          <w:szCs w:val="24"/>
        </w:rPr>
        <w:t>екомендованы, для лечения — не эффективны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</w:rPr>
        <w:t>.</w:t>
      </w:r>
      <w:r w:rsidRPr="00CB135A">
        <w:t xml:space="preserve"> </w:t>
      </w:r>
      <w:r w:rsidRPr="00CB135A">
        <w:rPr>
          <w:rFonts w:ascii="Times New Roman" w:hAnsi="Times New Roman" w:cs="Times New Roman"/>
          <w:color w:val="2D2D2D"/>
          <w:spacing w:val="2"/>
          <w:sz w:val="24"/>
          <w:szCs w:val="24"/>
        </w:rPr>
        <w:t>Важной задачей лечения является предупреждение осложнений.</w:t>
      </w:r>
    </w:p>
    <w:p w:rsidR="00CB135A" w:rsidRDefault="00CB135A" w:rsidP="00CB135A">
      <w:pPr>
        <w:jc w:val="both"/>
        <w:rPr>
          <w:rFonts w:ascii="Times New Roman" w:hAnsi="Times New Roman" w:cs="Times New Roman"/>
          <w:sz w:val="24"/>
          <w:szCs w:val="24"/>
        </w:rPr>
      </w:pPr>
      <w:r w:rsidRPr="00CB135A">
        <w:rPr>
          <w:rFonts w:ascii="Times New Roman" w:hAnsi="Times New Roman" w:cs="Times New Roman"/>
          <w:sz w:val="24"/>
          <w:szCs w:val="24"/>
        </w:rPr>
        <w:t>Иммунизация населения против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показаниям.</w:t>
      </w:r>
    </w:p>
    <w:p w:rsidR="00CB135A" w:rsidRDefault="00B5510E" w:rsidP="00B5510E">
      <w:pPr>
        <w:jc w:val="both"/>
        <w:rPr>
          <w:rFonts w:ascii="Times New Roman" w:hAnsi="Times New Roman" w:cs="Times New Roman"/>
          <w:sz w:val="24"/>
          <w:szCs w:val="24"/>
        </w:rPr>
      </w:pPr>
      <w:r w:rsidRPr="00B5510E">
        <w:rPr>
          <w:rFonts w:ascii="Times New Roman" w:hAnsi="Times New Roman" w:cs="Times New Roman"/>
          <w:sz w:val="24"/>
          <w:szCs w:val="24"/>
        </w:rPr>
        <w:t>Этиологическая структура поствакцинальных ослож</w:t>
      </w:r>
      <w:r>
        <w:rPr>
          <w:rFonts w:ascii="Times New Roman" w:hAnsi="Times New Roman" w:cs="Times New Roman"/>
          <w:sz w:val="24"/>
          <w:szCs w:val="24"/>
        </w:rPr>
        <w:t xml:space="preserve">нений и структура заболеваемость </w:t>
      </w:r>
      <w:proofErr w:type="gramStart"/>
      <w:r w:rsidRPr="00B5510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5510E">
        <w:rPr>
          <w:rFonts w:ascii="Times New Roman" w:hAnsi="Times New Roman" w:cs="Times New Roman"/>
          <w:sz w:val="24"/>
          <w:szCs w:val="24"/>
        </w:rPr>
        <w:t xml:space="preserve"> привитых против эпидемического паротита.</w:t>
      </w:r>
    </w:p>
    <w:p w:rsidR="00B5510E" w:rsidRDefault="00B5510E" w:rsidP="00B55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C81BF" wp14:editId="578A2F90">
            <wp:extent cx="2819400" cy="21266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D7136" wp14:editId="621D0220">
            <wp:extent cx="2884204" cy="177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1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12A" w:rsidRDefault="004A012A" w:rsidP="00B55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12A" w:rsidRDefault="004A012A" w:rsidP="00B55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12A" w:rsidRDefault="004A012A" w:rsidP="00B55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12A" w:rsidRDefault="004A012A" w:rsidP="00B55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12A" w:rsidRDefault="004A012A" w:rsidP="00B55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12A" w:rsidRPr="004A012A" w:rsidRDefault="004A012A" w:rsidP="004A01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12A">
        <w:rPr>
          <w:rFonts w:ascii="Times New Roman" w:hAnsi="Times New Roman" w:cs="Times New Roman"/>
          <w:b/>
          <w:sz w:val="24"/>
          <w:szCs w:val="24"/>
        </w:rPr>
        <w:lastRenderedPageBreak/>
        <w:t>Регистрация, учет и статистическое наблюдение случаев заболеваний</w:t>
      </w:r>
      <w:r w:rsidRPr="004A01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b/>
          <w:sz w:val="24"/>
          <w:szCs w:val="24"/>
        </w:rPr>
        <w:t xml:space="preserve">эпидемическим </w:t>
      </w:r>
      <w:bookmarkStart w:id="0" w:name="_GoBack"/>
      <w:bookmarkEnd w:id="0"/>
      <w:r w:rsidRPr="004A012A">
        <w:rPr>
          <w:rFonts w:ascii="Times New Roman" w:hAnsi="Times New Roman" w:cs="Times New Roman"/>
          <w:b/>
          <w:sz w:val="24"/>
          <w:szCs w:val="24"/>
        </w:rPr>
        <w:t>паротитом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О каждом случае заболевания эпидемическ</w:t>
      </w:r>
      <w:r>
        <w:rPr>
          <w:rFonts w:ascii="Times New Roman" w:hAnsi="Times New Roman" w:cs="Times New Roman"/>
          <w:sz w:val="24"/>
          <w:szCs w:val="24"/>
        </w:rPr>
        <w:t>им паротитом, а также при подоз</w:t>
      </w:r>
      <w:r w:rsidRPr="004A012A">
        <w:rPr>
          <w:rFonts w:ascii="Times New Roman" w:hAnsi="Times New Roman" w:cs="Times New Roman"/>
          <w:sz w:val="24"/>
          <w:szCs w:val="24"/>
        </w:rPr>
        <w:t>рении на указанные заболевания, врач лечебно-профилактического учреждения,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врач, занимающийся частной практикой, направ</w:t>
      </w:r>
      <w:r>
        <w:rPr>
          <w:rFonts w:ascii="Times New Roman" w:hAnsi="Times New Roman" w:cs="Times New Roman"/>
          <w:sz w:val="24"/>
          <w:szCs w:val="24"/>
        </w:rPr>
        <w:t>ляет в течение 12 часов экстрен</w:t>
      </w:r>
      <w:r w:rsidRPr="004A012A">
        <w:rPr>
          <w:rFonts w:ascii="Times New Roman" w:hAnsi="Times New Roman" w:cs="Times New Roman"/>
          <w:sz w:val="24"/>
          <w:szCs w:val="24"/>
        </w:rPr>
        <w:t>ное извещение по установленной форме в территориальное ФГУЗ «Центр гигиены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и эпидемиологии» или его филиалы по месту жительства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больного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>уководитель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 xml:space="preserve"> лечебно-профилактического учреждения, где был выявлен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больной, обеспечивает полноту, достоверность</w:t>
      </w:r>
      <w:r w:rsidR="006A1448">
        <w:rPr>
          <w:rFonts w:ascii="Times New Roman" w:hAnsi="Times New Roman" w:cs="Times New Roman"/>
          <w:sz w:val="24"/>
          <w:szCs w:val="24"/>
        </w:rPr>
        <w:t xml:space="preserve"> и своевременность учета заболе</w:t>
      </w:r>
      <w:r w:rsidRPr="004A012A">
        <w:rPr>
          <w:rFonts w:ascii="Times New Roman" w:hAnsi="Times New Roman" w:cs="Times New Roman"/>
          <w:sz w:val="24"/>
          <w:szCs w:val="24"/>
        </w:rPr>
        <w:t xml:space="preserve">ваний эпидемическим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пapотитом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>, а также оперативное и полное сообщение о нем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территориальное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 xml:space="preserve"> ФГУЗ «Центр гигиены и эпидемиологии» или его филиалы.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Каждый случай заболевания эпидемическим паротитом (или подозрения на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эти заболевания) подлежит регистрации и учету по месту их выявления в лечебно-профилактических, детских, подростковых, озд</w:t>
      </w:r>
      <w:r w:rsidR="006A1448">
        <w:rPr>
          <w:rFonts w:ascii="Times New Roman" w:hAnsi="Times New Roman" w:cs="Times New Roman"/>
          <w:sz w:val="24"/>
          <w:szCs w:val="24"/>
        </w:rPr>
        <w:t>оровительных и других учреждени</w:t>
      </w:r>
      <w:r w:rsidRPr="004A012A">
        <w:rPr>
          <w:rFonts w:ascii="Times New Roman" w:hAnsi="Times New Roman" w:cs="Times New Roman"/>
          <w:sz w:val="24"/>
          <w:szCs w:val="24"/>
        </w:rPr>
        <w:t>ях, независимо от ведомственной принадлежности и форм собственности, а также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 медицинских учреждениях, занимающихся частной медицинской практикой, в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журнале учета инфекционных заболеваний по установленной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форме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>ечебно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>-профилактическое учреждение,</w:t>
      </w:r>
      <w:r w:rsidR="006A1448">
        <w:rPr>
          <w:rFonts w:ascii="Times New Roman" w:hAnsi="Times New Roman" w:cs="Times New Roman"/>
          <w:sz w:val="24"/>
          <w:szCs w:val="24"/>
        </w:rPr>
        <w:t xml:space="preserve"> изменившее или уточнившее диаг</w:t>
      </w:r>
      <w:r w:rsidRPr="004A012A">
        <w:rPr>
          <w:rFonts w:ascii="Times New Roman" w:hAnsi="Times New Roman" w:cs="Times New Roman"/>
          <w:sz w:val="24"/>
          <w:szCs w:val="24"/>
        </w:rPr>
        <w:t>ноз, подает новое экстренное извещение на этого больного и в течение 12 часов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отсылает его территориальное ФГУЗ «Центр гигиены и эпидемиологии» или его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филиалы по месту выявления заболевания, ук</w:t>
      </w:r>
      <w:r w:rsidR="006A1448">
        <w:rPr>
          <w:rFonts w:ascii="Times New Roman" w:hAnsi="Times New Roman" w:cs="Times New Roman"/>
          <w:sz w:val="24"/>
          <w:szCs w:val="24"/>
        </w:rPr>
        <w:t>азав измененный (уточненный) ди</w:t>
      </w:r>
      <w:r w:rsidRPr="004A012A">
        <w:rPr>
          <w:rFonts w:ascii="Times New Roman" w:hAnsi="Times New Roman" w:cs="Times New Roman"/>
          <w:sz w:val="24"/>
          <w:szCs w:val="24"/>
        </w:rPr>
        <w:t>агноз, дату его установления и результаты лабораторного исследования.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Территориальное ФГУЗ «Центр гигиены и эпидемиологии» или его филиалы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при получении извещений об измененном (уточн</w:t>
      </w:r>
      <w:r w:rsidR="006A1448">
        <w:rPr>
          <w:rFonts w:ascii="Times New Roman" w:hAnsi="Times New Roman" w:cs="Times New Roman"/>
          <w:sz w:val="24"/>
          <w:szCs w:val="24"/>
        </w:rPr>
        <w:t>енном) диагнозе ставит в извест</w:t>
      </w:r>
      <w:r w:rsidRPr="004A012A">
        <w:rPr>
          <w:rFonts w:ascii="Times New Roman" w:hAnsi="Times New Roman" w:cs="Times New Roman"/>
          <w:sz w:val="24"/>
          <w:szCs w:val="24"/>
        </w:rPr>
        <w:t>ность об этом учреждение по месту выявлен</w:t>
      </w:r>
      <w:r w:rsidR="006A1448">
        <w:rPr>
          <w:rFonts w:ascii="Times New Roman" w:hAnsi="Times New Roman" w:cs="Times New Roman"/>
          <w:sz w:val="24"/>
          <w:szCs w:val="24"/>
        </w:rPr>
        <w:t>ия больного, приславшее первона</w:t>
      </w:r>
      <w:r w:rsidRPr="004A012A">
        <w:rPr>
          <w:rFonts w:ascii="Times New Roman" w:hAnsi="Times New Roman" w:cs="Times New Roman"/>
          <w:sz w:val="24"/>
          <w:szCs w:val="24"/>
        </w:rPr>
        <w:t>чальное экстренное извещение.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Месячные и годовые отчеты о заболева</w:t>
      </w:r>
      <w:r w:rsidR="006A1448">
        <w:rPr>
          <w:rFonts w:ascii="Times New Roman" w:hAnsi="Times New Roman" w:cs="Times New Roman"/>
          <w:sz w:val="24"/>
          <w:szCs w:val="24"/>
        </w:rPr>
        <w:t>ниях эпидемическим паротитом со</w:t>
      </w:r>
      <w:r w:rsidRPr="004A012A">
        <w:rPr>
          <w:rFonts w:ascii="Times New Roman" w:hAnsi="Times New Roman" w:cs="Times New Roman"/>
          <w:sz w:val="24"/>
          <w:szCs w:val="24"/>
        </w:rPr>
        <w:t>ставляются по формам государственного ст</w:t>
      </w:r>
      <w:r w:rsidR="006A1448">
        <w:rPr>
          <w:rFonts w:ascii="Times New Roman" w:hAnsi="Times New Roman" w:cs="Times New Roman"/>
          <w:sz w:val="24"/>
          <w:szCs w:val="24"/>
        </w:rPr>
        <w:t>атистического наблюдения, касаю</w:t>
      </w:r>
      <w:r w:rsidRPr="004A012A">
        <w:rPr>
          <w:rFonts w:ascii="Times New Roman" w:hAnsi="Times New Roman" w:cs="Times New Roman"/>
          <w:sz w:val="24"/>
          <w:szCs w:val="24"/>
        </w:rPr>
        <w:t>щимся сведений об инфекционных и паразитарных заболеваниях, в соответствии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с действующими инструкциями по их заполнению.</w:t>
      </w:r>
    </w:p>
    <w:p w:rsidR="004A012A" w:rsidRPr="006A1448" w:rsidRDefault="004A012A" w:rsidP="006A1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448">
        <w:rPr>
          <w:rFonts w:ascii="Times New Roman" w:hAnsi="Times New Roman" w:cs="Times New Roman"/>
          <w:b/>
          <w:sz w:val="24"/>
          <w:szCs w:val="24"/>
        </w:rPr>
        <w:t>Мероприятия в очаге эпидемического паротита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Целью проведения противоэпидемических меро</w:t>
      </w:r>
      <w:r w:rsidR="006A1448">
        <w:rPr>
          <w:rFonts w:ascii="Times New Roman" w:hAnsi="Times New Roman" w:cs="Times New Roman"/>
          <w:sz w:val="24"/>
          <w:szCs w:val="24"/>
        </w:rPr>
        <w:t>приятий в очаге инфекции являет</w:t>
      </w:r>
      <w:r w:rsidRPr="004A012A">
        <w:rPr>
          <w:rFonts w:ascii="Times New Roman" w:hAnsi="Times New Roman" w:cs="Times New Roman"/>
          <w:sz w:val="24"/>
          <w:szCs w:val="24"/>
        </w:rPr>
        <w:t>ся его локализация и ликвидация.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При получении экстренного извещения врач-эпидемиолог территориального ФГУЗ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«Центр гигиены и эпидемиологии» или его филиала </w:t>
      </w:r>
      <w:r w:rsidR="006A1448">
        <w:rPr>
          <w:rFonts w:ascii="Times New Roman" w:hAnsi="Times New Roman" w:cs="Times New Roman"/>
          <w:sz w:val="24"/>
          <w:szCs w:val="24"/>
        </w:rPr>
        <w:t>в течение 24 часов проводит эпи</w:t>
      </w:r>
      <w:r w:rsidRPr="004A012A">
        <w:rPr>
          <w:rFonts w:ascii="Times New Roman" w:hAnsi="Times New Roman" w:cs="Times New Roman"/>
          <w:sz w:val="24"/>
          <w:szCs w:val="24"/>
        </w:rPr>
        <w:t>демиологическое обследование очага инфекции, определяет границы очага, круг лиц,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общавшихся с больным, их прививочный и инфекционный анамнез в отношении кори,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краснухи, или эпидемического паротита, и назначает</w:t>
      </w:r>
      <w:r w:rsidR="006A1448">
        <w:rPr>
          <w:rFonts w:ascii="Times New Roman" w:hAnsi="Times New Roman" w:cs="Times New Roman"/>
          <w:sz w:val="24"/>
          <w:szCs w:val="24"/>
        </w:rPr>
        <w:t xml:space="preserve"> все необходимые противоэпидеми</w:t>
      </w:r>
      <w:r w:rsidRPr="004A012A">
        <w:rPr>
          <w:rFonts w:ascii="Times New Roman" w:hAnsi="Times New Roman" w:cs="Times New Roman"/>
          <w:sz w:val="24"/>
          <w:szCs w:val="24"/>
        </w:rPr>
        <w:t>ческие мероприятия, которые еще не были проведены на момент обследования очага.</w:t>
      </w:r>
      <w:proofErr w:type="gramEnd"/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Если очаг инфекции зарегистрирован в детско</w:t>
      </w:r>
      <w:r w:rsidR="006A1448">
        <w:rPr>
          <w:rFonts w:ascii="Times New Roman" w:hAnsi="Times New Roman" w:cs="Times New Roman"/>
          <w:sz w:val="24"/>
          <w:szCs w:val="24"/>
        </w:rPr>
        <w:t>м дошкольном учреждении или шко</w:t>
      </w:r>
      <w:r w:rsidRPr="004A012A">
        <w:rPr>
          <w:rFonts w:ascii="Times New Roman" w:hAnsi="Times New Roman" w:cs="Times New Roman"/>
          <w:sz w:val="24"/>
          <w:szCs w:val="24"/>
        </w:rPr>
        <w:t>ле, то с момента выявления первого больного до 21</w:t>
      </w:r>
      <w:r w:rsidR="006A1448">
        <w:rPr>
          <w:rFonts w:ascii="Times New Roman" w:hAnsi="Times New Roman" w:cs="Times New Roman"/>
          <w:sz w:val="24"/>
          <w:szCs w:val="24"/>
        </w:rPr>
        <w:t xml:space="preserve"> дня с момента выявления послед</w:t>
      </w:r>
      <w:r w:rsidRPr="004A012A">
        <w:rPr>
          <w:rFonts w:ascii="Times New Roman" w:hAnsi="Times New Roman" w:cs="Times New Roman"/>
          <w:sz w:val="24"/>
          <w:szCs w:val="24"/>
        </w:rPr>
        <w:t>него заболевшего в коллектив не принимаются дети, не болевшие этой инфекционной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болезнью и не привитые против нее.</w:t>
      </w:r>
    </w:p>
    <w:p w:rsidR="004A012A" w:rsidRPr="006A1448" w:rsidRDefault="004A012A" w:rsidP="006A1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448">
        <w:rPr>
          <w:rFonts w:ascii="Times New Roman" w:hAnsi="Times New Roman" w:cs="Times New Roman"/>
          <w:b/>
          <w:sz w:val="24"/>
          <w:szCs w:val="24"/>
        </w:rPr>
        <w:t>Мероприятия в отношении источника возбудителя инфекции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Больные тяжелыми клиническими формами эпидемического паротита (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илиподозрительные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 xml:space="preserve"> на эту инфекцию), а также больные этой инфекцией из детских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учреждений с постоянным пребыванием дет</w:t>
      </w:r>
      <w:r w:rsidR="006A1448">
        <w:rPr>
          <w:rFonts w:ascii="Times New Roman" w:hAnsi="Times New Roman" w:cs="Times New Roman"/>
          <w:sz w:val="24"/>
          <w:szCs w:val="24"/>
        </w:rPr>
        <w:t>ей, общежитий, проживающие в не</w:t>
      </w:r>
      <w:r w:rsidRPr="004A012A">
        <w:rPr>
          <w:rFonts w:ascii="Times New Roman" w:hAnsi="Times New Roman" w:cs="Times New Roman"/>
          <w:sz w:val="24"/>
          <w:szCs w:val="24"/>
        </w:rPr>
        <w:t>благоприятных бытовых условиях, должны быть госпитализированы.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 xml:space="preserve"> направлениях на госпитализацию больных эпидемическим паротитом (или</w:t>
      </w:r>
    </w:p>
    <w:p w:rsidR="006A1448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подозрительных на эту инфекцию) кроме анке</w:t>
      </w:r>
      <w:r w:rsidR="006A1448">
        <w:rPr>
          <w:rFonts w:ascii="Times New Roman" w:hAnsi="Times New Roman" w:cs="Times New Roman"/>
          <w:sz w:val="24"/>
          <w:szCs w:val="24"/>
        </w:rPr>
        <w:t>тных данных указываются первона</w:t>
      </w:r>
      <w:r w:rsidRPr="004A012A">
        <w:rPr>
          <w:rFonts w:ascii="Times New Roman" w:hAnsi="Times New Roman" w:cs="Times New Roman"/>
          <w:sz w:val="24"/>
          <w:szCs w:val="24"/>
        </w:rPr>
        <w:t>чальные симптомы заболевания, сведения о п</w:t>
      </w:r>
      <w:r w:rsidR="006A1448">
        <w:rPr>
          <w:rFonts w:ascii="Times New Roman" w:hAnsi="Times New Roman" w:cs="Times New Roman"/>
          <w:sz w:val="24"/>
          <w:szCs w:val="24"/>
        </w:rPr>
        <w:t>роведенном лечении и профилакти</w:t>
      </w:r>
      <w:r w:rsidRPr="004A012A">
        <w:rPr>
          <w:rFonts w:ascii="Times New Roman" w:hAnsi="Times New Roman" w:cs="Times New Roman"/>
          <w:sz w:val="24"/>
          <w:szCs w:val="24"/>
        </w:rPr>
        <w:t>ческих прививках, а также сведения о контакт</w:t>
      </w:r>
      <w:r w:rsidR="006A1448">
        <w:rPr>
          <w:rFonts w:ascii="Times New Roman" w:hAnsi="Times New Roman" w:cs="Times New Roman"/>
          <w:sz w:val="24"/>
          <w:szCs w:val="24"/>
        </w:rPr>
        <w:t>ах с больным (больными) эпидеми</w:t>
      </w:r>
      <w:r w:rsidRPr="004A012A">
        <w:rPr>
          <w:rFonts w:ascii="Times New Roman" w:hAnsi="Times New Roman" w:cs="Times New Roman"/>
          <w:sz w:val="24"/>
          <w:szCs w:val="24"/>
        </w:rPr>
        <w:t>ческим паротитом.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Возможность выписки больного из стационара определяется клиническими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показаниями.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Период госпитализации </w:t>
      </w:r>
      <w:r w:rsidRPr="004A012A">
        <w:rPr>
          <w:rFonts w:ascii="Times New Roman" w:hAnsi="Times New Roman" w:cs="Times New Roman"/>
          <w:sz w:val="24"/>
          <w:szCs w:val="24"/>
        </w:rPr>
        <w:lastRenderedPageBreak/>
        <w:t>больного продолжается до исчезновения клинических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симптомов, но не менее 9 дней при эпидемическом паротите.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Допуск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реконвалесцентов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 xml:space="preserve"> в коллектив разрешается после клинического в</w:t>
      </w:r>
      <w:r w:rsidR="006A1448">
        <w:rPr>
          <w:rFonts w:ascii="Times New Roman" w:hAnsi="Times New Roman" w:cs="Times New Roman"/>
          <w:sz w:val="24"/>
          <w:szCs w:val="24"/>
        </w:rPr>
        <w:t>ыздо</w:t>
      </w:r>
      <w:r w:rsidRPr="004A012A">
        <w:rPr>
          <w:rFonts w:ascii="Times New Roman" w:hAnsi="Times New Roman" w:cs="Times New Roman"/>
          <w:sz w:val="24"/>
          <w:szCs w:val="24"/>
        </w:rPr>
        <w:t>ровления даже при наличии вторичных случаев инфекционной болезни в очаге.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Больные эпидемическим паротитом подлежат лабораторному обследованию с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целью подтверждения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диагноза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>ечение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 xml:space="preserve"> больных проводится в соответствии с формой и тяжестью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заболевания.</w:t>
      </w:r>
    </w:p>
    <w:p w:rsidR="004A012A" w:rsidRPr="006A1448" w:rsidRDefault="004A012A" w:rsidP="006A1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448">
        <w:rPr>
          <w:rFonts w:ascii="Times New Roman" w:hAnsi="Times New Roman" w:cs="Times New Roman"/>
          <w:b/>
          <w:sz w:val="24"/>
          <w:szCs w:val="24"/>
        </w:rPr>
        <w:t>Мероприятия в отношении лиц, общавшихся с больными эпидемическим</w:t>
      </w:r>
      <w:r w:rsidR="006A14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448">
        <w:rPr>
          <w:rFonts w:ascii="Times New Roman" w:hAnsi="Times New Roman" w:cs="Times New Roman"/>
          <w:b/>
          <w:sz w:val="24"/>
          <w:szCs w:val="24"/>
        </w:rPr>
        <w:t>паротитом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Основными задачами мероприятий в отношении лиц, общавшихся с больными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эпидемическим паротитом в очаге, являются:</w:t>
      </w:r>
    </w:p>
    <w:p w:rsidR="006A1448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 xml:space="preserve">–– своевременное выявление больных эпидемическим паротитом, а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такжеслучаев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 xml:space="preserve"> заболеваний, подозрительных на эту инфекцию;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–– выявление лиц, незащищенных против эпидемического паротита.</w:t>
      </w:r>
    </w:p>
    <w:p w:rsidR="006A1448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С целью выявления больных эпидемически</w:t>
      </w:r>
      <w:r w:rsidR="006A1448">
        <w:rPr>
          <w:rFonts w:ascii="Times New Roman" w:hAnsi="Times New Roman" w:cs="Times New Roman"/>
          <w:sz w:val="24"/>
          <w:szCs w:val="24"/>
        </w:rPr>
        <w:t>м паротитом в очагах этой инфек</w:t>
      </w:r>
      <w:r w:rsidRPr="004A012A">
        <w:rPr>
          <w:rFonts w:ascii="Times New Roman" w:hAnsi="Times New Roman" w:cs="Times New Roman"/>
          <w:sz w:val="24"/>
          <w:szCs w:val="24"/>
        </w:rPr>
        <w:t>ций в детских дошкольных учреждениях и школах медицинскими сестрами или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врачами данных учреждений ежедневно проводятся осмотры контактных детей.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При наличии среди лиц, общавшихся с больными эпидемическим паротитом в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очаге, не привитых (или однократно привитых) и не болевших этими инфекциями,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за ними устанавливается медицинское наблюдение в течение 21 дня с момента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выявления первого случая заболевания в очаге. В этот период среди указанных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категорий лиц, общавшихся с больными в очаге, должно проводиться активное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выявление заболевших (возможно использование серологических мето</w:t>
      </w:r>
      <w:r w:rsidR="006A1448">
        <w:rPr>
          <w:rFonts w:ascii="Times New Roman" w:hAnsi="Times New Roman" w:cs="Times New Roman"/>
          <w:sz w:val="24"/>
          <w:szCs w:val="24"/>
        </w:rPr>
        <w:t>дов иссле</w:t>
      </w:r>
      <w:r w:rsidRPr="004A012A">
        <w:rPr>
          <w:rFonts w:ascii="Times New Roman" w:hAnsi="Times New Roman" w:cs="Times New Roman"/>
          <w:sz w:val="24"/>
          <w:szCs w:val="24"/>
        </w:rPr>
        <w:t>дования с целью выявления легких, атипичных и бессимптомных форм инфекций,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для чего проводят забор проб крови в те же сроки, что и у больных).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С целью предупреждения возникновения последующих случаев заболевания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эпидемическим паротитом в очаге проводится в</w:t>
      </w:r>
      <w:r w:rsidR="006A1448">
        <w:rPr>
          <w:rFonts w:ascii="Times New Roman" w:hAnsi="Times New Roman" w:cs="Times New Roman"/>
          <w:sz w:val="24"/>
          <w:szCs w:val="24"/>
        </w:rPr>
        <w:t>акцинация (ревакцинация) следую</w:t>
      </w:r>
      <w:r w:rsidRPr="004A012A">
        <w:rPr>
          <w:rFonts w:ascii="Times New Roman" w:hAnsi="Times New Roman" w:cs="Times New Roman"/>
          <w:sz w:val="24"/>
          <w:szCs w:val="24"/>
        </w:rPr>
        <w:t>щим категориям лиц в возрасте до 35 лет из числа общавшихся с больными: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 xml:space="preserve">–– не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болевшим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 xml:space="preserve"> данной инфекционной болезнью ранее и не привитым против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нее;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 xml:space="preserve">–– не </w:t>
      </w:r>
      <w:proofErr w:type="gramStart"/>
      <w:r w:rsidRPr="004A012A">
        <w:rPr>
          <w:rFonts w:ascii="Times New Roman" w:hAnsi="Times New Roman" w:cs="Times New Roman"/>
          <w:sz w:val="24"/>
          <w:szCs w:val="24"/>
        </w:rPr>
        <w:t>болевшим</w:t>
      </w:r>
      <w:proofErr w:type="gramEnd"/>
      <w:r w:rsidRPr="004A012A">
        <w:rPr>
          <w:rFonts w:ascii="Times New Roman" w:hAnsi="Times New Roman" w:cs="Times New Roman"/>
          <w:sz w:val="24"/>
          <w:szCs w:val="24"/>
        </w:rPr>
        <w:t xml:space="preserve"> данной инфекционной болезнью ранее и однократно привитым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против нее (если с момента прививки прошло не менее 6 мес.);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–– лицам с неизвестным инфекционным и прививочным анамнезом в отношении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соответствующей инфекции;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–– лицам, у которых при серологическом обследовании не выявлены антитела в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защитных титрах к вирусу кори, эпидемического паротита или краснухи.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Прививки указанным категориям лиц, находившимся в контакте с больными,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проводятся: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–– в очагах эпидемического паротита не позднее 7-го дня с момента выявления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первого больного в очаге.</w:t>
      </w:r>
    </w:p>
    <w:p w:rsidR="004A012A" w:rsidRPr="004A012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>Детям, общавшимся с больным эпидеми</w:t>
      </w:r>
      <w:r w:rsidR="006A1448">
        <w:rPr>
          <w:rFonts w:ascii="Times New Roman" w:hAnsi="Times New Roman" w:cs="Times New Roman"/>
          <w:sz w:val="24"/>
          <w:szCs w:val="24"/>
        </w:rPr>
        <w:t>ческим паротитом и имеющим меди</w:t>
      </w:r>
      <w:r w:rsidRPr="004A012A">
        <w:rPr>
          <w:rFonts w:ascii="Times New Roman" w:hAnsi="Times New Roman" w:cs="Times New Roman"/>
          <w:sz w:val="24"/>
          <w:szCs w:val="24"/>
        </w:rPr>
        <w:t>цинские отводы от профилактических прививок или не достигшим прививочного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возраста, вводится иммуноглобулин (в соответс</w:t>
      </w:r>
      <w:r w:rsidR="006A1448">
        <w:rPr>
          <w:rFonts w:ascii="Times New Roman" w:hAnsi="Times New Roman" w:cs="Times New Roman"/>
          <w:sz w:val="24"/>
          <w:szCs w:val="24"/>
        </w:rPr>
        <w:t>твии с инструкцией по его приме</w:t>
      </w:r>
      <w:r w:rsidRPr="004A012A">
        <w:rPr>
          <w:rFonts w:ascii="Times New Roman" w:hAnsi="Times New Roman" w:cs="Times New Roman"/>
          <w:sz w:val="24"/>
          <w:szCs w:val="24"/>
        </w:rPr>
        <w:t>нению) не позднее 5-го дня с момента контакта с больным:</w:t>
      </w:r>
    </w:p>
    <w:p w:rsidR="004A012A" w:rsidRPr="00CB135A" w:rsidRDefault="004A012A" w:rsidP="004A012A">
      <w:pPr>
        <w:jc w:val="both"/>
        <w:rPr>
          <w:rFonts w:ascii="Times New Roman" w:hAnsi="Times New Roman" w:cs="Times New Roman"/>
          <w:sz w:val="24"/>
          <w:szCs w:val="24"/>
        </w:rPr>
      </w:pPr>
      <w:r w:rsidRPr="004A012A">
        <w:rPr>
          <w:rFonts w:ascii="Times New Roman" w:hAnsi="Times New Roman" w:cs="Times New Roman"/>
          <w:sz w:val="24"/>
          <w:szCs w:val="24"/>
        </w:rPr>
        <w:t xml:space="preserve">–– контактировавшим с больным эпидемическим паротитом </w:t>
      </w:r>
      <w:r w:rsidR="006A1448">
        <w:rPr>
          <w:rFonts w:ascii="Times New Roman" w:hAnsi="Times New Roman" w:cs="Times New Roman"/>
          <w:sz w:val="24"/>
          <w:szCs w:val="24"/>
        </w:rPr>
        <w:t>–</w:t>
      </w:r>
      <w:r w:rsidRPr="004A012A">
        <w:rPr>
          <w:rFonts w:ascii="Times New Roman" w:hAnsi="Times New Roman" w:cs="Times New Roman"/>
          <w:sz w:val="24"/>
          <w:szCs w:val="24"/>
        </w:rPr>
        <w:t xml:space="preserve"> иммуноглобулин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человека (нормальный или, при его наличии, </w:t>
      </w:r>
      <w:proofErr w:type="spellStart"/>
      <w:r w:rsidRPr="004A012A">
        <w:rPr>
          <w:rFonts w:ascii="Times New Roman" w:hAnsi="Times New Roman" w:cs="Times New Roman"/>
          <w:sz w:val="24"/>
          <w:szCs w:val="24"/>
        </w:rPr>
        <w:t>противопаротитный</w:t>
      </w:r>
      <w:proofErr w:type="spellEnd"/>
      <w:r w:rsidRPr="004A012A">
        <w:rPr>
          <w:rFonts w:ascii="Times New Roman" w:hAnsi="Times New Roman" w:cs="Times New Roman"/>
          <w:sz w:val="24"/>
          <w:szCs w:val="24"/>
        </w:rPr>
        <w:t>).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 xml:space="preserve">Сведения о прививках (дата прививки, </w:t>
      </w:r>
      <w:r w:rsidRPr="004A012A">
        <w:rPr>
          <w:rFonts w:ascii="Times New Roman" w:hAnsi="Times New Roman" w:cs="Times New Roman"/>
          <w:sz w:val="24"/>
          <w:szCs w:val="24"/>
        </w:rPr>
        <w:lastRenderedPageBreak/>
        <w:t>наз</w:t>
      </w:r>
      <w:r w:rsidR="006A1448">
        <w:rPr>
          <w:rFonts w:ascii="Times New Roman" w:hAnsi="Times New Roman" w:cs="Times New Roman"/>
          <w:sz w:val="24"/>
          <w:szCs w:val="24"/>
        </w:rPr>
        <w:t>вание и серия вакцины, контроль</w:t>
      </w:r>
      <w:r w:rsidRPr="004A012A">
        <w:rPr>
          <w:rFonts w:ascii="Times New Roman" w:hAnsi="Times New Roman" w:cs="Times New Roman"/>
          <w:sz w:val="24"/>
          <w:szCs w:val="24"/>
        </w:rPr>
        <w:t>ный номер серии вакцины), проведенных лицам, контактировавшим с больными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эпидемическим паротитом, регистрируются во всех учетных формах прививочной</w:t>
      </w:r>
      <w:r w:rsidR="006A1448">
        <w:rPr>
          <w:rFonts w:ascii="Times New Roman" w:hAnsi="Times New Roman" w:cs="Times New Roman"/>
          <w:sz w:val="24"/>
          <w:szCs w:val="24"/>
        </w:rPr>
        <w:t xml:space="preserve"> </w:t>
      </w:r>
      <w:r w:rsidRPr="004A012A">
        <w:rPr>
          <w:rFonts w:ascii="Times New Roman" w:hAnsi="Times New Roman" w:cs="Times New Roman"/>
          <w:sz w:val="24"/>
          <w:szCs w:val="24"/>
        </w:rPr>
        <w:t>документации.</w:t>
      </w:r>
    </w:p>
    <w:sectPr w:rsidR="004A012A" w:rsidRPr="00CB135A" w:rsidSect="009224C7">
      <w:pgSz w:w="11906" w:h="16838" w:code="9"/>
      <w:pgMar w:top="425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05"/>
    <w:rsid w:val="000D7C1B"/>
    <w:rsid w:val="001E4205"/>
    <w:rsid w:val="002F1E8F"/>
    <w:rsid w:val="004A012A"/>
    <w:rsid w:val="00512C4E"/>
    <w:rsid w:val="0057116A"/>
    <w:rsid w:val="006A1448"/>
    <w:rsid w:val="006F436F"/>
    <w:rsid w:val="008735AF"/>
    <w:rsid w:val="009224C7"/>
    <w:rsid w:val="00B5510E"/>
    <w:rsid w:val="00CB135A"/>
    <w:rsid w:val="00D1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ACER_5-571-323</dc:creator>
  <cp:keywords/>
  <dc:description/>
  <cp:lastModifiedBy>ACER_5-571-323</cp:lastModifiedBy>
  <cp:revision>3</cp:revision>
  <cp:lastPrinted>2016-03-03T17:07:00Z</cp:lastPrinted>
  <dcterms:created xsi:type="dcterms:W3CDTF">2016-03-03T16:05:00Z</dcterms:created>
  <dcterms:modified xsi:type="dcterms:W3CDTF">2016-03-03T17:16:00Z</dcterms:modified>
</cp:coreProperties>
</file>