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1113" w:dyaOrig="1437">
          <v:rect xmlns:o="urn:schemas-microsoft-com:office:office" xmlns:v="urn:schemas-microsoft-com:vml" id="rectole0000000000" style="width:55.650000pt;height:71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КАЧЕСТВЕННЫЕ РЕАКЦИИ НА КАТИОНЫ IVАНАЛИТИЧЕСКОЙ ГРУППЫ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Цель работы: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выполнив анализ катионов согласно методическим указаниям. </w:t>
      </w:r>
    </w:p>
    <w:p>
      <w:pPr>
        <w:tabs>
          <w:tab w:val="left" w:pos="2694" w:leader="none"/>
          <w:tab w:val="left" w:pos="8080" w:leader="none"/>
        </w:tabs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817"/>
        <w:gridCol w:w="1843"/>
        <w:gridCol w:w="5528"/>
        <w:gridCol w:w="1382"/>
      </w:tblGrid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Катион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Реагент, условия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Уравнение аналитической реакции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Наблюдение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120" w:line="240"/>
              <w:ind w:right="0" w:left="0" w:firstLine="3363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A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Аl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FFFFFF" w:val="clear"/>
                <w:vertAlign w:val="superscript"/>
              </w:rPr>
              <w:t xml:space="preserve">3+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34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2"/>
                <w:position w:val="0"/>
                <w:sz w:val="24"/>
                <w:shd w:fill="auto" w:val="clear"/>
              </w:rPr>
              <w:t xml:space="preserve">гидроксиды щелочных металлов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00">
                <v:rect xmlns:o="urn:schemas-microsoft-com:office:office" xmlns:v="urn:schemas-microsoft-com:vml" id="rectole0000000001" style="width:26.300000pt;height:85.0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Аl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хлорид аммония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526" w:dyaOrig="1700">
                <v:rect xmlns:o="urn:schemas-microsoft-com:office:office" xmlns:v="urn:schemas-microsoft-com:vml" id="rectole0000000002" style="width:26.300000pt;height:85.0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Аl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сульфид аммония (натрия)</w:t>
            </w:r>
          </w:p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00">
                <v:rect xmlns:o="urn:schemas-microsoft-com:office:office" xmlns:v="urn:schemas-microsoft-com:vml" id="rectole0000000003" style="width:26.300000pt;height:85.0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Аl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34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auto" w:val="clear"/>
              </w:rPr>
              <w:t xml:space="preserve">ализарин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Аl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auto" w:val="clear"/>
              </w:rPr>
              <w:t xml:space="preserve">нитрат кобальта </w:t>
            </w: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auto" w:val="clear"/>
              </w:rPr>
              <w:t xml:space="preserve">образование тенаровой сини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Zn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2"/>
                <w:position w:val="0"/>
                <w:sz w:val="24"/>
                <w:shd w:fill="FFFFFF" w:val="clear"/>
              </w:rPr>
              <w:t xml:space="preserve">гидроксиды щелочных металлов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00">
                <v:rect xmlns:o="urn:schemas-microsoft-com:office:office" xmlns:v="urn:schemas-microsoft-com:vml" id="rectole0000000004" style="width:26.300000pt;height:85.0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Zn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сульфид  аммония (натрия)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00">
                <v:rect xmlns:o="urn:schemas-microsoft-com:office:office" xmlns:v="urn:schemas-microsoft-com:vml" id="rectole0000000005" style="width:26.300000pt;height:85.0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Zn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гесацианоферрат (II) калия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00">
                <v:rect xmlns:o="urn:schemas-microsoft-com:office:office" xmlns:v="urn:schemas-microsoft-com:vml" id="rectole0000000006" style="width:26.300000pt;height:85.0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Zn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гесацианоферрат (III) калия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00">
                <v:rect xmlns:o="urn:schemas-microsoft-com:office:office" xmlns:v="urn:schemas-microsoft-com:vml" id="rectole0000000007" style="width:26.300000pt;height:85.0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Zn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нитрат кобальта</w:t>
            </w:r>
            <w:r>
              <w:rPr>
                <w:rFonts w:ascii="Courier New" w:hAnsi="Courier New" w:cs="Courier New" w:eastAsia="Courier New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 -</w:t>
            </w: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 реакция образования зелени Ринмана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10" w:dyaOrig="1498">
          <v:rect xmlns:o="urn:schemas-microsoft-com:office:office" xmlns:v="urn:schemas-microsoft-com:vml" id="rectole0000000008" style="width:40.500000pt;height:74.9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катионов IV аналитической группы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809"/>
        <w:gridCol w:w="2410"/>
        <w:gridCol w:w="5387"/>
      </w:tblGrid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Формула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Латинское название</w:t>
            </w: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Применение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CaSO4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Calcii sulfas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Гипс,применяют для наложения повязок, при изготовлении зубных порошков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CaCl2 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Calcii chloridum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используют при аллергических заболеваниях, как кровоостанавливающие средства, при пониженной свертываемости крови.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Ca(C6H11O7) 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Calcii gluconas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используют при аллергических заболеваниях, как кровоостанавливающие средства, при пониженной свертываемости крови.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Ca(C3H3O2) 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Calcii lactas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используют при аллергических заболеваниях, как кровоостанавливающие средства, при пониженной свертываемости крови.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Выполните задание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Исследуемое вещество с раствором щелочи дает белый осадок, растворимый в избытке щелочи и в соляной кислоте, с раствором желтой кровяной соли дает белый осадок, при взаимодействии с раствором хлорида бария </w:t>
      </w:r>
      <w:r>
        <w:rPr>
          <w:rFonts w:ascii="Courier New" w:hAnsi="Courier New" w:cs="Courier New" w:eastAsia="Courier New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белый кристаллический осадок. Назовите вещество, ответ подтвердите уравнениями реакций.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_ZnSO4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Сульфат цинка)______________________________________________________Zn2+ + 2OH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→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Zn(OH)2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3Zn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2K4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[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CN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] →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K2Zn3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[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CN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]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↓ 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6K+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Zn + BaCl2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→ ZnCl2 + Ba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