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6AB" w:rsidRPr="002139F2" w:rsidRDefault="001966AB" w:rsidP="001966AB">
      <w:pPr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1 день(08.04</w:t>
      </w:r>
      <w:r w:rsidRPr="002139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.19г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)</w:t>
      </w:r>
      <w:r w:rsidRPr="002139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Знакомство с лабораторией и руководящими документами по организации деятельности контроля качества лабораторных исследований: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Виды работ: Прохождение инструктажа. Работа с нормативными документами, регулирующими работу КДЛ.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Нормативные документы для изучения: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1. 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2. 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3. 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4. СанПиН 2.1.7.2790 «Санитарно – эпидемиологические требования к обращению с медицинскими отходами».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rPr>
          <w:color w:val="000000"/>
        </w:rPr>
        <w:t>5. СП 2.1.3.2630-10 «Санитарно – эпидемиологические требования к организациям, осуществляющим медицинскую деятельность».</w:t>
      </w:r>
    </w:p>
    <w:p w:rsidR="001966AB" w:rsidRPr="002139F2" w:rsidRDefault="001966AB" w:rsidP="001966AB">
      <w:pPr>
        <w:pStyle w:val="a4"/>
        <w:jc w:val="both"/>
      </w:pPr>
      <w:r w:rsidRPr="002139F2">
        <w:rPr>
          <w:color w:val="000000"/>
        </w:rPr>
        <w:t xml:space="preserve">6. </w:t>
      </w:r>
      <w:r w:rsidRPr="002139F2">
        <w:t xml:space="preserve">ИОТ - № 32 КДЛ «Инструкция </w:t>
      </w:r>
      <w:proofErr w:type="gramStart"/>
      <w:r w:rsidRPr="002139F2">
        <w:t>о</w:t>
      </w:r>
      <w:proofErr w:type="gramEnd"/>
      <w:r w:rsidRPr="002139F2">
        <w:t xml:space="preserve"> охране труда для персонала клинико- диагностической лаборатории».</w:t>
      </w:r>
    </w:p>
    <w:p w:rsidR="001966AB" w:rsidRPr="002139F2" w:rsidRDefault="001966AB" w:rsidP="001966AB">
      <w:pPr>
        <w:pStyle w:val="a4"/>
        <w:jc w:val="both"/>
      </w:pPr>
      <w:r w:rsidRPr="002139F2">
        <w:t>7. Инструкция № 33 «По охране труда при эксплуатации медицинской техники»</w:t>
      </w:r>
    </w:p>
    <w:p w:rsidR="001966AB" w:rsidRPr="002139F2" w:rsidRDefault="001966AB" w:rsidP="001966AB">
      <w:pPr>
        <w:pStyle w:val="a4"/>
        <w:jc w:val="both"/>
        <w:rPr>
          <w:color w:val="000000"/>
        </w:rPr>
      </w:pPr>
      <w:r w:rsidRPr="002139F2">
        <w:t xml:space="preserve">8. </w:t>
      </w:r>
      <w:proofErr w:type="spellStart"/>
      <w:r w:rsidRPr="002139F2">
        <w:t>Инструкия</w:t>
      </w:r>
      <w:proofErr w:type="spellEnd"/>
      <w:r w:rsidRPr="002139F2">
        <w:t xml:space="preserve"> № 17 «По охране труда при выполнении работ с кровью и другими биологическими жидкостями пациентов»</w:t>
      </w: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Default="001966AB" w:rsidP="001966AB">
      <w:pPr>
        <w:pStyle w:val="a4"/>
        <w:jc w:val="both"/>
        <w:rPr>
          <w:color w:val="000000"/>
        </w:rPr>
      </w:pPr>
    </w:p>
    <w:p w:rsidR="001966AB" w:rsidRPr="002139F2" w:rsidRDefault="001966AB" w:rsidP="001966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139F2">
        <w:rPr>
          <w:rFonts w:ascii="Times New Roman" w:hAnsi="Times New Roman" w:cs="Times New Roman"/>
          <w:sz w:val="24"/>
          <w:szCs w:val="24"/>
          <w:u w:val="single"/>
        </w:rPr>
        <w:lastRenderedPageBreak/>
        <w:t>Техника безопасности при работе в клинико-диагностических лабораториях:</w:t>
      </w:r>
    </w:p>
    <w:p w:rsidR="001966AB" w:rsidRPr="002139F2" w:rsidRDefault="001966AB" w:rsidP="00196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9F2">
        <w:rPr>
          <w:rFonts w:ascii="Times New Roman" w:hAnsi="Times New Roman" w:cs="Times New Roman"/>
          <w:sz w:val="24"/>
          <w:szCs w:val="24"/>
        </w:rPr>
        <w:t>Требования безопасности во время работы: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Персонал лаборатории во время работы не должен допускать спешки. Проведение анализов следует выполнять с учетом безопасных приемов и методов работы 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 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Работать с исследуемым материалом необходимо в резиновых перчатках, избегая уколов и порезов. 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Не допускается помещать бланки направлений в пробирки с кровью или иными биологическими материалами. 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Транспортировка должна осуществляться в закрытых контейнерах, регулярно подвергающихся дезинфекционной обработке. 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При </w:t>
      </w:r>
      <w:proofErr w:type="spellStart"/>
      <w:r w:rsidRPr="002139F2">
        <w:t>пипетировании</w:t>
      </w:r>
      <w:proofErr w:type="spellEnd"/>
      <w:r w:rsidRPr="002139F2">
        <w:t xml:space="preserve"> крови следует использовать автоматические пипетки, а в случае их отсутствия — резиновые груши. Запрещается </w:t>
      </w:r>
      <w:proofErr w:type="spellStart"/>
      <w:r w:rsidRPr="002139F2">
        <w:t>пипетирование</w:t>
      </w:r>
      <w:proofErr w:type="spellEnd"/>
      <w:r w:rsidRPr="002139F2">
        <w:t xml:space="preserve"> крови ртом. </w:t>
      </w: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 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  <w:r w:rsidRPr="002139F2">
        <w:tab/>
      </w:r>
      <w:r w:rsidRPr="002139F2">
        <w:tab/>
      </w:r>
    </w:p>
    <w:p w:rsidR="001966AB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t xml:space="preserve"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 </w:t>
      </w:r>
    </w:p>
    <w:p w:rsidR="001966AB" w:rsidRPr="0078257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782572"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</w:t>
      </w:r>
    </w:p>
    <w:p w:rsidR="001966AB" w:rsidRPr="00782572" w:rsidRDefault="001966AB" w:rsidP="001966AB">
      <w:pPr>
        <w:pStyle w:val="a3"/>
        <w:spacing w:line="360" w:lineRule="auto"/>
        <w:ind w:left="435"/>
        <w:jc w:val="both"/>
      </w:pPr>
      <w:r w:rsidRPr="00782572">
        <w:t>- на слизистую глаз</w:t>
      </w:r>
      <w:r w:rsidR="0093751E">
        <w:t xml:space="preserve"> </w:t>
      </w:r>
      <w:r w:rsidRPr="00782572">
        <w:t>- обильно промыть струей воды</w:t>
      </w:r>
      <w:r w:rsidR="0093751E">
        <w:t xml:space="preserve"> </w:t>
      </w:r>
      <w:proofErr w:type="gramStart"/>
      <w:r w:rsidRPr="00782572">
        <w:t xml:space="preserve">( </w:t>
      </w:r>
      <w:proofErr w:type="gramEnd"/>
      <w:r w:rsidRPr="00782572">
        <w:t>не тереть)</w:t>
      </w:r>
    </w:p>
    <w:p w:rsidR="001966AB" w:rsidRPr="00782572" w:rsidRDefault="001966AB" w:rsidP="001966AB">
      <w:pPr>
        <w:pStyle w:val="a3"/>
        <w:spacing w:line="360" w:lineRule="auto"/>
        <w:ind w:left="435"/>
        <w:jc w:val="both"/>
      </w:pPr>
      <w:r w:rsidRPr="00782572">
        <w:t>- на слизистую носа</w:t>
      </w:r>
      <w:r w:rsidR="0093751E">
        <w:t xml:space="preserve"> </w:t>
      </w:r>
      <w:r w:rsidRPr="00782572">
        <w:t>- обильно промыть струей воды</w:t>
      </w:r>
      <w:r w:rsidR="0093751E">
        <w:t xml:space="preserve"> </w:t>
      </w:r>
      <w:proofErr w:type="gramStart"/>
      <w:r w:rsidRPr="00782572">
        <w:t xml:space="preserve">( </w:t>
      </w:r>
      <w:proofErr w:type="gramEnd"/>
      <w:r w:rsidRPr="00782572">
        <w:t>не тереть)</w:t>
      </w:r>
    </w:p>
    <w:p w:rsidR="001966AB" w:rsidRDefault="001966AB" w:rsidP="001966AB">
      <w:pPr>
        <w:pStyle w:val="a3"/>
        <w:spacing w:line="360" w:lineRule="auto"/>
        <w:ind w:left="435"/>
        <w:jc w:val="both"/>
      </w:pPr>
      <w:r w:rsidRPr="00782572">
        <w:t>- на слизистую рот</w:t>
      </w:r>
      <w:r w:rsidR="0093751E">
        <w:t xml:space="preserve"> </w:t>
      </w:r>
      <w:r w:rsidRPr="00782572">
        <w:t>- ротовую полость промыть большим количес</w:t>
      </w:r>
      <w:r w:rsidR="0093751E">
        <w:t>т</w:t>
      </w:r>
      <w:r w:rsidRPr="00782572">
        <w:t>вом воды и прополоскать 70-% раствором этилового спирта</w:t>
      </w:r>
    </w:p>
    <w:p w:rsidR="001966AB" w:rsidRDefault="001966AB" w:rsidP="001966AB">
      <w:pPr>
        <w:pStyle w:val="a3"/>
        <w:spacing w:line="360" w:lineRule="auto"/>
        <w:ind w:left="435"/>
        <w:jc w:val="both"/>
      </w:pPr>
    </w:p>
    <w:p w:rsidR="001966AB" w:rsidRPr="002139F2" w:rsidRDefault="001966AB" w:rsidP="001966AB">
      <w:pPr>
        <w:pStyle w:val="a3"/>
        <w:numPr>
          <w:ilvl w:val="0"/>
          <w:numId w:val="1"/>
        </w:numPr>
        <w:tabs>
          <w:tab w:val="clear" w:pos="708"/>
        </w:tabs>
        <w:spacing w:after="160" w:line="360" w:lineRule="auto"/>
        <w:contextualSpacing/>
        <w:jc w:val="both"/>
      </w:pPr>
      <w:r w:rsidRPr="002139F2">
        <w:lastRenderedPageBreak/>
        <w:t>Состав аптечки на случай производственной травмы в подразделениях диспансера</w:t>
      </w:r>
    </w:p>
    <w:tbl>
      <w:tblPr>
        <w:tblW w:w="0" w:type="auto"/>
        <w:jc w:val="center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4892"/>
        <w:gridCol w:w="1417"/>
      </w:tblGrid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№</w:t>
            </w:r>
          </w:p>
        </w:tc>
        <w:tc>
          <w:tcPr>
            <w:tcW w:w="4892" w:type="dxa"/>
          </w:tcPr>
          <w:p w:rsidR="001966AB" w:rsidRPr="002139F2" w:rsidRDefault="0093751E" w:rsidP="002621BE">
            <w:pPr>
              <w:pStyle w:val="a3"/>
              <w:spacing w:line="360" w:lineRule="auto"/>
              <w:ind w:left="0"/>
              <w:jc w:val="center"/>
            </w:pPr>
            <w:r>
              <w:t>Наименование (</w:t>
            </w:r>
            <w:r w:rsidR="001966AB" w:rsidRPr="002139F2">
              <w:t>ЛП или МИ)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Количество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1</w:t>
            </w:r>
          </w:p>
        </w:tc>
        <w:tc>
          <w:tcPr>
            <w:tcW w:w="4892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Спирт этиловый 70% - 100,0 г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 xml:space="preserve">1 </w:t>
            </w:r>
            <w:proofErr w:type="spellStart"/>
            <w:r w:rsidRPr="002139F2">
              <w:t>фл</w:t>
            </w:r>
            <w:proofErr w:type="spellEnd"/>
            <w:r w:rsidRPr="002139F2">
              <w:t>.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2</w:t>
            </w:r>
          </w:p>
        </w:tc>
        <w:tc>
          <w:tcPr>
            <w:tcW w:w="4892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Йод раствор спиртовой  5% - 5 мл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1фл.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3</w:t>
            </w:r>
          </w:p>
        </w:tc>
        <w:tc>
          <w:tcPr>
            <w:tcW w:w="4892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Бинт стерильный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1шт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4</w:t>
            </w:r>
          </w:p>
        </w:tc>
        <w:tc>
          <w:tcPr>
            <w:tcW w:w="4892" w:type="dxa"/>
          </w:tcPr>
          <w:p w:rsidR="001966AB" w:rsidRPr="002139F2" w:rsidRDefault="0093751E" w:rsidP="002621BE">
            <w:pPr>
              <w:pStyle w:val="a3"/>
              <w:spacing w:line="360" w:lineRule="auto"/>
              <w:ind w:left="0"/>
              <w:jc w:val="center"/>
            </w:pPr>
            <w:r>
              <w:t>Салфетки (</w:t>
            </w:r>
            <w:r w:rsidR="001966AB" w:rsidRPr="002139F2">
              <w:t>марлевые нестерильные)</w:t>
            </w:r>
          </w:p>
          <w:p w:rsidR="001966AB" w:rsidRPr="002139F2" w:rsidRDefault="0093751E" w:rsidP="002621BE">
            <w:pPr>
              <w:pStyle w:val="a3"/>
              <w:spacing w:line="360" w:lineRule="auto"/>
              <w:ind w:left="0"/>
              <w:jc w:val="center"/>
            </w:pPr>
            <w:r>
              <w:t>или бинт (</w:t>
            </w:r>
            <w:r w:rsidR="001966AB" w:rsidRPr="002139F2">
              <w:t>нестерильный)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 xml:space="preserve">1 </w:t>
            </w:r>
            <w:proofErr w:type="spellStart"/>
            <w:r w:rsidRPr="002139F2">
              <w:t>уп</w:t>
            </w:r>
            <w:proofErr w:type="spellEnd"/>
            <w:r w:rsidRPr="002139F2">
              <w:t>.</w:t>
            </w:r>
          </w:p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</w:p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1 шт.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5</w:t>
            </w:r>
          </w:p>
        </w:tc>
        <w:tc>
          <w:tcPr>
            <w:tcW w:w="4892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Лейкопластырь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1 шт.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6</w:t>
            </w:r>
          </w:p>
        </w:tc>
        <w:tc>
          <w:tcPr>
            <w:tcW w:w="4892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Ножницы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1 шт.</w:t>
            </w:r>
          </w:p>
        </w:tc>
      </w:tr>
      <w:tr w:rsidR="001966AB" w:rsidRPr="002139F2" w:rsidTr="002621BE">
        <w:trPr>
          <w:jc w:val="center"/>
        </w:trPr>
        <w:tc>
          <w:tcPr>
            <w:tcW w:w="484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both"/>
            </w:pPr>
            <w:r w:rsidRPr="002139F2">
              <w:t>7</w:t>
            </w:r>
          </w:p>
        </w:tc>
        <w:tc>
          <w:tcPr>
            <w:tcW w:w="4892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Перчатки медицинские стерильные</w:t>
            </w:r>
          </w:p>
        </w:tc>
        <w:tc>
          <w:tcPr>
            <w:tcW w:w="1405" w:type="dxa"/>
          </w:tcPr>
          <w:p w:rsidR="001966AB" w:rsidRPr="002139F2" w:rsidRDefault="001966AB" w:rsidP="002621BE">
            <w:pPr>
              <w:pStyle w:val="a3"/>
              <w:spacing w:line="360" w:lineRule="auto"/>
              <w:ind w:left="0"/>
              <w:jc w:val="center"/>
            </w:pPr>
            <w:r w:rsidRPr="002139F2">
              <w:t>1 пара</w:t>
            </w:r>
          </w:p>
        </w:tc>
      </w:tr>
    </w:tbl>
    <w:p w:rsidR="001966AB" w:rsidRDefault="001966AB">
      <w:pPr>
        <w:rPr>
          <w:b/>
        </w:rPr>
      </w:pPr>
    </w:p>
    <w:p w:rsidR="002E20C2" w:rsidRPr="002E20C2" w:rsidRDefault="001966AB" w:rsidP="002E20C2">
      <w:pPr>
        <w:rPr>
          <w:rFonts w:ascii="Times New Roman" w:hAnsi="Times New Roman" w:cs="Times New Roman"/>
          <w:sz w:val="24"/>
          <w:szCs w:val="24"/>
        </w:rPr>
      </w:pPr>
      <w:r w:rsidRPr="002E20C2">
        <w:rPr>
          <w:rFonts w:ascii="Times New Roman" w:hAnsi="Times New Roman" w:cs="Times New Roman"/>
          <w:b/>
          <w:sz w:val="24"/>
          <w:szCs w:val="24"/>
        </w:rPr>
        <w:t>М.П.</w:t>
      </w:r>
      <w:r w:rsidR="002E20C2" w:rsidRPr="002E20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0C2" w:rsidRPr="002E20C2">
        <w:rPr>
          <w:rFonts w:ascii="Times New Roman" w:hAnsi="Times New Roman" w:cs="Times New Roman"/>
          <w:sz w:val="24"/>
          <w:szCs w:val="24"/>
        </w:rPr>
        <w:t xml:space="preserve"> </w:t>
      </w:r>
      <w:r w:rsidR="002E20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</w:t>
      </w:r>
      <w:r w:rsidR="002E20C2" w:rsidRPr="002E20C2">
        <w:rPr>
          <w:rFonts w:ascii="Times New Roman" w:hAnsi="Times New Roman" w:cs="Times New Roman"/>
          <w:sz w:val="24"/>
          <w:szCs w:val="24"/>
        </w:rPr>
        <w:t>тудент</w:t>
      </w:r>
      <w:r w:rsidR="002E20C2">
        <w:rPr>
          <w:rFonts w:ascii="Times New Roman" w:hAnsi="Times New Roman" w:cs="Times New Roman"/>
          <w:sz w:val="24"/>
          <w:szCs w:val="24"/>
        </w:rPr>
        <w:t>: ______________</w:t>
      </w:r>
    </w:p>
    <w:p w:rsidR="00DD7D57" w:rsidRDefault="00DD7D57">
      <w:pPr>
        <w:rPr>
          <w:b/>
        </w:rPr>
      </w:pPr>
    </w:p>
    <w:p w:rsidR="002F3FEF" w:rsidRDefault="002F3FEF">
      <w:pPr>
        <w:rPr>
          <w:b/>
        </w:rPr>
      </w:pPr>
    </w:p>
    <w:p w:rsidR="002F3FEF" w:rsidRDefault="002F3FEF">
      <w:pPr>
        <w:rPr>
          <w:b/>
        </w:rPr>
      </w:pPr>
    </w:p>
    <w:p w:rsidR="00306AC3" w:rsidRPr="00306AC3" w:rsidRDefault="00235D2C" w:rsidP="002F3F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лаборатории в</w:t>
      </w:r>
      <w:r w:rsid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«Красноярском краевом клиническом онкологическом</w:t>
      </w:r>
      <w:r w:rsidR="00306AC3" w:rsidRP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диспансер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06AC3" w:rsidRP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им. А.И. </w:t>
      </w:r>
      <w:proofErr w:type="spellStart"/>
      <w:r w:rsidR="00306AC3" w:rsidRP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>Крыжановского</w:t>
      </w:r>
      <w:proofErr w:type="spellEnd"/>
      <w:r w:rsid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используется новая система регистрации </w:t>
      </w:r>
      <w:proofErr w:type="spellStart"/>
      <w:r w:rsidR="00306AC3" w:rsidRP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>qMS</w:t>
      </w:r>
      <w:proofErr w:type="spellEnd"/>
      <w:r w:rsidR="00306AC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06AC3" w:rsidRPr="00B02663" w:rsidRDefault="00306AC3" w:rsidP="002F3FEF">
      <w:pPr>
        <w:pStyle w:val="a4"/>
        <w:spacing w:line="360" w:lineRule="auto"/>
        <w:ind w:firstLine="709"/>
        <w:jc w:val="both"/>
      </w:pPr>
      <w:proofErr w:type="gramStart"/>
      <w:r w:rsidRPr="00B02663">
        <w:t xml:space="preserve">Для регистрации пациента в МИС </w:t>
      </w:r>
      <w:proofErr w:type="spellStart"/>
      <w:r w:rsidRPr="00B02663">
        <w:t>qMS</w:t>
      </w:r>
      <w:proofErr w:type="spellEnd"/>
      <w:r w:rsidRPr="00B02663">
        <w:t xml:space="preserve"> предусмотрено большое количество настроек, которые позволяют заполнять разделы данных о пациенте, такие как ФИО, дата рождения, адрес, телефон, льготы при оказании медицинской помощи, наличие вредных производственных факторов или опасных условий труда, данные полиса медицинского страхования в системе ОМС и ДМС, прикрепление пациента к участкам при амбулаторном обслуживании и многие другие.</w:t>
      </w:r>
      <w:proofErr w:type="gramEnd"/>
    </w:p>
    <w:p w:rsidR="00306AC3" w:rsidRPr="00B02663" w:rsidRDefault="00306AC3" w:rsidP="002F3FEF">
      <w:pPr>
        <w:pStyle w:val="a4"/>
        <w:spacing w:line="360" w:lineRule="auto"/>
        <w:ind w:firstLine="709"/>
        <w:jc w:val="both"/>
      </w:pPr>
      <w:r w:rsidRPr="00B02663">
        <w:t>После регистрации «Информированного согласия» пациента система автоматически оповещает его о предстоящих визитах и результатах исследований посредством электронной почты или смс-рассылки и предоставляет доступ в личный кабинет пациента.</w:t>
      </w:r>
    </w:p>
    <w:p w:rsidR="002F3FEF" w:rsidRDefault="00306AC3" w:rsidP="002F3FEF">
      <w:pPr>
        <w:pStyle w:val="a4"/>
        <w:spacing w:line="360" w:lineRule="auto"/>
        <w:ind w:firstLine="709"/>
        <w:jc w:val="both"/>
      </w:pPr>
      <w:r w:rsidRPr="00B02663">
        <w:t> Для медицинских организаций военных ведомств</w:t>
      </w:r>
      <w:r w:rsidR="00235D2C">
        <w:t>,</w:t>
      </w:r>
      <w:r w:rsidRPr="00B02663">
        <w:t xml:space="preserve"> предусмотрены специальные регистрационные признаки, такие как контингенты, ведомство, звание, военно-учетная специальность и многие другие, позволяющие в дальнейшем формировать необходимые аналитические и отчетные формы.</w:t>
      </w:r>
    </w:p>
    <w:p w:rsidR="00306AC3" w:rsidRDefault="00306AC3" w:rsidP="002F3FEF">
      <w:pPr>
        <w:pStyle w:val="a4"/>
        <w:spacing w:line="36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С</w:t>
      </w:r>
      <w:r w:rsidRPr="00306AC3">
        <w:rPr>
          <w:b/>
          <w:szCs w:val="28"/>
        </w:rPr>
        <w:t>анитарно-противоэпидемический режим в КДЛ.</w:t>
      </w:r>
    </w:p>
    <w:p w:rsidR="00BC1931" w:rsidRPr="00BC1931" w:rsidRDefault="00BC1931" w:rsidP="00BC1931">
      <w:pPr>
        <w:spacing w:after="0"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BC1931">
        <w:rPr>
          <w:rFonts w:ascii="Times New Roman" w:eastAsia="SimSun" w:hAnsi="Times New Roman"/>
          <w:b/>
          <w:color w:val="000000"/>
          <w:sz w:val="24"/>
          <w:szCs w:val="24"/>
        </w:rPr>
        <w:t>Виды работ:</w:t>
      </w:r>
      <w:r w:rsidRPr="00BC1931">
        <w:rPr>
          <w:rFonts w:ascii="Times New Roman" w:eastAsia="SimSun" w:hAnsi="Times New Roman"/>
          <w:color w:val="000000"/>
          <w:sz w:val="24"/>
          <w:szCs w:val="24"/>
        </w:rPr>
        <w:t xml:space="preserve"> ознакомление  с требованиями санитарного режима в КДЛ, правилами проведения санитарной обработки различных помещений лаборатории. Проведение влажной уборки в помещениях КДЛ. </w:t>
      </w:r>
      <w:r w:rsidRPr="00BC1931">
        <w:rPr>
          <w:rFonts w:ascii="Times New Roman" w:hAnsi="Times New Roman"/>
          <w:sz w:val="24"/>
          <w:szCs w:val="24"/>
        </w:rPr>
        <w:t xml:space="preserve">Проведение мероприятий по стерилизации и дезинфекции лабораторной посуды, инструментария, средств защиты; утилизация отработанного материала. </w:t>
      </w:r>
      <w:r w:rsidRPr="00BC1931">
        <w:rPr>
          <w:rFonts w:ascii="Times New Roman" w:eastAsia="SimSun" w:hAnsi="Times New Roman"/>
          <w:color w:val="000000"/>
          <w:sz w:val="24"/>
          <w:szCs w:val="24"/>
        </w:rPr>
        <w:t>Заполнение журналов учета аварийных ситуаций, генеральных уборок, учета медицинских отходов, получения и расходования дезинфицирующих средств.</w:t>
      </w:r>
    </w:p>
    <w:p w:rsidR="00BC1931" w:rsidRPr="00BC1931" w:rsidRDefault="00BC1931" w:rsidP="00BC1931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eastAsia="SimSun"/>
          <w:color w:val="00000A"/>
          <w:sz w:val="24"/>
          <w:szCs w:val="24"/>
        </w:rPr>
      </w:pPr>
    </w:p>
    <w:p w:rsidR="00BC1931" w:rsidRPr="00BC1931" w:rsidRDefault="00BC1931" w:rsidP="00BC1931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eastAsia="SimSun"/>
          <w:b/>
          <w:color w:val="00000A"/>
          <w:sz w:val="24"/>
          <w:szCs w:val="24"/>
        </w:rPr>
      </w:pPr>
      <w:r w:rsidRPr="00BC1931">
        <w:rPr>
          <w:rFonts w:ascii="Times New Roman" w:eastAsia="SimSun" w:hAnsi="Times New Roman"/>
          <w:b/>
          <w:color w:val="000000"/>
          <w:sz w:val="24"/>
          <w:szCs w:val="24"/>
        </w:rPr>
        <w:t>Нормативные документы для изучения:</w:t>
      </w:r>
    </w:p>
    <w:p w:rsidR="00BC1931" w:rsidRPr="00BC1931" w:rsidRDefault="00BC1931" w:rsidP="00BC193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1931">
        <w:rPr>
          <w:rFonts w:ascii="Times New Roman" w:hAnsi="Times New Roman"/>
          <w:sz w:val="24"/>
          <w:szCs w:val="24"/>
        </w:rPr>
        <w:t>СанПиН 2.1.7.2790-10 "Санитарно-эпидемиологические требования к обращению с медицинскими отходами".</w:t>
      </w:r>
    </w:p>
    <w:p w:rsidR="00BC1931" w:rsidRPr="00BC1931" w:rsidRDefault="00BC1931" w:rsidP="00BC193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1931">
        <w:rPr>
          <w:rFonts w:ascii="Times New Roman" w:hAnsi="Times New Roman"/>
          <w:sz w:val="24"/>
          <w:szCs w:val="24"/>
        </w:rPr>
        <w:t>СанПиН 2.1.3.2630-10 "Санитарно-эпидемиологические требования к организациям, осуществляющим медицинскую деятельность".</w:t>
      </w:r>
    </w:p>
    <w:p w:rsidR="00BC1931" w:rsidRPr="00BC1931" w:rsidRDefault="00BC1931" w:rsidP="00BC193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/>
          <w:color w:val="000000"/>
          <w:sz w:val="24"/>
          <w:szCs w:val="24"/>
        </w:rPr>
      </w:pPr>
    </w:p>
    <w:p w:rsidR="00BC1931" w:rsidRPr="00BC1931" w:rsidRDefault="00BC1931" w:rsidP="00BC1931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4"/>
          <w:szCs w:val="24"/>
        </w:rPr>
      </w:pPr>
    </w:p>
    <w:p w:rsidR="00BC1931" w:rsidRPr="00BC1931" w:rsidRDefault="00BC1931" w:rsidP="00BC193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4"/>
          <w:szCs w:val="24"/>
        </w:rPr>
      </w:pPr>
      <w:r w:rsidRPr="00BC1931">
        <w:rPr>
          <w:rFonts w:ascii="Times New Roman" w:eastAsia="SimSun" w:hAnsi="Times New Roman"/>
          <w:b/>
          <w:color w:val="000000"/>
          <w:sz w:val="24"/>
          <w:szCs w:val="24"/>
        </w:rPr>
        <w:t>1. Санитарная обработка помещений КДЛ.</w:t>
      </w:r>
    </w:p>
    <w:p w:rsidR="00BC1931" w:rsidRPr="00BC1931" w:rsidRDefault="00BC1931" w:rsidP="00BC1931">
      <w:pPr>
        <w:pStyle w:val="a4"/>
        <w:spacing w:before="0" w:beforeAutospacing="0" w:after="0" w:afterAutospacing="0" w:line="276" w:lineRule="auto"/>
        <w:ind w:firstLine="720"/>
        <w:jc w:val="both"/>
        <w:rPr>
          <w:rFonts w:eastAsia="SimSun"/>
          <w:color w:val="000000"/>
        </w:rPr>
      </w:pPr>
      <w:r w:rsidRPr="00BC1931">
        <w:rPr>
          <w:rFonts w:eastAsia="SimSun"/>
          <w:b/>
          <w:color w:val="000000"/>
        </w:rPr>
        <w:t>Влажная уборка:</w:t>
      </w:r>
      <w:r w:rsidRPr="00BC1931">
        <w:rPr>
          <w:rFonts w:eastAsia="SimSun"/>
          <w:color w:val="000000"/>
        </w:rPr>
        <w:t xml:space="preserve"> </w:t>
      </w:r>
      <w:r w:rsidRPr="00BC1931">
        <w:rPr>
          <w:color w:val="000000"/>
        </w:rPr>
        <w:t>Проводится ежедневно с применением моющих и дезинфицирующих средств.</w:t>
      </w:r>
    </w:p>
    <w:p w:rsidR="00BC1931" w:rsidRPr="00BC1931" w:rsidRDefault="00BC1931" w:rsidP="00BC1931">
      <w:pPr>
        <w:pStyle w:val="a4"/>
        <w:spacing w:before="0" w:beforeAutospacing="0" w:after="0" w:afterAutospacing="0" w:line="276" w:lineRule="auto"/>
        <w:ind w:firstLine="720"/>
        <w:jc w:val="both"/>
        <w:rPr>
          <w:color w:val="000000"/>
        </w:rPr>
      </w:pPr>
      <w:r w:rsidRPr="00BC1931">
        <w:rPr>
          <w:rFonts w:eastAsia="SimSun"/>
          <w:b/>
          <w:color w:val="000000"/>
        </w:rPr>
        <w:t xml:space="preserve">Генеральная уборка: </w:t>
      </w:r>
      <w:r w:rsidRPr="00BC1931">
        <w:rPr>
          <w:color w:val="000000"/>
        </w:rPr>
        <w:t>Один раз в неделю с использованием дезинфицирующих средств. Во время генеральной уборки тщательно моют стены, оборудование, мебель, проводят очистку полов от наслоений, пятен и т. д.</w:t>
      </w:r>
    </w:p>
    <w:p w:rsidR="00BC1931" w:rsidRPr="00BC1931" w:rsidRDefault="00BC1931" w:rsidP="00BC1931">
      <w:pPr>
        <w:spacing w:after="0"/>
        <w:jc w:val="both"/>
        <w:rPr>
          <w:rFonts w:ascii="Times New Roman" w:eastAsia="SimSun" w:hAnsi="Times New Roman"/>
          <w:color w:val="000000"/>
          <w:sz w:val="24"/>
          <w:szCs w:val="24"/>
        </w:rPr>
      </w:pPr>
      <w:r w:rsidRPr="00BC1931">
        <w:rPr>
          <w:rFonts w:ascii="Times New Roman" w:eastAsia="SimSun" w:hAnsi="Times New Roman"/>
          <w:b/>
          <w:color w:val="000000"/>
          <w:sz w:val="24"/>
          <w:szCs w:val="24"/>
        </w:rPr>
        <w:t>2.  Правила обработки рук персонала КДЛ</w:t>
      </w:r>
      <w:r w:rsidRPr="00BC1931">
        <w:rPr>
          <w:rFonts w:ascii="Times New Roman" w:eastAsia="SimSun" w:hAnsi="Times New Roman"/>
          <w:color w:val="000000"/>
          <w:sz w:val="24"/>
          <w:szCs w:val="24"/>
        </w:rPr>
        <w:t xml:space="preserve">: </w:t>
      </w:r>
    </w:p>
    <w:p w:rsidR="00BC1931" w:rsidRPr="00BC1931" w:rsidRDefault="00BC1931" w:rsidP="00BC1931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1931">
        <w:rPr>
          <w:rFonts w:ascii="Times New Roman" w:hAnsi="Times New Roman"/>
          <w:color w:val="000000"/>
          <w:sz w:val="24"/>
          <w:szCs w:val="24"/>
        </w:rPr>
        <w:t>Следует проводить в следующих случаях: перед непосредственным контактом с пациентом; после контакта с неповрежденной кожей пациента; после контакта с секретами или экскретами организма, слизистыми оболочками, повязками; после контакта с медицинским оборудованием и другими объектами, находящимися в непосредственной близости от пациента. Для мытья рук применяют жидкое мыло с помощью дозатора (</w:t>
      </w:r>
      <w:proofErr w:type="spellStart"/>
      <w:r w:rsidRPr="00BC1931">
        <w:rPr>
          <w:rFonts w:ascii="Times New Roman" w:hAnsi="Times New Roman"/>
          <w:color w:val="000000"/>
          <w:sz w:val="24"/>
          <w:szCs w:val="24"/>
        </w:rPr>
        <w:t>диспенсера</w:t>
      </w:r>
      <w:proofErr w:type="spellEnd"/>
      <w:r w:rsidRPr="00BC1931">
        <w:rPr>
          <w:rFonts w:ascii="Times New Roman" w:hAnsi="Times New Roman"/>
          <w:color w:val="000000"/>
          <w:sz w:val="24"/>
          <w:szCs w:val="24"/>
        </w:rPr>
        <w:t>). Вытирают руки индивидуальным полотенцем (салфеткой), предпочтительно одноразовым.</w:t>
      </w:r>
    </w:p>
    <w:p w:rsidR="00BC1931" w:rsidRPr="00BC1931" w:rsidRDefault="00BC1931" w:rsidP="00BC1931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BC1931">
        <w:rPr>
          <w:rFonts w:ascii="Times New Roman" w:hAnsi="Times New Roman"/>
          <w:color w:val="000000"/>
          <w:sz w:val="24"/>
          <w:szCs w:val="24"/>
        </w:rPr>
        <w:t xml:space="preserve"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</w:t>
      </w:r>
    </w:p>
    <w:p w:rsidR="00BC1931" w:rsidRPr="00BC1931" w:rsidRDefault="00BC1931" w:rsidP="00BC193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color w:val="000000"/>
          <w:sz w:val="24"/>
          <w:szCs w:val="24"/>
        </w:rPr>
      </w:pPr>
    </w:p>
    <w:p w:rsidR="00BC1931" w:rsidRPr="00BC1931" w:rsidRDefault="00BC1931" w:rsidP="00BC1931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BC1931">
        <w:rPr>
          <w:b/>
        </w:rPr>
        <w:t>3</w:t>
      </w:r>
      <w:r w:rsidRPr="00BC1931">
        <w:t>.</w:t>
      </w:r>
      <w:r w:rsidRPr="00BC1931">
        <w:rPr>
          <w:b/>
        </w:rPr>
        <w:t>Правила</w:t>
      </w:r>
      <w:r w:rsidRPr="00BC1931">
        <w:t xml:space="preserve"> п</w:t>
      </w:r>
      <w:r w:rsidRPr="00BC1931">
        <w:rPr>
          <w:b/>
        </w:rPr>
        <w:t>роведения мероприятий по стерилизации и дезинфекции лабораторной посуды, инструментария, средств защиты:</w:t>
      </w:r>
      <w:r w:rsidRPr="00BC1931">
        <w:t xml:space="preserve"> </w:t>
      </w:r>
    </w:p>
    <w:p w:rsidR="00BC1931" w:rsidRPr="00BC1931" w:rsidRDefault="00BC1931" w:rsidP="00BC1931">
      <w:pPr>
        <w:pStyle w:val="format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BC1931">
        <w:rPr>
          <w:color w:val="2D2D2D"/>
          <w:spacing w:val="2"/>
        </w:rPr>
        <w:t xml:space="preserve">Лабораторные инструменты, посуда после каждого использования должны подвергаться дезинфекции. </w:t>
      </w:r>
      <w:r w:rsidRPr="00BC1931">
        <w:rPr>
          <w:color w:val="2D2D2D"/>
          <w:spacing w:val="2"/>
          <w:shd w:val="clear" w:color="auto" w:fill="FFFFFF"/>
        </w:rPr>
        <w:t>Лабораторные инструменты могут быть обеззаражены погружением в раствор с дезинфицирующим раствором. Дезинфицирующие растворы используются однократно.</w:t>
      </w:r>
      <w:r w:rsidRPr="00BC1931">
        <w:rPr>
          <w:color w:val="2D2D2D"/>
          <w:spacing w:val="2"/>
        </w:rPr>
        <w:t xml:space="preserve"> </w:t>
      </w:r>
      <w:r w:rsidRPr="00BC1931">
        <w:rPr>
          <w:color w:val="2D2D2D"/>
          <w:spacing w:val="2"/>
          <w:shd w:val="clear" w:color="auto" w:fill="FFFFFF"/>
        </w:rPr>
        <w:t>Емкости для проведения дезинфекции должны быть четко маркированы, иметь крышки. При погружении инструментов в горизонтальном положении полости каждого инструмента должны быть заполнены дезинфицирующим раствором.</w:t>
      </w:r>
      <w:r w:rsidRPr="00BC1931">
        <w:rPr>
          <w:color w:val="2D2D2D"/>
          <w:spacing w:val="2"/>
        </w:rPr>
        <w:t xml:space="preserve"> Посуду, соприкасающуюся с кровью или сывороткой и не предназначенную для последующего контакта с </w:t>
      </w:r>
      <w:proofErr w:type="gramStart"/>
      <w:r w:rsidRPr="00BC1931">
        <w:rPr>
          <w:color w:val="2D2D2D"/>
          <w:spacing w:val="2"/>
        </w:rPr>
        <w:t>обследуемым</w:t>
      </w:r>
      <w:proofErr w:type="gramEnd"/>
      <w:r w:rsidRPr="00BC1931">
        <w:rPr>
          <w:color w:val="2D2D2D"/>
          <w:spacing w:val="2"/>
        </w:rPr>
        <w:t xml:space="preserve">, после дезинфекции промывают проточной </w:t>
      </w:r>
      <w:r w:rsidRPr="00BC1931">
        <w:rPr>
          <w:color w:val="2D2D2D"/>
          <w:spacing w:val="2"/>
        </w:rPr>
        <w:lastRenderedPageBreak/>
        <w:t xml:space="preserve">водой для полного удаления дезинфеканта и проводят необходимую технологическую обработку.             </w:t>
      </w:r>
    </w:p>
    <w:p w:rsidR="00BC1931" w:rsidRPr="00BC1931" w:rsidRDefault="00BC1931" w:rsidP="00BC1931">
      <w:pPr>
        <w:spacing w:after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BC1931">
        <w:rPr>
          <w:rFonts w:ascii="Times New Roman" w:hAnsi="Times New Roman"/>
          <w:b/>
          <w:sz w:val="24"/>
          <w:szCs w:val="24"/>
        </w:rPr>
        <w:t>4.Правила утилизации отработанного материала:</w:t>
      </w:r>
      <w:r w:rsidRPr="00BC193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BC1931" w:rsidRPr="00BC1931" w:rsidRDefault="00BC1931" w:rsidP="00BC1931">
      <w:pPr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Сбор </w:t>
      </w:r>
      <w:r w:rsidRPr="00BC1931">
        <w:rPr>
          <w:rStyle w:val="ad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отходов</w:t>
      </w:r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BC1931">
        <w:rPr>
          <w:rStyle w:val="ad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класса «А»</w:t>
      </w:r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осуществляется в одноразовые пакеты с маркировкой: название ЛПУ, дата, кабинет, ответственное лицо. Цвет пакетов белый. Одноразовые пакеты располагаются внутри многоразовых контейнеров. Емкости для сбора отходов должны быть промаркированы "Отходы. Класс</w:t>
      </w:r>
      <w:proofErr w:type="gramStart"/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А</w:t>
      </w:r>
      <w:proofErr w:type="gramEnd"/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". Заполненные одноразовые пакеты доставляются с использованием средств малой механизации и перегружаются в маркированные контейнеры, предназначенные для сбора отходов данного класса, установленные на специальной площадке (помещении). Многоразовая тара после опорожнения подлежит мытью и дезинфекции. </w:t>
      </w:r>
    </w:p>
    <w:p w:rsidR="00BC1931" w:rsidRPr="00BC1931" w:rsidRDefault="00BC1931" w:rsidP="00BC1931">
      <w:pPr>
        <w:spacing w:after="0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Сбор </w:t>
      </w:r>
      <w:r w:rsidRPr="00BC1931">
        <w:rPr>
          <w:rStyle w:val="ad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отходов</w:t>
      </w:r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BC1931">
        <w:rPr>
          <w:rStyle w:val="ad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класса «Б»</w:t>
      </w:r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осуществляется в одноразовые пакеты с маркировкой: название ЛПУ, дата, кабинет, ответственное лицо. Цвет пакетов желтый. Одноразовые пакеты располагаются внутри многоразовых контейнеров. Емкости для сбора отходов должны быть промаркированы "Отходы. Класс</w:t>
      </w:r>
      <w:proofErr w:type="gramStart"/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Б</w:t>
      </w:r>
      <w:proofErr w:type="gramEnd"/>
      <w:r w:rsidRPr="00BC193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".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контейнеры, предназначенные для сбора отходов данного класса, установленные на специальной площадке (помещении). Многоразовая тара после опорожнения подлежит мытью и дезинфекции. </w:t>
      </w:r>
      <w:r w:rsidRPr="00BC1931">
        <w:rPr>
          <w:rFonts w:ascii="Times New Roman" w:hAnsi="Times New Roman"/>
          <w:sz w:val="24"/>
          <w:szCs w:val="24"/>
        </w:rPr>
        <w:t>После заполнения пакета не более чем на 3/4 сотрудник, ответственный за сбор отходов в данном медицинском подразделении, завязывает пакет или закрывает его с использованием бирок-стяжек или других приспособлений, исключающих высыпание отходов класса Б. Твердые (</w:t>
      </w:r>
      <w:proofErr w:type="spellStart"/>
      <w:r w:rsidRPr="00BC1931">
        <w:rPr>
          <w:rFonts w:ascii="Times New Roman" w:hAnsi="Times New Roman"/>
          <w:sz w:val="24"/>
          <w:szCs w:val="24"/>
        </w:rPr>
        <w:t>непрокалываемые</w:t>
      </w:r>
      <w:proofErr w:type="spellEnd"/>
      <w:r w:rsidRPr="00BC1931">
        <w:rPr>
          <w:rFonts w:ascii="Times New Roman" w:hAnsi="Times New Roman"/>
          <w:sz w:val="24"/>
          <w:szCs w:val="24"/>
        </w:rPr>
        <w:t>) емкости закрываются крышками. Перемещение отходов класса «Б» за пределами подразделения в открытых емкостях не допускается.</w:t>
      </w:r>
    </w:p>
    <w:p w:rsidR="00BC1931" w:rsidRDefault="00BC1931" w:rsidP="002F3FEF">
      <w:pPr>
        <w:pStyle w:val="a4"/>
        <w:spacing w:line="360" w:lineRule="auto"/>
        <w:ind w:firstLine="709"/>
        <w:jc w:val="center"/>
        <w:rPr>
          <w:b/>
          <w:szCs w:val="28"/>
        </w:rPr>
      </w:pPr>
    </w:p>
    <w:p w:rsidR="00BC1931" w:rsidRDefault="00BC1931" w:rsidP="00BC1931">
      <w:pPr>
        <w:pStyle w:val="a4"/>
        <w:spacing w:line="360" w:lineRule="auto"/>
        <w:ind w:firstLine="709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557602" cy="2903847"/>
            <wp:effectExtent l="19050" t="0" r="4998" b="0"/>
            <wp:docPr id="11" name="Рисунок 1" descr="C:\Users\Laborant\Desktop\77275da5ea64e8604b0ed8322415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77275da5ea64e8604b0ed8322415e77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02" cy="29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EF" w:rsidRDefault="002F3FEF" w:rsidP="002F3FEF">
      <w:pPr>
        <w:pStyle w:val="a4"/>
        <w:spacing w:line="360" w:lineRule="auto"/>
        <w:ind w:firstLine="709"/>
        <w:jc w:val="both"/>
      </w:pPr>
      <w:r>
        <w:rPr>
          <w:b/>
          <w:noProof/>
        </w:rPr>
        <w:lastRenderedPageBreak/>
        <w:drawing>
          <wp:inline distT="0" distB="0" distL="0" distR="0">
            <wp:extent cx="5613305" cy="6824240"/>
            <wp:effectExtent l="0" t="0" r="6985" b="0"/>
            <wp:docPr id="5" name="Рисунок 5" descr="C:\Users\днс1\Desktop\8KSIfJnaz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1\Desktop\8KSIfJnaz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32" t="9788" r="8289" b="10450"/>
                    <a:stretch/>
                  </pic:blipFill>
                  <pic:spPr bwMode="auto">
                    <a:xfrm>
                      <a:off x="0" y="0"/>
                      <a:ext cx="5617399" cy="68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EF" w:rsidRDefault="002F3FEF" w:rsidP="002F3FEF"/>
    <w:p w:rsidR="002F3FEF" w:rsidRPr="002F3FEF" w:rsidRDefault="002F3FEF" w:rsidP="002F3FEF">
      <w:r>
        <w:rPr>
          <w:b/>
          <w:noProof/>
        </w:rPr>
        <w:lastRenderedPageBreak/>
        <w:drawing>
          <wp:inline distT="0" distB="0" distL="0" distR="0">
            <wp:extent cx="6371483" cy="4325319"/>
            <wp:effectExtent l="0" t="0" r="0" b="0"/>
            <wp:docPr id="9" name="Рисунок 9" descr="C:\Users\днс1\Desktop\el-wtph4k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1\Desktop\el-wtph4k6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47" t="14315" r="16507" b="14317"/>
                    <a:stretch/>
                  </pic:blipFill>
                  <pic:spPr bwMode="auto">
                    <a:xfrm>
                      <a:off x="0" y="0"/>
                      <a:ext cx="6377204" cy="43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FEF" w:rsidRDefault="00306AC3" w:rsidP="002F3FE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29955" cy="4657725"/>
            <wp:effectExtent l="0" t="0" r="0" b="0"/>
            <wp:docPr id="6" name="Рисунок 6" descr="C:\Users\днс1\Desktop\uyavLm09P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1\Desktop\uyavLm09Pf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50" r="2800" b="7749"/>
                    <a:stretch/>
                  </pic:blipFill>
                  <pic:spPr bwMode="auto">
                    <a:xfrm>
                      <a:off x="0" y="0"/>
                      <a:ext cx="3931691" cy="46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C57" w:rsidRPr="00746C57" w:rsidRDefault="00746C57">
      <w:pPr>
        <w:rPr>
          <w:b/>
        </w:rPr>
      </w:pPr>
      <w:r>
        <w:rPr>
          <w:b/>
        </w:rPr>
        <w:lastRenderedPageBreak/>
        <w:t>2 день (09.04.19)</w:t>
      </w:r>
    </w:p>
    <w:p w:rsidR="00746C57" w:rsidRDefault="00746C57" w:rsidP="00746C5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B93">
        <w:rPr>
          <w:rFonts w:ascii="Times New Roman" w:hAnsi="Times New Roman" w:cs="Times New Roman"/>
          <w:color w:val="000000"/>
          <w:sz w:val="24"/>
          <w:szCs w:val="24"/>
        </w:rPr>
        <w:t>В лабораторию поступ</w:t>
      </w:r>
      <w:r w:rsidR="008A79D9">
        <w:rPr>
          <w:rFonts w:ascii="Times New Roman" w:hAnsi="Times New Roman" w:cs="Times New Roman"/>
          <w:color w:val="000000"/>
          <w:sz w:val="24"/>
          <w:szCs w:val="24"/>
        </w:rPr>
        <w:t>ает биоматериал</w:t>
      </w:r>
      <w:r w:rsidR="00235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(кровь, моча) на исследования. </w:t>
      </w:r>
      <w:proofErr w:type="gramStart"/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Кровь поступает на биохимические исследования в </w:t>
      </w:r>
      <w:proofErr w:type="spellStart"/>
      <w:r w:rsidR="008A79D9">
        <w:rPr>
          <w:rFonts w:ascii="Times New Roman" w:hAnsi="Times New Roman" w:cs="Times New Roman"/>
          <w:color w:val="000000"/>
          <w:sz w:val="24"/>
          <w:szCs w:val="24"/>
        </w:rPr>
        <w:t>вакутейнерах</w:t>
      </w:r>
      <w:proofErr w:type="spellEnd"/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 с красной крышкой (9 мл) – содержит активатор свертывании; на гематологическое исследования в </w:t>
      </w:r>
      <w:proofErr w:type="spellStart"/>
      <w:r w:rsidR="008A79D9">
        <w:rPr>
          <w:rFonts w:ascii="Times New Roman" w:hAnsi="Times New Roman" w:cs="Times New Roman"/>
          <w:color w:val="000000"/>
          <w:sz w:val="24"/>
          <w:szCs w:val="24"/>
        </w:rPr>
        <w:t>вакутейнерах</w:t>
      </w:r>
      <w:proofErr w:type="spellEnd"/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 с фиолетовыми крышками</w:t>
      </w:r>
      <w:r w:rsidR="00235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- содержат ЭДТА КЗ, на иммунологические исследования в </w:t>
      </w:r>
      <w:proofErr w:type="spellStart"/>
      <w:r w:rsidR="008A79D9">
        <w:rPr>
          <w:rFonts w:ascii="Times New Roman" w:hAnsi="Times New Roman" w:cs="Times New Roman"/>
          <w:color w:val="000000"/>
          <w:sz w:val="24"/>
          <w:szCs w:val="24"/>
        </w:rPr>
        <w:t>вакутейнерах</w:t>
      </w:r>
      <w:proofErr w:type="spellEnd"/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 желтой крышке (6 мл)- содержит активатор свертыванием с гелем; на исследования системы гемостаза в </w:t>
      </w:r>
      <w:proofErr w:type="spellStart"/>
      <w:r w:rsidR="008A79D9">
        <w:rPr>
          <w:rFonts w:ascii="Times New Roman" w:hAnsi="Times New Roman" w:cs="Times New Roman"/>
          <w:color w:val="000000"/>
          <w:sz w:val="24"/>
          <w:szCs w:val="24"/>
        </w:rPr>
        <w:t>вакутейнерах</w:t>
      </w:r>
      <w:proofErr w:type="spellEnd"/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="008A79D9">
        <w:rPr>
          <w:rFonts w:ascii="Times New Roman" w:hAnsi="Times New Roman" w:cs="Times New Roman"/>
          <w:color w:val="000000"/>
          <w:sz w:val="24"/>
          <w:szCs w:val="24"/>
        </w:rPr>
        <w:t>голубыми</w:t>
      </w:r>
      <w:proofErr w:type="spellEnd"/>
      <w:r w:rsidR="008A79D9">
        <w:rPr>
          <w:rFonts w:ascii="Times New Roman" w:hAnsi="Times New Roman" w:cs="Times New Roman"/>
          <w:color w:val="000000"/>
          <w:sz w:val="24"/>
          <w:szCs w:val="24"/>
        </w:rPr>
        <w:t xml:space="preserve"> крышками (4,5 мл) -  цитрат натрия 3,2 % (1:9).</w:t>
      </w:r>
      <w:proofErr w:type="gramEnd"/>
    </w:p>
    <w:p w:rsidR="008A79D9" w:rsidRPr="008A79D9" w:rsidRDefault="008A79D9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Сверяла соответствие направления со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штрих-кодами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вакутейнерах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94383">
        <w:rPr>
          <w:rFonts w:ascii="Times New Roman" w:hAnsi="Times New Roman" w:cs="Times New Roman"/>
          <w:color w:val="000000"/>
          <w:sz w:val="24"/>
          <w:szCs w:val="24"/>
        </w:rPr>
        <w:t xml:space="preserve"> Проверяла на наличие сгустков вакутейнеры с фиолетовой крышкой. Перед работой на анализаторах вакутейнеры погружаем в центрифугу. </w:t>
      </w:r>
    </w:p>
    <w:p w:rsidR="00746C57" w:rsidRPr="002F3FEF" w:rsidRDefault="00746C57" w:rsidP="002F3F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C57">
        <w:rPr>
          <w:rFonts w:ascii="Times New Roman" w:hAnsi="Times New Roman" w:cs="Times New Roman"/>
          <w:b/>
          <w:sz w:val="24"/>
          <w:szCs w:val="24"/>
        </w:rPr>
        <w:t xml:space="preserve">Центрифуга – </w:t>
      </w:r>
      <w:r w:rsidRPr="00746C57">
        <w:rPr>
          <w:rFonts w:ascii="Times New Roman" w:hAnsi="Times New Roman" w:cs="Times New Roman"/>
          <w:b/>
          <w:sz w:val="24"/>
          <w:szCs w:val="24"/>
          <w:lang w:val="en-US"/>
        </w:rPr>
        <w:t>GM</w:t>
      </w:r>
      <w:r w:rsidRPr="008A79D9">
        <w:rPr>
          <w:rFonts w:ascii="Times New Roman" w:hAnsi="Times New Roman" w:cs="Times New Roman"/>
          <w:b/>
          <w:sz w:val="24"/>
          <w:szCs w:val="24"/>
        </w:rPr>
        <w:t>- 6</w:t>
      </w:r>
      <w:r w:rsidRPr="00746C57">
        <w:rPr>
          <w:rFonts w:ascii="Times New Roman" w:hAnsi="Times New Roman" w:cs="Times New Roman"/>
          <w:b/>
          <w:sz w:val="24"/>
          <w:szCs w:val="24"/>
          <w:lang w:val="en-US"/>
        </w:rPr>
        <w:t>MT</w:t>
      </w:r>
    </w:p>
    <w:p w:rsidR="00746C57" w:rsidRDefault="00746C57" w:rsidP="002F3F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6328" cy="2901785"/>
            <wp:effectExtent l="0" t="0" r="0" b="0"/>
            <wp:docPr id="1" name="Рисунок 1" descr="C:\Users\днс1\Desktop\zHBi8oEuh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1\Desktop\zHBi8oEuh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97" r="-1443" b="29086"/>
                    <a:stretch/>
                  </pic:blipFill>
                  <pic:spPr bwMode="auto">
                    <a:xfrm>
                      <a:off x="0" y="0"/>
                      <a:ext cx="3664974" cy="29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31" w:rsidRPr="00BC1931" w:rsidRDefault="00BC1931" w:rsidP="00BC193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 xml:space="preserve">Порядок работы на </w:t>
      </w:r>
      <w:r w:rsidRPr="00BC1931">
        <w:rPr>
          <w:rFonts w:ascii="Times New Roman" w:hAnsi="Times New Roman" w:cs="Times New Roman"/>
          <w:sz w:val="24"/>
          <w:szCs w:val="24"/>
          <w:lang w:val="en-US"/>
        </w:rPr>
        <w:t>ELMI</w:t>
      </w:r>
      <w:r w:rsidRPr="00BC1931">
        <w:rPr>
          <w:rFonts w:ascii="Times New Roman" w:hAnsi="Times New Roman" w:cs="Times New Roman"/>
          <w:sz w:val="24"/>
          <w:szCs w:val="24"/>
        </w:rPr>
        <w:t xml:space="preserve"> </w:t>
      </w:r>
      <w:r w:rsidRPr="00BC1931">
        <w:rPr>
          <w:rFonts w:ascii="Times New Roman" w:hAnsi="Times New Roman" w:cs="Times New Roman"/>
          <w:sz w:val="24"/>
          <w:szCs w:val="24"/>
          <w:lang w:val="en-US"/>
        </w:rPr>
        <w:t>CENTRIFUGE</w:t>
      </w:r>
      <w:r w:rsidRPr="00BC1931">
        <w:rPr>
          <w:rFonts w:ascii="Times New Roman" w:hAnsi="Times New Roman" w:cs="Times New Roman"/>
          <w:sz w:val="24"/>
          <w:szCs w:val="24"/>
        </w:rPr>
        <w:t xml:space="preserve"> </w:t>
      </w:r>
      <w:r w:rsidRPr="00BC1931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BC1931">
        <w:rPr>
          <w:rFonts w:ascii="Times New Roman" w:hAnsi="Times New Roman" w:cs="Times New Roman"/>
          <w:sz w:val="24"/>
          <w:szCs w:val="24"/>
        </w:rPr>
        <w:t>-6</w:t>
      </w:r>
      <w:r w:rsidRPr="00BC193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C193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>Осмотрите шнур питания и внешний вид прибора.</w:t>
      </w:r>
      <w:r w:rsidRPr="00BC1931">
        <w:rPr>
          <w:rFonts w:ascii="Times New Roman" w:hAnsi="Times New Roman" w:cs="Times New Roman"/>
          <w:sz w:val="24"/>
          <w:szCs w:val="24"/>
        </w:rPr>
        <w:sym w:font="Symbol" w:char="F020"/>
      </w:r>
      <w:r w:rsidRPr="00BC1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 xml:space="preserve">Подключите центрифугу к сети, нажмите сетевой выключатель у символа I на задней стенке прибора, после </w:t>
      </w:r>
      <w:r w:rsidRPr="00BC1931">
        <w:rPr>
          <w:rFonts w:ascii="Times New Roman" w:hAnsi="Times New Roman" w:cs="Times New Roman"/>
          <w:sz w:val="24"/>
          <w:szCs w:val="24"/>
        </w:rPr>
        <w:sym w:font="Symbol" w:char="F020"/>
      </w:r>
      <w:r w:rsidRPr="00BC1931">
        <w:rPr>
          <w:rFonts w:ascii="Times New Roman" w:hAnsi="Times New Roman" w:cs="Times New Roman"/>
          <w:sz w:val="24"/>
          <w:szCs w:val="24"/>
        </w:rPr>
        <w:t xml:space="preserve">чего загорятся индикаторы на панели управления. 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>При отсутствии неисправностей или повреждений центрифугу можно считать готовой к работе.</w:t>
      </w:r>
      <w:r w:rsidRPr="00BC1931">
        <w:rPr>
          <w:rFonts w:ascii="Times New Roman" w:hAnsi="Times New Roman" w:cs="Times New Roman"/>
          <w:sz w:val="24"/>
          <w:szCs w:val="24"/>
        </w:rPr>
        <w:sym w:font="Symbol" w:char="F020"/>
      </w:r>
      <w:r w:rsidRPr="00BC1931">
        <w:rPr>
          <w:rFonts w:ascii="Times New Roman" w:hAnsi="Times New Roman" w:cs="Times New Roman"/>
          <w:sz w:val="24"/>
          <w:szCs w:val="24"/>
        </w:rPr>
        <w:sym w:font="Symbol" w:char="F020"/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 xml:space="preserve">Всегда загружайте ротор симметрично, </w:t>
      </w:r>
      <w:proofErr w:type="spellStart"/>
      <w:r w:rsidRPr="00BC1931">
        <w:rPr>
          <w:rFonts w:ascii="Times New Roman" w:hAnsi="Times New Roman" w:cs="Times New Roman"/>
          <w:sz w:val="24"/>
          <w:szCs w:val="24"/>
        </w:rPr>
        <w:t>минимизируя</w:t>
      </w:r>
      <w:proofErr w:type="spellEnd"/>
      <w:r w:rsidRPr="00BC1931">
        <w:rPr>
          <w:rFonts w:ascii="Times New Roman" w:hAnsi="Times New Roman" w:cs="Times New Roman"/>
          <w:sz w:val="24"/>
          <w:szCs w:val="24"/>
        </w:rPr>
        <w:t xml:space="preserve"> разницу веса между заполненными пробирками, вы снижаете износ механических частей центрифуги. Суммарный дисбаланс пробирок не должен превышать 5 грамм. 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lastRenderedPageBreak/>
        <w:t xml:space="preserve">После закрытия крышка блокируется и </w:t>
      </w:r>
      <w:proofErr w:type="spellStart"/>
      <w:r w:rsidRPr="00BC1931">
        <w:rPr>
          <w:rFonts w:ascii="Times New Roman" w:hAnsi="Times New Roman" w:cs="Times New Roman"/>
          <w:sz w:val="24"/>
          <w:szCs w:val="24"/>
        </w:rPr>
        <w:t>разблокируется</w:t>
      </w:r>
      <w:proofErr w:type="spellEnd"/>
      <w:r w:rsidRPr="00BC1931">
        <w:rPr>
          <w:rFonts w:ascii="Times New Roman" w:hAnsi="Times New Roman" w:cs="Times New Roman"/>
          <w:sz w:val="24"/>
          <w:szCs w:val="24"/>
        </w:rPr>
        <w:t xml:space="preserve"> автоматически, по завершению цикла центрифугирования или нажатием кнопки до начала цикла. 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>После разблокировки крышки можно вынимать пробирки из центрифуги и выставлять в штатив.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 xml:space="preserve">Установка параметров работы центрифуги делается на включенном приборе при открытой или закрытой крышке до начала центрифугирования. </w:t>
      </w:r>
    </w:p>
    <w:p w:rsidR="00BC1931" w:rsidRPr="00BC1931" w:rsidRDefault="00BC1931" w:rsidP="00BC1931">
      <w:pPr>
        <w:numPr>
          <w:ilvl w:val="0"/>
          <w:numId w:val="9"/>
        </w:numPr>
        <w:spacing w:after="0" w:line="360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BC1931">
        <w:rPr>
          <w:rFonts w:ascii="Times New Roman" w:hAnsi="Times New Roman" w:cs="Times New Roman"/>
          <w:sz w:val="24"/>
          <w:szCs w:val="24"/>
        </w:rPr>
        <w:t xml:space="preserve">Обороты или центробежную </w:t>
      </w:r>
      <w:proofErr w:type="gramStart"/>
      <w:r w:rsidRPr="00BC1931">
        <w:rPr>
          <w:rFonts w:ascii="Times New Roman" w:hAnsi="Times New Roman" w:cs="Times New Roman"/>
          <w:sz w:val="24"/>
          <w:szCs w:val="24"/>
        </w:rPr>
        <w:t>силу</w:t>
      </w:r>
      <w:proofErr w:type="gramEnd"/>
      <w:r w:rsidRPr="00BC1931">
        <w:rPr>
          <w:rFonts w:ascii="Times New Roman" w:hAnsi="Times New Roman" w:cs="Times New Roman"/>
          <w:sz w:val="24"/>
          <w:szCs w:val="24"/>
        </w:rPr>
        <w:t xml:space="preserve"> возможно корректировать во время центрифугирования. При запуске, центрифуга определяет положение ротора, возможно движение ротора в обратном направлении до 30 это не является неисправностью.</w:t>
      </w:r>
    </w:p>
    <w:p w:rsidR="00BC1931" w:rsidRDefault="00BC1931" w:rsidP="00BC19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C95" w:rsidRPr="00C37C95" w:rsidRDefault="00C37C95" w:rsidP="00C37C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Режимы центрифугирования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37C95" w:rsidTr="00C37C95">
        <w:tc>
          <w:tcPr>
            <w:tcW w:w="2392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пробирки</w:t>
            </w:r>
          </w:p>
        </w:tc>
        <w:tc>
          <w:tcPr>
            <w:tcW w:w="2393" w:type="dxa"/>
          </w:tcPr>
          <w:p w:rsidR="00C37C95" w:rsidRP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ин.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центрифугирования</w:t>
            </w:r>
          </w:p>
        </w:tc>
      </w:tr>
      <w:tr w:rsidR="00C37C95" w:rsidTr="00C37C95">
        <w:tc>
          <w:tcPr>
            <w:tcW w:w="2392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сыворотка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красной крышкой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37C95" w:rsidTr="00C37C95">
        <w:tc>
          <w:tcPr>
            <w:tcW w:w="2392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Плазм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коагулограммы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голубой крышкой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37C95" w:rsidTr="00C37C95">
        <w:tc>
          <w:tcPr>
            <w:tcW w:w="2392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Плазма (для групп крови)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сиреневой крышкой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37C95" w:rsidTr="00C37C95">
        <w:tc>
          <w:tcPr>
            <w:tcW w:w="2392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Моча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1500-2000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C37C95" w:rsidTr="00C37C95">
        <w:tc>
          <w:tcPr>
            <w:tcW w:w="2392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мочи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1500-2000</w:t>
            </w:r>
          </w:p>
        </w:tc>
        <w:tc>
          <w:tcPr>
            <w:tcW w:w="2393" w:type="dxa"/>
          </w:tcPr>
          <w:p w:rsidR="00C37C95" w:rsidRDefault="00C37C95" w:rsidP="00746C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</w:tbl>
    <w:p w:rsidR="00746C57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Default="007D1204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04" w:rsidRPr="009D09AF" w:rsidRDefault="007D1204" w:rsidP="007D1204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D09A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Автоматический анализатор- </w:t>
      </w:r>
      <w:proofErr w:type="spellStart"/>
      <w:r w:rsidRPr="009D09AF">
        <w:rPr>
          <w:rFonts w:ascii="Times New Roman" w:hAnsi="Times New Roman" w:cs="Times New Roman"/>
          <w:color w:val="auto"/>
          <w:sz w:val="24"/>
          <w:szCs w:val="24"/>
          <w:lang w:val="en-US"/>
        </w:rPr>
        <w:t>Architectplusi</w:t>
      </w:r>
      <w:proofErr w:type="spellEnd"/>
      <w:r w:rsidRPr="009D09AF">
        <w:rPr>
          <w:rFonts w:ascii="Times New Roman" w:hAnsi="Times New Roman" w:cs="Times New Roman"/>
          <w:color w:val="auto"/>
          <w:sz w:val="24"/>
          <w:szCs w:val="24"/>
        </w:rPr>
        <w:t xml:space="preserve">2000 </w:t>
      </w:r>
      <w:r w:rsidRPr="009D09AF">
        <w:rPr>
          <w:rFonts w:ascii="Times New Roman" w:hAnsi="Times New Roman" w:cs="Times New Roman"/>
          <w:color w:val="auto"/>
          <w:sz w:val="24"/>
          <w:szCs w:val="24"/>
          <w:lang w:val="en-US"/>
        </w:rPr>
        <w:t>SR</w:t>
      </w:r>
    </w:p>
    <w:p w:rsidR="00746C57" w:rsidRDefault="00746C57" w:rsidP="00746C57">
      <w:pPr>
        <w:keepNext/>
        <w:autoSpaceDE w:val="0"/>
        <w:autoSpaceDN w:val="0"/>
        <w:adjustRightInd w:val="0"/>
        <w:jc w:val="center"/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5626099" cy="42195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01" cy="422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08" w:rsidRPr="00E93108" w:rsidRDefault="00E93108" w:rsidP="00E93108"/>
    <w:p w:rsidR="00746C57" w:rsidRPr="002F3FEF" w:rsidRDefault="00746C57" w:rsidP="00235D2C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Технология: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хемилюминесцентныйиммуноанализ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парамагнитных частицах.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proofErr w:type="gram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Единый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мультифункциональный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пробозагрузчик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одновременная загрузка 135 образцов на мультифункциональный загрузчик с фронтальным доступом;</w:t>
      </w:r>
      <w:r w:rsidR="00235D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35 позиций для срочных образцов, калибраторов, контролей; универсальные штативы для образцов, калибраторов, контролей;</w:t>
      </w:r>
      <w:r w:rsidR="00235D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возможность единовременной работы с различными типами пробирок; автоматическое разведение, повторное и рефлексное тестирование; приоритет срочных тестов перед рутинными; режим работы с образцами: произвольный, последовательный и немедленный. </w:t>
      </w:r>
      <w:proofErr w:type="gramEnd"/>
    </w:p>
    <w:p w:rsidR="00746C57" w:rsidRPr="002F3FEF" w:rsidRDefault="00746C57" w:rsidP="002F3FEF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F3F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 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Реагенты на борту- 25 в охлаждаемой карусели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Реагенты: готовы к использованию без предварительной подготовки; упаковки на разное количество тестов.</w:t>
      </w:r>
    </w:p>
    <w:p w:rsidR="00746C57" w:rsidRDefault="00746C57" w:rsidP="00746C5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D09AF" w:rsidRDefault="009D09AF" w:rsidP="00746C5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D09AF" w:rsidRDefault="009D09AF" w:rsidP="00746C5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D09AF" w:rsidRDefault="009D09AF" w:rsidP="00746C5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D09AF" w:rsidRDefault="009D09AF" w:rsidP="00746C5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9D09AF" w:rsidRPr="009D09AF" w:rsidRDefault="009D09AF" w:rsidP="009D09AF">
      <w:pPr>
        <w:pStyle w:val="a5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И</w:t>
      </w:r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ммунохимический </w:t>
      </w:r>
      <w:proofErr w:type="spellStart"/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>электрохемилюминесцентный</w:t>
      </w:r>
      <w:proofErr w:type="spellEnd"/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анализатор- </w:t>
      </w:r>
      <w:proofErr w:type="spellStart"/>
      <w:r w:rsidRPr="00BF19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CobasE</w:t>
      </w:r>
      <w:proofErr w:type="spellEnd"/>
      <w:r w:rsidRPr="00BF19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411</w:t>
      </w:r>
    </w:p>
    <w:p w:rsidR="00746C57" w:rsidRDefault="00746C57" w:rsidP="00746C57">
      <w:pPr>
        <w:keepNext/>
        <w:autoSpaceDE w:val="0"/>
        <w:autoSpaceDN w:val="0"/>
        <w:adjustRightInd w:val="0"/>
        <w:jc w:val="center"/>
      </w:pPr>
      <w:r w:rsidRPr="00BF19A1">
        <w:rPr>
          <w:rFonts w:ascii="Times New Roman CYR" w:eastAsiaTheme="minorHAnsi" w:hAnsi="Times New Roman CYR" w:cs="Times New Roman CYR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120842" cy="3838575"/>
            <wp:effectExtent l="0" t="0" r="3810" b="0"/>
            <wp:docPr id="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35" cy="384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57" w:rsidRPr="00685616" w:rsidRDefault="00746C57" w:rsidP="00746C57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746C57" w:rsidRPr="002F3FEF" w:rsidRDefault="00746C57" w:rsidP="00746C57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Полностью автоматизированная, с возможностью непрерывной дозагрузки образцов, система для иммунохимического анализа, основанная на технологии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электрохемилюминесценции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(ЭХЛ).</w:t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Готовые к использованию реагенты в специальных кассетах, автоматическое программирование методик соштрих-кода, возможность выполнения экспресс-анализа без прерывания текущего процесса создают условия комфортной работы и сокращения трудовых затрат в лаборатории. Использование соли рутения в качестве метки, а также современного метода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электрохемилюминесценции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сочетании со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стрептавидин-биотиновой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технологией обеспечивает получение результатов анализов с высочайшей точностью, специфичностью и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воспроизводимостью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тест-системы линии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Elecsys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® позволяют измерять концентрацию </w:t>
      </w:r>
      <w:proofErr w:type="spellStart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>аналитов</w:t>
      </w:r>
      <w:proofErr w:type="spellEnd"/>
      <w:r w:rsidRPr="002F3FE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широком диапазоне, что снижает частоту разведения образцов.</w:t>
      </w:r>
    </w:p>
    <w:p w:rsidR="00746C57" w:rsidRPr="002F3FEF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FEF">
        <w:rPr>
          <w:rFonts w:ascii="Times New Roman" w:hAnsi="Times New Roman" w:cs="Times New Roman"/>
          <w:sz w:val="24"/>
          <w:szCs w:val="24"/>
        </w:rPr>
        <w:t>Контроль качества проводится каждые 24 часа, для каждого набора реагентов. Если величина выходит за 2</w:t>
      </w:r>
      <w:r w:rsidRPr="002F3FE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F3FEF">
        <w:rPr>
          <w:rFonts w:ascii="Times New Roman" w:hAnsi="Times New Roman" w:cs="Times New Roman"/>
          <w:sz w:val="24"/>
          <w:szCs w:val="24"/>
        </w:rPr>
        <w:t xml:space="preserve">, то оцениваем возможные причины, </w:t>
      </w:r>
      <w:proofErr w:type="spellStart"/>
      <w:r w:rsidRPr="002F3FEF">
        <w:rPr>
          <w:rFonts w:ascii="Times New Roman" w:hAnsi="Times New Roman" w:cs="Times New Roman"/>
          <w:sz w:val="24"/>
          <w:szCs w:val="24"/>
        </w:rPr>
        <w:t>переколибровываем</w:t>
      </w:r>
      <w:proofErr w:type="spellEnd"/>
      <w:r w:rsidRPr="002F3FEF">
        <w:rPr>
          <w:rFonts w:ascii="Times New Roman" w:hAnsi="Times New Roman" w:cs="Times New Roman"/>
          <w:sz w:val="24"/>
          <w:szCs w:val="24"/>
        </w:rPr>
        <w:t xml:space="preserve"> и  ставим повторно контроль. Устранив погрешности, анализатор допускается к работе.</w:t>
      </w:r>
    </w:p>
    <w:p w:rsidR="00746C57" w:rsidRDefault="00746C57" w:rsidP="00746C57">
      <w:pPr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E93108" w:rsidRDefault="00E93108" w:rsidP="00746C57">
      <w:pPr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746C57" w:rsidRDefault="00746C57" w:rsidP="00746C57">
      <w:pPr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746C57" w:rsidRPr="00F445AA" w:rsidRDefault="00746C57" w:rsidP="00746C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45AA">
        <w:rPr>
          <w:rFonts w:ascii="Times New Roman" w:hAnsi="Times New Roman" w:cs="Times New Roman"/>
          <w:b/>
          <w:sz w:val="24"/>
          <w:szCs w:val="24"/>
        </w:rPr>
        <w:lastRenderedPageBreak/>
        <w:t>Опухолеассоциированные</w:t>
      </w:r>
      <w:proofErr w:type="spellEnd"/>
      <w:r w:rsidRPr="00F445AA">
        <w:rPr>
          <w:rFonts w:ascii="Times New Roman" w:hAnsi="Times New Roman" w:cs="Times New Roman"/>
          <w:b/>
          <w:sz w:val="24"/>
          <w:szCs w:val="24"/>
        </w:rPr>
        <w:t xml:space="preserve"> маркеры</w:t>
      </w:r>
    </w:p>
    <w:tbl>
      <w:tblPr>
        <w:tblStyle w:val="a8"/>
        <w:tblW w:w="0" w:type="auto"/>
        <w:tblLook w:val="04A0"/>
      </w:tblPr>
      <w:tblGrid>
        <w:gridCol w:w="5004"/>
        <w:gridCol w:w="4477"/>
      </w:tblGrid>
      <w:tr w:rsidR="00746C57" w:rsidRPr="00F445AA" w:rsidTr="002621BE">
        <w:trPr>
          <w:trHeight w:val="358"/>
        </w:trPr>
        <w:tc>
          <w:tcPr>
            <w:tcW w:w="4906" w:type="dxa"/>
          </w:tcPr>
          <w:p w:rsidR="00746C57" w:rsidRPr="00F445AA" w:rsidRDefault="00746C57" w:rsidP="00262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Локализация опухоли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онкомаркеры</w:t>
            </w:r>
          </w:p>
        </w:tc>
      </w:tr>
      <w:tr w:rsidR="00746C57" w:rsidRPr="00F445AA" w:rsidTr="002621BE">
        <w:trPr>
          <w:trHeight w:val="718"/>
        </w:trPr>
        <w:tc>
          <w:tcPr>
            <w:tcW w:w="4906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молочной железы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– 15- 3,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TPS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72-4, пролактин,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эстрадиол</w:t>
            </w:r>
            <w:proofErr w:type="spellEnd"/>
          </w:p>
        </w:tc>
      </w:tr>
      <w:tr w:rsidR="00746C57" w:rsidRPr="00F445AA" w:rsidTr="002621BE">
        <w:trPr>
          <w:trHeight w:val="706"/>
        </w:trPr>
        <w:tc>
          <w:tcPr>
            <w:tcW w:w="4906" w:type="dxa"/>
            <w:vMerge w:val="restart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Опухоли яичников: 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2"/>
              </w:numPr>
              <w:tabs>
                <w:tab w:val="clear" w:pos="708"/>
              </w:tabs>
              <w:contextualSpacing/>
            </w:pPr>
            <w:r w:rsidRPr="00F445AA">
              <w:t>Эпителиальные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2"/>
              </w:numPr>
              <w:tabs>
                <w:tab w:val="clear" w:pos="708"/>
              </w:tabs>
              <w:contextualSpacing/>
            </w:pPr>
            <w:proofErr w:type="spellStart"/>
            <w:r w:rsidRPr="00F445AA">
              <w:t>Герминогенные</w:t>
            </w:r>
            <w:proofErr w:type="spellEnd"/>
          </w:p>
          <w:p w:rsidR="00746C57" w:rsidRPr="00F445AA" w:rsidRDefault="00746C57" w:rsidP="00746C57">
            <w:pPr>
              <w:pStyle w:val="a3"/>
              <w:numPr>
                <w:ilvl w:val="0"/>
                <w:numId w:val="2"/>
              </w:numPr>
              <w:tabs>
                <w:tab w:val="clear" w:pos="708"/>
              </w:tabs>
              <w:contextualSpacing/>
            </w:pPr>
            <w:proofErr w:type="spellStart"/>
            <w:r w:rsidRPr="00F445AA">
              <w:t>Гранулезноклеточные</w:t>
            </w:r>
            <w:proofErr w:type="spellEnd"/>
          </w:p>
        </w:tc>
        <w:tc>
          <w:tcPr>
            <w:tcW w:w="4477" w:type="dxa"/>
            <w:tcBorders>
              <w:bottom w:val="single" w:sz="4" w:space="0" w:color="auto"/>
            </w:tcBorders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125, CA 72-4, CA 19 -9, HE4</w:t>
            </w:r>
          </w:p>
        </w:tc>
      </w:tr>
      <w:tr w:rsidR="00746C57" w:rsidRPr="00F445AA" w:rsidTr="002621BE">
        <w:trPr>
          <w:trHeight w:val="284"/>
        </w:trPr>
        <w:tc>
          <w:tcPr>
            <w:tcW w:w="4906" w:type="dxa"/>
            <w:vMerge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  <w:tcBorders>
              <w:top w:val="single" w:sz="4" w:space="0" w:color="auto"/>
              <w:bottom w:val="single" w:sz="4" w:space="0" w:color="auto"/>
            </w:tcBorders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АФП,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oMath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ХГЧ</w:t>
            </w:r>
          </w:p>
        </w:tc>
      </w:tr>
      <w:tr w:rsidR="00746C57" w:rsidRPr="00F445AA" w:rsidTr="002621BE">
        <w:trPr>
          <w:trHeight w:val="405"/>
        </w:trPr>
        <w:tc>
          <w:tcPr>
            <w:tcW w:w="4906" w:type="dxa"/>
            <w:vMerge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  <w:tcBorders>
              <w:top w:val="single" w:sz="4" w:space="0" w:color="auto"/>
            </w:tcBorders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Эстрадиол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ингибин</w:t>
            </w:r>
            <w:proofErr w:type="spellEnd"/>
          </w:p>
        </w:tc>
      </w:tr>
      <w:tr w:rsidR="00746C57" w:rsidRPr="00F445AA" w:rsidTr="002621BE">
        <w:trPr>
          <w:trHeight w:val="358"/>
        </w:trPr>
        <w:tc>
          <w:tcPr>
            <w:tcW w:w="4906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Опухоли яичек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АФП,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oMath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ХГЧ</w:t>
            </w:r>
          </w:p>
        </w:tc>
      </w:tr>
      <w:tr w:rsidR="00746C57" w:rsidRPr="002E20C2" w:rsidTr="002621BE">
        <w:trPr>
          <w:trHeight w:val="343"/>
        </w:trPr>
        <w:tc>
          <w:tcPr>
            <w:tcW w:w="4906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шейки матки, вульвы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CEA, TPS, CA 72-4, CYFRA 21-1</w:t>
            </w:r>
          </w:p>
        </w:tc>
      </w:tr>
      <w:tr w:rsidR="00746C57" w:rsidRPr="00F445AA" w:rsidTr="002621BE">
        <w:trPr>
          <w:trHeight w:val="358"/>
        </w:trPr>
        <w:tc>
          <w:tcPr>
            <w:tcW w:w="4906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эндометрия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125, CA 19-9, CEA</w:t>
            </w:r>
          </w:p>
        </w:tc>
      </w:tr>
      <w:tr w:rsidR="00746C57" w:rsidRPr="00F445AA" w:rsidTr="002621BE">
        <w:trPr>
          <w:trHeight w:val="358"/>
        </w:trPr>
        <w:tc>
          <w:tcPr>
            <w:tcW w:w="4906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пищевода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CEA, TuM2-PK</w:t>
            </w:r>
          </w:p>
        </w:tc>
      </w:tr>
      <w:tr w:rsidR="00746C57" w:rsidRPr="00F445AA" w:rsidTr="002621BE">
        <w:trPr>
          <w:trHeight w:val="343"/>
        </w:trPr>
        <w:tc>
          <w:tcPr>
            <w:tcW w:w="4906" w:type="dxa"/>
            <w:tcBorders>
              <w:left w:val="single" w:sz="4" w:space="0" w:color="auto"/>
              <w:right w:val="single" w:sz="4" w:space="0" w:color="auto"/>
            </w:tcBorders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желудка</w:t>
            </w:r>
          </w:p>
        </w:tc>
        <w:tc>
          <w:tcPr>
            <w:tcW w:w="4477" w:type="dxa"/>
            <w:tcBorders>
              <w:left w:val="single" w:sz="4" w:space="0" w:color="auto"/>
            </w:tcBorders>
          </w:tcPr>
          <w:p w:rsidR="00746C57" w:rsidRPr="00F445AA" w:rsidRDefault="00746C57" w:rsidP="00262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 72-4, CEA, CA 19-9 </w:t>
            </w:r>
          </w:p>
        </w:tc>
      </w:tr>
      <w:tr w:rsidR="00746C57" w:rsidRPr="002E20C2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кишки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242, CEA, CA 19-9, CA 72-4, TuM2-PK</w:t>
            </w:r>
          </w:p>
        </w:tc>
      </w:tr>
      <w:tr w:rsidR="00746C57" w:rsidRPr="002E20C2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поджелудочной железы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 242, CEA, CA 19-9, CA 72-4, TuM2-PK</w:t>
            </w:r>
          </w:p>
        </w:tc>
      </w:tr>
      <w:tr w:rsidR="00746C57" w:rsidRPr="002E20C2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мочевого пузыря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UBC, BTA, NMP-22, SCC, CEA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почки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Pk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SCC, CA-125</w:t>
            </w:r>
          </w:p>
        </w:tc>
      </w:tr>
      <w:tr w:rsidR="00746C57" w:rsidRPr="002E20C2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5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предстательной железы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 total, PSA free, PSA total / PSA free</w:t>
            </w:r>
          </w:p>
        </w:tc>
      </w:tr>
      <w:tr w:rsidR="00746C57" w:rsidRPr="002E20C2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9"/>
        </w:trPr>
        <w:tc>
          <w:tcPr>
            <w:tcW w:w="4906" w:type="dxa"/>
            <w:vMerge w:val="restart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Рак легкого: 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3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Мелкоклеточный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3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Плоскоклеточный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3"/>
              </w:numPr>
              <w:tabs>
                <w:tab w:val="clear" w:pos="708"/>
              </w:tabs>
              <w:contextualSpacing/>
              <w:jc w:val="center"/>
            </w:pPr>
            <w:proofErr w:type="spellStart"/>
            <w:r w:rsidRPr="00F445AA">
              <w:t>Аденокарцинома</w:t>
            </w:r>
            <w:proofErr w:type="spellEnd"/>
          </w:p>
          <w:p w:rsidR="00746C57" w:rsidRPr="00F445AA" w:rsidRDefault="00746C57" w:rsidP="00746C57">
            <w:pPr>
              <w:pStyle w:val="a3"/>
              <w:numPr>
                <w:ilvl w:val="0"/>
                <w:numId w:val="3"/>
              </w:numPr>
              <w:tabs>
                <w:tab w:val="clear" w:pos="708"/>
              </w:tabs>
              <w:contextualSpacing/>
              <w:jc w:val="center"/>
            </w:pPr>
            <w:r w:rsidRPr="00F445AA">
              <w:t xml:space="preserve">Крупноклеточный 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NSE, CEA, TuM2-Pk,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ProGRP</w:t>
            </w:r>
            <w:proofErr w:type="spellEnd"/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4906" w:type="dxa"/>
            <w:vMerge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CYFRA 21-1, CEA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0"/>
        </w:trPr>
        <w:tc>
          <w:tcPr>
            <w:tcW w:w="4906" w:type="dxa"/>
            <w:vMerge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CEA, TuM2-Pk,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ProGRP</w:t>
            </w:r>
            <w:proofErr w:type="spellEnd"/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1"/>
        </w:trPr>
        <w:tc>
          <w:tcPr>
            <w:tcW w:w="4906" w:type="dxa"/>
            <w:vMerge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SCC, CYFRA 21-1, CEA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9"/>
        </w:trPr>
        <w:tc>
          <w:tcPr>
            <w:tcW w:w="4906" w:type="dxa"/>
            <w:vMerge w:val="restart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Рак щитовидной железы: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4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Фолликулярный</w:t>
            </w:r>
          </w:p>
          <w:p w:rsidR="00746C57" w:rsidRPr="00F445AA" w:rsidRDefault="00746C57" w:rsidP="00746C57">
            <w:pPr>
              <w:pStyle w:val="a3"/>
              <w:numPr>
                <w:ilvl w:val="0"/>
                <w:numId w:val="4"/>
              </w:numPr>
              <w:tabs>
                <w:tab w:val="clear" w:pos="708"/>
              </w:tabs>
              <w:contextualSpacing/>
              <w:jc w:val="center"/>
            </w:pPr>
            <w:r w:rsidRPr="00F445AA">
              <w:t>Медуллярный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Тиреоглобулин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тиреотропный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гормон 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4906" w:type="dxa"/>
            <w:vMerge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Кальцитонин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Гепатоцеллюрная</w:t>
            </w:r>
            <w:proofErr w:type="spellEnd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карцинома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АПФ, </w:t>
            </w: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CEA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 (дифференциальная диагностика первичной гепатоцеллюлярной карциномы и метастатических процессов в печени)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Меланома </w:t>
            </w:r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- 100</w:t>
            </w:r>
          </w:p>
        </w:tc>
      </w:tr>
      <w:tr w:rsidR="00746C57" w:rsidRPr="00F445AA" w:rsidTr="002621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6"/>
        </w:trPr>
        <w:tc>
          <w:tcPr>
            <w:tcW w:w="4906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Множественная миелома, </w:t>
            </w:r>
            <w:proofErr w:type="spellStart"/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неходжскинскиелимфомы</w:t>
            </w:r>
            <w:proofErr w:type="spellEnd"/>
          </w:p>
        </w:tc>
        <w:tc>
          <w:tcPr>
            <w:tcW w:w="4477" w:type="dxa"/>
          </w:tcPr>
          <w:p w:rsidR="00746C57" w:rsidRPr="00F445AA" w:rsidRDefault="00746C57" w:rsidP="002621BE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oMath>
            <w:r w:rsidRPr="00F44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00F445AA">
              <w:rPr>
                <w:rFonts w:ascii="Times New Roman" w:hAnsi="Times New Roman" w:cs="Times New Roman"/>
                <w:sz w:val="24"/>
                <w:szCs w:val="24"/>
              </w:rPr>
              <w:t>микроглобулин</w:t>
            </w:r>
          </w:p>
        </w:tc>
      </w:tr>
    </w:tbl>
    <w:p w:rsidR="00746C57" w:rsidRPr="00F445AA" w:rsidRDefault="00746C57" w:rsidP="00746C57">
      <w:pPr>
        <w:keepNext/>
        <w:jc w:val="center"/>
        <w:rPr>
          <w:rFonts w:ascii="Times New Roman" w:hAnsi="Times New Roman" w:cs="Times New Roman"/>
          <w:sz w:val="24"/>
          <w:szCs w:val="24"/>
        </w:rPr>
      </w:pPr>
    </w:p>
    <w:p w:rsidR="00746C57" w:rsidRDefault="00746C57" w:rsidP="00746C57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46C57" w:rsidRPr="005A206B" w:rsidRDefault="00746C57" w:rsidP="00746C57">
      <w:pPr>
        <w:autoSpaceDE w:val="0"/>
        <w:autoSpaceDN w:val="0"/>
        <w:adjustRightInd w:val="0"/>
        <w:spacing w:line="240" w:lineRule="auto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</w:p>
    <w:p w:rsidR="00746C57" w:rsidRPr="00FF7B93" w:rsidRDefault="00746C57" w:rsidP="00746C57"/>
    <w:p w:rsidR="00746C57" w:rsidRPr="00FF7B93" w:rsidRDefault="00746C57" w:rsidP="00746C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lastRenderedPageBreak/>
        <w:t>Опухолевый маркер СА 125</w:t>
      </w:r>
    </w:p>
    <w:p w:rsidR="00746C57" w:rsidRPr="00FF7B93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 xml:space="preserve">Опухолевый маркер СА125 представляет собой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гликопротеиновыйэпитоп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 молекулярной массой 200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, на высоком молекулярном гликопротеине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муцинового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типа. Структура СА125 в опухолевых клетках отличается от таковой в нормальных клетках. В опухолевых клетках СА 125 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дефектен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 xml:space="preserve"> по углеводному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компоненту-недогликозирован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. В связи с этим опухолевых клетках наблюдается гетерогенность этого бека по заряду и размеру. Кроме того, Са125 обладает внутримолекулярной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протеолетической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активностью, что обуславливает его способность к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аутопротеолизу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>сновным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источником СА125 является эндометрий, в организме женщин.</w:t>
      </w:r>
    </w:p>
    <w:p w:rsidR="00746C57" w:rsidRPr="00FF7B93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Значение нормы СА 125: 0-22 МЕ/мл</w:t>
      </w:r>
    </w:p>
    <w:p w:rsidR="00746C57" w:rsidRPr="00FF7B93" w:rsidRDefault="00746C57" w:rsidP="00746C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СА 19-9</w:t>
      </w:r>
    </w:p>
    <w:p w:rsidR="00746C57" w:rsidRPr="00FF7B93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 xml:space="preserve">Является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муцин-сиало-гликолипидом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 молекулярной массой более 500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Антигенная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дерминантасходна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 групповым антигеном крови </w:t>
      </w:r>
      <w:r w:rsidRPr="00FF7B93">
        <w:rPr>
          <w:rFonts w:ascii="Times New Roman" w:hAnsi="Times New Roman" w:cs="Times New Roman"/>
          <w:sz w:val="24"/>
          <w:szCs w:val="24"/>
          <w:lang w:val="en-US"/>
        </w:rPr>
        <w:t>Levis</w:t>
      </w:r>
      <w:r w:rsidRPr="00FF7B93">
        <w:rPr>
          <w:rFonts w:ascii="Times New Roman" w:hAnsi="Times New Roman" w:cs="Times New Roman"/>
          <w:sz w:val="24"/>
          <w:szCs w:val="24"/>
        </w:rPr>
        <w:t xml:space="preserve">.  Молекула СА 19-9 ответственна за адгезию лейкоцитов к эндотелию сосудов и выход клетки к очагам воспаления.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Гиперэкспрессия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СА 19-9 клетками проводит к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увелечению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их злокачественного потенциала за счет большей способности к метастазированию.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Найболее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часто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уровекнт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СА 19-9 повышается при раке поджелудочной железы, карциноме желудка, рак толстой кишки.</w:t>
      </w:r>
    </w:p>
    <w:p w:rsidR="00746C57" w:rsidRPr="00FF7B93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Значение нормы СА 19-9: 0-30 МЕ/мл</w:t>
      </w:r>
    </w:p>
    <w:p w:rsidR="00746C57" w:rsidRPr="00FF7B93" w:rsidRDefault="00746C57" w:rsidP="00746C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Хронический гонадотропин человека</w:t>
      </w:r>
    </w:p>
    <w:p w:rsidR="00746C57" w:rsidRPr="00FF7B93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 xml:space="preserve">ХГЧ представляет собой гликопротеин с молекулярным весом около 46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, состоит из 237 аминокислот синтезирующийся в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синтициотрофобласте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плаценты. В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герминомах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ХГЧ образуется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трофолобластическими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структурами- клетками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семиномы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. ХГЧ состоит из 2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нековалентно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связанных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субьединиц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: Альфа и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бета</w:t>
      </w:r>
      <w:proofErr w:type="gramStart"/>
      <w:r w:rsidRPr="00FF7B93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FF7B93">
        <w:rPr>
          <w:rFonts w:ascii="Times New Roman" w:hAnsi="Times New Roman" w:cs="Times New Roman"/>
          <w:sz w:val="24"/>
          <w:szCs w:val="24"/>
        </w:rPr>
        <w:t>ГЧ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действует на желтое тело подобно </w:t>
      </w:r>
      <w:proofErr w:type="spellStart"/>
      <w:r w:rsidRPr="00FF7B93">
        <w:rPr>
          <w:rFonts w:ascii="Times New Roman" w:hAnsi="Times New Roman" w:cs="Times New Roman"/>
          <w:sz w:val="24"/>
          <w:szCs w:val="24"/>
        </w:rPr>
        <w:t>лютеинезирующему</w:t>
      </w:r>
      <w:proofErr w:type="spellEnd"/>
      <w:r w:rsidRPr="00FF7B93">
        <w:rPr>
          <w:rFonts w:ascii="Times New Roman" w:hAnsi="Times New Roman" w:cs="Times New Roman"/>
          <w:sz w:val="24"/>
          <w:szCs w:val="24"/>
        </w:rPr>
        <w:t xml:space="preserve"> гормону, то есть поддерживает его существование. </w:t>
      </w:r>
    </w:p>
    <w:p w:rsidR="00746C57" w:rsidRPr="00FF7B93" w:rsidRDefault="00746C57" w:rsidP="00746C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B93">
        <w:rPr>
          <w:rFonts w:ascii="Times New Roman" w:hAnsi="Times New Roman" w:cs="Times New Roman"/>
          <w:sz w:val="24"/>
          <w:szCs w:val="24"/>
        </w:rPr>
        <w:t>Значение нормы ХГЧ: 0-5 МЕ/мл</w:t>
      </w:r>
    </w:p>
    <w:p w:rsidR="00746C57" w:rsidRPr="00F6306B" w:rsidRDefault="00746C57" w:rsidP="00746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C57" w:rsidRDefault="00746C57">
      <w:pPr>
        <w:rPr>
          <w:b/>
        </w:rPr>
      </w:pPr>
    </w:p>
    <w:p w:rsidR="00E93108" w:rsidRDefault="00E93108">
      <w:pPr>
        <w:rPr>
          <w:b/>
        </w:rPr>
      </w:pPr>
    </w:p>
    <w:p w:rsidR="00E93108" w:rsidRDefault="00E93108">
      <w:pPr>
        <w:rPr>
          <w:b/>
        </w:rPr>
      </w:pPr>
    </w:p>
    <w:p w:rsidR="00E93108" w:rsidRPr="009D078A" w:rsidRDefault="00931FE3">
      <w:pPr>
        <w:rPr>
          <w:rFonts w:ascii="Times New Roman" w:hAnsi="Times New Roman" w:cs="Times New Roman"/>
          <w:b/>
          <w:sz w:val="24"/>
          <w:szCs w:val="24"/>
        </w:rPr>
      </w:pPr>
      <w:r w:rsidRPr="009D07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3-4 </w:t>
      </w:r>
      <w:r w:rsidR="00E93108" w:rsidRPr="009D078A">
        <w:rPr>
          <w:rFonts w:ascii="Times New Roman" w:hAnsi="Times New Roman" w:cs="Times New Roman"/>
          <w:b/>
          <w:sz w:val="24"/>
          <w:szCs w:val="24"/>
        </w:rPr>
        <w:t>день (10.04.19</w:t>
      </w:r>
      <w:r w:rsidRPr="009D078A">
        <w:rPr>
          <w:rFonts w:ascii="Times New Roman" w:hAnsi="Times New Roman" w:cs="Times New Roman"/>
          <w:b/>
          <w:sz w:val="24"/>
          <w:szCs w:val="24"/>
        </w:rPr>
        <w:t xml:space="preserve"> – 11.04.19</w:t>
      </w:r>
      <w:r w:rsidR="00E93108" w:rsidRPr="009D078A">
        <w:rPr>
          <w:rFonts w:ascii="Times New Roman" w:hAnsi="Times New Roman" w:cs="Times New Roman"/>
          <w:b/>
          <w:sz w:val="24"/>
          <w:szCs w:val="24"/>
        </w:rPr>
        <w:t>)</w:t>
      </w:r>
    </w:p>
    <w:p w:rsidR="00DF23FE" w:rsidRPr="00F816F1" w:rsidRDefault="00DF23FE" w:rsidP="00F816F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16F1">
        <w:rPr>
          <w:rFonts w:ascii="Times New Roman" w:hAnsi="Times New Roman" w:cs="Times New Roman"/>
          <w:b/>
          <w:sz w:val="24"/>
          <w:szCs w:val="24"/>
        </w:rPr>
        <w:t xml:space="preserve">Автоматический анализатор – </w:t>
      </w:r>
      <w:proofErr w:type="spellStart"/>
      <w:r w:rsidRPr="00F816F1">
        <w:rPr>
          <w:rFonts w:ascii="Times New Roman" w:hAnsi="Times New Roman" w:cs="Times New Roman"/>
          <w:b/>
          <w:sz w:val="24"/>
          <w:szCs w:val="24"/>
          <w:lang w:val="en-US"/>
        </w:rPr>
        <w:t>Cobas</w:t>
      </w:r>
      <w:proofErr w:type="spellEnd"/>
      <w:r w:rsidRPr="00F816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6000</w:t>
      </w:r>
    </w:p>
    <w:p w:rsidR="00931FE3" w:rsidRDefault="00931FE3" w:rsidP="00931FE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57775" cy="3792591"/>
            <wp:effectExtent l="0" t="0" r="0" b="0"/>
            <wp:docPr id="4" name="Рисунок 4" descr="C:\Users\днс1\Desktop\ObvhLAxwC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1\Desktop\ObvhLAxwCb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51" cy="38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82" w:rsidRPr="00587610" w:rsidRDefault="00E92A82" w:rsidP="00587610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Модульная аналитическая система, разработанная для упрощения работы лабораторий и эффективного взаимодействия лабораторий и медицинских учреждений. Она обеспечивает индивидуальное решение для выполнения широкого спектра биохимических и иммунохимических тестов в лабораториях со средней или большой нагрузкой. Гибкие комбинации биохимических (c) и иммунохимических (e) модулей позволяют создать консолидированную сывороточную рабочую зону или специализированные иммунохимические/биохимические системы.</w:t>
      </w:r>
    </w:p>
    <w:p w:rsidR="00E92A82" w:rsidRPr="00587610" w:rsidRDefault="00E92A82" w:rsidP="00587610">
      <w:pPr>
        <w:spacing w:after="60" w:line="270" w:lineRule="atLeast"/>
        <w:ind w:right="7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Широкие возможности исследований</w:t>
      </w:r>
      <w:r w:rsidRPr="005876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92A82" w:rsidRPr="00587610" w:rsidRDefault="00E92A82" w:rsidP="00587610">
      <w:pPr>
        <w:spacing w:after="60" w:line="270" w:lineRule="atLeast"/>
        <w:ind w:right="79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761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бъединяет более 220 тестов и аппликаций на одной платформе:</w:t>
      </w:r>
      <w:r w:rsidRPr="0058761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более 120 – по клинической химии, включая электролиты, субстраты, ферменты, белки;</w:t>
      </w:r>
      <w:r w:rsidRPr="0058761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более 100 – для иммунохимических исследований, в том числе для определения гормонов, маркеров анемии, инфекционных, костных, опухолевых и </w:t>
      </w:r>
      <w:proofErr w:type="spellStart"/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кардиомаркеров</w:t>
      </w:r>
      <w:proofErr w:type="spellEnd"/>
      <w:r w:rsidR="00373D6B"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73D6B" w:rsidRPr="00587610" w:rsidRDefault="00373D6B" w:rsidP="00587610">
      <w:pPr>
        <w:spacing w:after="60" w:line="270" w:lineRule="atLeast"/>
        <w:ind w:right="79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Биохимический модуль </w:t>
      </w:r>
      <w:proofErr w:type="spellStart"/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cobas</w:t>
      </w:r>
      <w:proofErr w:type="spellEnd"/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proofErr w:type="spellEnd"/>
      <w:r w:rsidRPr="005876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501 + ISE – модуль для клинической химии, включая электролиты, с производительностью до 1000 тестов в час и прямым доступом к 60 различным методам, а также возможностью замены реагента без прерывания рутинной работы.</w:t>
      </w:r>
    </w:p>
    <w:p w:rsidR="00DF23FE" w:rsidRPr="00587610" w:rsidRDefault="00373D6B" w:rsidP="00587610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Иммунохимический модуль </w:t>
      </w:r>
      <w:proofErr w:type="spell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cobas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601 – </w:t>
      </w:r>
      <w:proofErr w:type="spell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электрохемилюминесцентное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(ЭХЛ) определение гормонов, опухолевых и </w:t>
      </w:r>
      <w:proofErr w:type="spell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кардиомаркеров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маркеров </w:t>
      </w:r>
      <w:proofErr w:type="spell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остеопороза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анемий, инфекционных заболеваний и других патологий. Производительность </w:t>
      </w:r>
      <w:proofErr w:type="spellStart"/>
      <w:proofErr w:type="gram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obas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601 составляет до 170 тестов в час с прямым доступом к 25 различным методам.</w:t>
      </w:r>
    </w:p>
    <w:p w:rsidR="00373D6B" w:rsidRDefault="00373D6B" w:rsidP="00373D6B">
      <w:pPr>
        <w:rPr>
          <w:b/>
          <w:noProof/>
        </w:rPr>
      </w:pPr>
    </w:p>
    <w:p w:rsidR="00DF23FE" w:rsidRPr="00373D6B" w:rsidRDefault="00DF23FE" w:rsidP="00373D6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373D6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Анализатор </w:t>
      </w:r>
      <w:r w:rsidRPr="00373D6B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Random Access A-15</w:t>
      </w:r>
    </w:p>
    <w:p w:rsidR="00931FE3" w:rsidRDefault="00931FE3" w:rsidP="00931FE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95878" cy="3971133"/>
            <wp:effectExtent l="0" t="0" r="635" b="0"/>
            <wp:docPr id="3" name="Рисунок 3" descr="C:\Users\днс1\Desktop\X_UWjAZF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1\Desktop\X_UWjAZFL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88" cy="39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83" w:rsidRDefault="00DF23FE" w:rsidP="00DF23FE">
      <w:pPr>
        <w:shd w:val="clear" w:color="auto" w:fill="FFFFFF"/>
        <w:spacing w:after="60" w:line="270" w:lineRule="atLeast"/>
        <w:ind w:right="795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Автоматический анализатор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Rando</w:t>
      </w:r>
      <w:r w:rsid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mAccess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предназначенный для измерения различных параметров клинической химии в биологических жидкостях человека и ряда млекопитающих</w:t>
      </w:r>
      <w:r w:rsid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видоспецифика</w:t>
      </w:r>
      <w:proofErr w:type="spellEnd"/>
      <w:r w:rsid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Stand-Top</w:t>
      </w:r>
      <w:proofErr w:type="spellEnd"/>
      <w:r w:rsid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37883" w:rsidRDefault="00B37883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Измеряемые параметры крови:</w:t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Ферменты: </w:t>
      </w:r>
      <w:proofErr w:type="spellStart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Трансаминазы</w:t>
      </w:r>
      <w:proofErr w:type="spellEnd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(АЛТ, АСТ), </w:t>
      </w:r>
      <w:proofErr w:type="spellStart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алфа-амилаза</w:t>
      </w:r>
      <w:proofErr w:type="spellEnd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холинэстераза</w:t>
      </w:r>
      <w:proofErr w:type="spellEnd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креатинфосфокиназа</w:t>
      </w:r>
      <w:proofErr w:type="spellEnd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(общая и сердечная фракции), общая кислая фосфатаза, </w:t>
      </w:r>
      <w:proofErr w:type="spellStart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гаммаглутамилтрнсфераза</w:t>
      </w:r>
      <w:proofErr w:type="spellEnd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лактатдегидрогеназа</w:t>
      </w:r>
      <w:proofErr w:type="spellEnd"/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, липаза,</w:t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Субстраты:</w:t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Белковый профиль: альбумин, общий белок, мочевая кислота, мочевина, креатинин,</w:t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F23FE"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Липидный профиль:</w:t>
      </w:r>
    </w:p>
    <w:p w:rsidR="00B37883" w:rsidRDefault="00DF23FE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триглицериды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холестерин,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липопродеиды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(ЛПВП, ЛПНП), общий и прямой билирубин,</w:t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Диабетический профиль</w:t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078A" w:rsidRDefault="00DF23FE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глюкоза,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гликозилированный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гемоглобин,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фруктозамин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078A" w:rsidRDefault="009D078A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078A" w:rsidRDefault="009D078A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37883" w:rsidRDefault="00DF23FE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Неорганические соединения:</w:t>
      </w:r>
    </w:p>
    <w:p w:rsidR="00B37883" w:rsidRDefault="00DF23FE" w:rsidP="00B37883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кальций, хлориды, фосфор, железо, магний, натрий, калий.</w:t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Ревмапрофиль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475696" w:rsidRPr="00B12D41" w:rsidRDefault="00DF23FE" w:rsidP="00B12D41">
      <w:pPr>
        <w:shd w:val="clear" w:color="auto" w:fill="FFFFFF"/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Анти-стрептолизин</w:t>
      </w:r>
      <w:proofErr w:type="spellEnd"/>
      <w:proofErr w:type="gram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С-реактивный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белок,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С-реактивный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белок высокочувствительный,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ревматоидный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фактор,</w:t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Спецбелки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иммуноглобулины А, G, М, комплемент С3 и С4, α1- кислый гликопротеин,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трансферрин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>ферритин</w:t>
      </w:r>
      <w:proofErr w:type="spellEnd"/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37883" w:rsidRP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бета-микроглобулин, </w:t>
      </w:r>
      <w:proofErr w:type="spellStart"/>
      <w:r w:rsidR="00B37883" w:rsidRP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преальбумин</w:t>
      </w:r>
      <w:proofErr w:type="spellEnd"/>
      <w:r w:rsidR="00B37883" w:rsidRP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Измеряемые параметры мочи</w:t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3F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Амилаза, общий и прямой билирубин, кальций, хлориды, креатинин, фосфор, глюкоза, магний, натрий, калий, белок, мочевая кисло</w:t>
      </w:r>
      <w:r w:rsidRPr="00B37883">
        <w:rPr>
          <w:rFonts w:ascii="Times New Roman" w:eastAsia="Times New Roman" w:hAnsi="Times New Roman" w:cs="Times New Roman"/>
          <w:color w:val="000000"/>
          <w:sz w:val="24"/>
          <w:szCs w:val="24"/>
        </w:rPr>
        <w:t>та, мочевина, Бета микроглобулин.</w:t>
      </w:r>
    </w:p>
    <w:p w:rsidR="00475696" w:rsidRDefault="00475696">
      <w:pPr>
        <w:rPr>
          <w:b/>
          <w:noProof/>
        </w:rPr>
      </w:pPr>
    </w:p>
    <w:p w:rsidR="009D078A" w:rsidRDefault="00B12D41" w:rsidP="009D078A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05500" cy="5479957"/>
            <wp:effectExtent l="19050" t="0" r="0" b="0"/>
            <wp:docPr id="12" name="Рисунок 1" descr="C:\Users\Laborant\Desktop\f23569b5ab609361d66df5b4788fa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f23569b5ab609361d66df5b4788faa8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41" cy="548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76" w:rsidRPr="009D078A" w:rsidRDefault="00F6306B" w:rsidP="009D078A">
      <w:pPr>
        <w:rPr>
          <w:b/>
          <w:noProof/>
        </w:rPr>
      </w:pPr>
      <w:r w:rsidRPr="00F816F1">
        <w:rPr>
          <w:rFonts w:ascii="Times New Roman" w:hAnsi="Times New Roman" w:cs="Times New Roman"/>
          <w:b/>
          <w:sz w:val="24"/>
          <w:szCs w:val="24"/>
        </w:rPr>
        <w:lastRenderedPageBreak/>
        <w:t>5 день (12.04.19)</w:t>
      </w:r>
    </w:p>
    <w:p w:rsidR="001F0976" w:rsidRPr="001F0976" w:rsidRDefault="001F0976" w:rsidP="001F097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87610">
        <w:rPr>
          <w:rFonts w:ascii="Times New Roman" w:hAnsi="Times New Roman" w:cs="Times New Roman"/>
          <w:color w:val="000000"/>
          <w:sz w:val="24"/>
          <w:szCs w:val="24"/>
        </w:rPr>
        <w:t>втоматический анализатор</w:t>
      </w:r>
      <w:r w:rsidRPr="001F0976">
        <w:rPr>
          <w:rFonts w:ascii="Times New Roman" w:hAnsi="Times New Roman" w:cs="Times New Roman"/>
          <w:color w:val="000000"/>
          <w:sz w:val="24"/>
          <w:szCs w:val="24"/>
        </w:rPr>
        <w:t xml:space="preserve"> STA </w:t>
      </w:r>
      <w:proofErr w:type="spellStart"/>
      <w:r w:rsidRPr="001F0976">
        <w:rPr>
          <w:rFonts w:ascii="Times New Roman" w:hAnsi="Times New Roman" w:cs="Times New Roman"/>
          <w:color w:val="000000"/>
          <w:sz w:val="24"/>
          <w:szCs w:val="24"/>
        </w:rPr>
        <w:t>Compact</w:t>
      </w:r>
      <w:proofErr w:type="spellEnd"/>
      <w:r w:rsidRPr="001F0976">
        <w:rPr>
          <w:rFonts w:ascii="Times New Roman" w:hAnsi="Times New Roman" w:cs="Times New Roman"/>
          <w:color w:val="000000"/>
          <w:sz w:val="24"/>
          <w:szCs w:val="24"/>
        </w:rPr>
        <w:t xml:space="preserve"> MAX.</w:t>
      </w:r>
    </w:p>
    <w:p w:rsidR="00273925" w:rsidRPr="001F0976" w:rsidRDefault="00F6306B" w:rsidP="00B12D4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показателей гемостаза проводится на автоматическом анализаторе STA </w:t>
      </w:r>
      <w:proofErr w:type="spellStart"/>
      <w:r w:rsidRPr="001F0976">
        <w:rPr>
          <w:rFonts w:ascii="Times New Roman" w:hAnsi="Times New Roman" w:cs="Times New Roman"/>
          <w:color w:val="000000"/>
          <w:sz w:val="24"/>
          <w:szCs w:val="24"/>
        </w:rPr>
        <w:t>Compact</w:t>
      </w:r>
      <w:proofErr w:type="spellEnd"/>
      <w:r w:rsidRPr="001F0976">
        <w:rPr>
          <w:rFonts w:ascii="Times New Roman" w:hAnsi="Times New Roman" w:cs="Times New Roman"/>
          <w:color w:val="000000"/>
          <w:sz w:val="24"/>
          <w:szCs w:val="24"/>
        </w:rPr>
        <w:t xml:space="preserve"> MAX. Система STA </w:t>
      </w:r>
      <w:proofErr w:type="spellStart"/>
      <w:r w:rsidRPr="001F0976">
        <w:rPr>
          <w:rFonts w:ascii="Times New Roman" w:hAnsi="Times New Roman" w:cs="Times New Roman"/>
          <w:color w:val="000000"/>
          <w:sz w:val="24"/>
          <w:szCs w:val="24"/>
        </w:rPr>
        <w:t>Compact</w:t>
      </w:r>
      <w:proofErr w:type="spellEnd"/>
      <w:r w:rsidRPr="001F0976">
        <w:rPr>
          <w:rFonts w:ascii="Times New Roman" w:hAnsi="Times New Roman" w:cs="Times New Roman"/>
          <w:color w:val="000000"/>
          <w:sz w:val="24"/>
          <w:szCs w:val="24"/>
        </w:rPr>
        <w:t xml:space="preserve"> MAX предназначена для диагностики в условиях </w:t>
      </w:r>
      <w:proofErr w:type="spellStart"/>
      <w:r w:rsidRPr="001F0976">
        <w:rPr>
          <w:rFonts w:ascii="Times New Roman" w:hAnsi="Times New Roman" w:cs="Times New Roman"/>
          <w:color w:val="000000"/>
          <w:sz w:val="24"/>
          <w:szCs w:val="24"/>
        </w:rPr>
        <w:t>invitro</w:t>
      </w:r>
      <w:proofErr w:type="spellEnd"/>
      <w:r w:rsidRPr="001F0976">
        <w:rPr>
          <w:rFonts w:ascii="Times New Roman" w:hAnsi="Times New Roman" w:cs="Times New Roman"/>
          <w:color w:val="000000"/>
          <w:sz w:val="24"/>
          <w:szCs w:val="24"/>
        </w:rPr>
        <w:t xml:space="preserve"> и обнаружения патологий, связанных с функцией гемостаза. Автоматическое разведение образцов, калибро</w:t>
      </w:r>
      <w:r w:rsidR="001F0976" w:rsidRPr="001F0976">
        <w:rPr>
          <w:rFonts w:ascii="Times New Roman" w:hAnsi="Times New Roman" w:cs="Times New Roman"/>
          <w:color w:val="000000"/>
          <w:sz w:val="24"/>
          <w:szCs w:val="24"/>
        </w:rPr>
        <w:t>вка и контроль качества гарантир</w:t>
      </w:r>
      <w:r w:rsidRPr="001F0976">
        <w:rPr>
          <w:rFonts w:ascii="Times New Roman" w:hAnsi="Times New Roman" w:cs="Times New Roman"/>
          <w:color w:val="000000"/>
          <w:sz w:val="24"/>
          <w:szCs w:val="24"/>
        </w:rPr>
        <w:t>уют получение надежного и объективного результата.</w:t>
      </w:r>
    </w:p>
    <w:p w:rsidR="001F0976" w:rsidRDefault="001F0976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796057" cy="3202846"/>
            <wp:effectExtent l="0" t="0" r="5080" b="0"/>
            <wp:docPr id="10" name="Рисунок 10" descr="C:\Users\днс1\Desktop\KJV_ZFa_M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1\Desktop\KJV_ZFa_M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94" r="1129" b="5869"/>
                    <a:stretch/>
                  </pic:blipFill>
                  <pic:spPr bwMode="auto">
                    <a:xfrm>
                      <a:off x="0" y="0"/>
                      <a:ext cx="4801849" cy="32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9AF" w:rsidRDefault="009D09AF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238125</wp:posOffset>
            </wp:positionV>
            <wp:extent cx="3404235" cy="3905250"/>
            <wp:effectExtent l="19050" t="0" r="5715" b="0"/>
            <wp:wrapTight wrapText="bothSides">
              <wp:wrapPolygon edited="0">
                <wp:start x="-121" y="0"/>
                <wp:lineTo x="-121" y="21495"/>
                <wp:lineTo x="21636" y="21495"/>
                <wp:lineTo x="21636" y="0"/>
                <wp:lineTo x="-121" y="0"/>
              </wp:wrapPolygon>
            </wp:wrapTight>
            <wp:docPr id="15" name="Рисунок 7" descr="C:\Users\днс1\Desktop\b36h1f9iY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1\Desktop\b36h1f9iYh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D41" w:rsidRPr="00B12D41" w:rsidRDefault="00B12D41" w:rsidP="00B12D41">
      <w:pPr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B12D41">
        <w:rPr>
          <w:rFonts w:ascii="Times New Roman" w:hAnsi="Times New Roman" w:cs="Times New Roman"/>
          <w:noProof/>
          <w:sz w:val="24"/>
          <w:szCs w:val="24"/>
          <w:u w:val="single"/>
        </w:rPr>
        <w:t>Ход работы:</w:t>
      </w:r>
    </w:p>
    <w:p w:rsidR="009D078A" w:rsidRDefault="009D09AF" w:rsidP="009D09AF">
      <w:pPr>
        <w:pStyle w:val="a3"/>
        <w:numPr>
          <w:ilvl w:val="0"/>
          <w:numId w:val="11"/>
        </w:numPr>
        <w:jc w:val="both"/>
        <w:rPr>
          <w:noProof/>
        </w:rPr>
      </w:pPr>
      <w:r>
        <w:rPr>
          <w:noProof/>
        </w:rPr>
        <w:t>Находясь в главном меню, нажимаем на значок, изображающий пробирки, чтобы открыть штатив для образцов.</w:t>
      </w:r>
    </w:p>
    <w:p w:rsidR="009D09AF" w:rsidRDefault="009D09AF" w:rsidP="009D09AF">
      <w:pPr>
        <w:pStyle w:val="a3"/>
        <w:numPr>
          <w:ilvl w:val="0"/>
          <w:numId w:val="11"/>
        </w:numPr>
        <w:jc w:val="both"/>
        <w:rPr>
          <w:noProof/>
        </w:rPr>
      </w:pPr>
      <w:r>
        <w:rPr>
          <w:noProof/>
        </w:rPr>
        <w:t>На экране появится окно загрузки образцов.</w:t>
      </w:r>
    </w:p>
    <w:p w:rsidR="009D09AF" w:rsidRDefault="009D09AF" w:rsidP="009D09AF">
      <w:pPr>
        <w:pStyle w:val="a3"/>
        <w:numPr>
          <w:ilvl w:val="0"/>
          <w:numId w:val="11"/>
        </w:numPr>
        <w:jc w:val="both"/>
        <w:rPr>
          <w:noProof/>
        </w:rPr>
      </w:pPr>
      <w:r>
        <w:rPr>
          <w:noProof/>
        </w:rPr>
        <w:t>Считаем с помощью сканера штрих-код на флаконе дилюента.</w:t>
      </w:r>
    </w:p>
    <w:p w:rsidR="009D09AF" w:rsidRDefault="009D09AF" w:rsidP="009D09AF">
      <w:pPr>
        <w:pStyle w:val="a3"/>
        <w:numPr>
          <w:ilvl w:val="0"/>
          <w:numId w:val="11"/>
        </w:numPr>
        <w:jc w:val="both"/>
        <w:rPr>
          <w:noProof/>
        </w:rPr>
      </w:pPr>
      <w:r>
        <w:rPr>
          <w:noProof/>
        </w:rPr>
        <w:t>На экране появится окно «обнаружен материал».</w:t>
      </w:r>
    </w:p>
    <w:p w:rsidR="009D09AF" w:rsidRDefault="009D09AF" w:rsidP="009D09AF">
      <w:pPr>
        <w:pStyle w:val="a3"/>
        <w:numPr>
          <w:ilvl w:val="0"/>
          <w:numId w:val="11"/>
        </w:numPr>
        <w:jc w:val="both"/>
        <w:rPr>
          <w:noProof/>
        </w:rPr>
      </w:pPr>
      <w:r>
        <w:rPr>
          <w:noProof/>
        </w:rPr>
        <w:t>Выбираем «дилюент» и нажимаем кнопку подтвердить.</w:t>
      </w:r>
    </w:p>
    <w:p w:rsidR="009D09AF" w:rsidRPr="009D09AF" w:rsidRDefault="009D09AF" w:rsidP="009D09AF">
      <w:pPr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</w:p>
    <w:p w:rsidR="009D078A" w:rsidRDefault="009D078A" w:rsidP="009D07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078A" w:rsidRDefault="009D078A" w:rsidP="009D09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0976" w:rsidRP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Термины и определения</w:t>
      </w:r>
      <w:r w:rsidRPr="0058761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ПВ – </w:t>
      </w:r>
      <w:proofErr w:type="spellStart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протромбиновое</w:t>
      </w:r>
      <w:proofErr w:type="spellEnd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</w:t>
      </w:r>
      <w:r w:rsidR="002739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(70-100%)</w:t>
      </w:r>
    </w:p>
    <w:p w:rsidR="00273925" w:rsidRDefault="00273925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Фибриноген – 2-4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г\л</w:t>
      </w:r>
      <w:proofErr w:type="spellEnd"/>
    </w:p>
    <w:p w:rsidR="00273925" w:rsidRPr="00273925" w:rsidRDefault="00273925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(0-0,50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мг\мл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1F0976" w:rsidRP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МНО – международное нормализованное отношение</w:t>
      </w:r>
      <w:r w:rsidR="002739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(0,8-1,2)</w:t>
      </w:r>
    </w:p>
    <w:p w:rsidR="001F0976" w:rsidRP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АЧТВ – активированное частичное </w:t>
      </w:r>
      <w:proofErr w:type="spellStart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тромбопластиновое</w:t>
      </w:r>
      <w:proofErr w:type="spellEnd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</w:t>
      </w:r>
      <w:r w:rsidR="002739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(24-35 сек.)</w:t>
      </w:r>
    </w:p>
    <w:p w:rsidR="001F0976" w:rsidRP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proofErr w:type="gramEnd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-III – </w:t>
      </w:r>
      <w:proofErr w:type="spellStart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антитромбин</w:t>
      </w:r>
      <w:proofErr w:type="spellEnd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III</w:t>
      </w:r>
      <w:r w:rsidR="002739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(80-120%)</w:t>
      </w:r>
    </w:p>
    <w:p w:rsidR="001F0976" w:rsidRP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– </w:t>
      </w:r>
      <w:proofErr w:type="spellStart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тромбиновое</w:t>
      </w:r>
      <w:proofErr w:type="spellEnd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</w:t>
      </w:r>
      <w:r w:rsidR="002739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(14-21 сек.)</w:t>
      </w:r>
    </w:p>
    <w:p w:rsidR="001F0976" w:rsidRPr="001F0976" w:rsidRDefault="001F0976" w:rsidP="005876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РФМК – растворимые фибрин – </w:t>
      </w:r>
      <w:proofErr w:type="spellStart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мономерные</w:t>
      </w:r>
      <w:proofErr w:type="spellEnd"/>
      <w:r w:rsidRPr="001F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комплексы</w:t>
      </w:r>
      <w:r w:rsidR="00273925">
        <w:rPr>
          <w:rFonts w:ascii="Times New Roman" w:eastAsia="Times New Roman" w:hAnsi="Times New Roman" w:cs="Times New Roman"/>
          <w:color w:val="000000"/>
          <w:sz w:val="24"/>
          <w:szCs w:val="24"/>
        </w:rPr>
        <w:t>(3,38-4.00мг\100мл)</w:t>
      </w:r>
    </w:p>
    <w:p w:rsidR="00F6306B" w:rsidRPr="001F0976" w:rsidRDefault="00F6306B" w:rsidP="001F0976">
      <w:pPr>
        <w:ind w:firstLine="708"/>
        <w:rPr>
          <w:sz w:val="27"/>
          <w:szCs w:val="27"/>
        </w:rPr>
      </w:pPr>
    </w:p>
    <w:p w:rsidR="001F0976" w:rsidRPr="00E93108" w:rsidRDefault="001F0976">
      <w:pPr>
        <w:rPr>
          <w:b/>
        </w:rPr>
      </w:pPr>
    </w:p>
    <w:sectPr w:rsidR="001F0976" w:rsidRPr="00E93108" w:rsidSect="003E3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AC3" w:rsidRDefault="00306AC3" w:rsidP="00306AC3">
      <w:pPr>
        <w:spacing w:after="0" w:line="240" w:lineRule="auto"/>
      </w:pPr>
      <w:r>
        <w:separator/>
      </w:r>
    </w:p>
  </w:endnote>
  <w:endnote w:type="continuationSeparator" w:id="1">
    <w:p w:rsidR="00306AC3" w:rsidRDefault="00306AC3" w:rsidP="00306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AC3" w:rsidRDefault="00306AC3" w:rsidP="00306AC3">
      <w:pPr>
        <w:spacing w:after="0" w:line="240" w:lineRule="auto"/>
      </w:pPr>
      <w:r>
        <w:separator/>
      </w:r>
    </w:p>
  </w:footnote>
  <w:footnote w:type="continuationSeparator" w:id="1">
    <w:p w:rsidR="00306AC3" w:rsidRDefault="00306AC3" w:rsidP="00306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66F9"/>
    <w:multiLevelType w:val="multilevel"/>
    <w:tmpl w:val="3BE6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4296D"/>
    <w:multiLevelType w:val="multilevel"/>
    <w:tmpl w:val="C4C8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86687"/>
    <w:multiLevelType w:val="hybridMultilevel"/>
    <w:tmpl w:val="31AE2FC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112487E"/>
    <w:multiLevelType w:val="hybridMultilevel"/>
    <w:tmpl w:val="B05C3322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>
    <w:nsid w:val="31473BA8"/>
    <w:multiLevelType w:val="hybridMultilevel"/>
    <w:tmpl w:val="E44E4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F1048"/>
    <w:multiLevelType w:val="hybridMultilevel"/>
    <w:tmpl w:val="E3803C0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46DC3592"/>
    <w:multiLevelType w:val="hybridMultilevel"/>
    <w:tmpl w:val="AA90FF4A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>
    <w:nsid w:val="49BF7304"/>
    <w:multiLevelType w:val="hybridMultilevel"/>
    <w:tmpl w:val="6E88DA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A5F5321"/>
    <w:multiLevelType w:val="multilevel"/>
    <w:tmpl w:val="D87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7F4DA8"/>
    <w:multiLevelType w:val="hybridMultilevel"/>
    <w:tmpl w:val="D6FAB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0"/>
  </w:num>
  <w:num w:numId="7">
    <w:abstractNumId w:val="1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182D"/>
    <w:rsid w:val="000F08F2"/>
    <w:rsid w:val="00190908"/>
    <w:rsid w:val="001966AB"/>
    <w:rsid w:val="001F0976"/>
    <w:rsid w:val="00235D2C"/>
    <w:rsid w:val="00273925"/>
    <w:rsid w:val="002E20C2"/>
    <w:rsid w:val="002F3FEF"/>
    <w:rsid w:val="00306AC3"/>
    <w:rsid w:val="00373D6B"/>
    <w:rsid w:val="003E3232"/>
    <w:rsid w:val="00475696"/>
    <w:rsid w:val="004C56DD"/>
    <w:rsid w:val="00587610"/>
    <w:rsid w:val="00746C57"/>
    <w:rsid w:val="007D1204"/>
    <w:rsid w:val="00894383"/>
    <w:rsid w:val="008A79D9"/>
    <w:rsid w:val="008E1341"/>
    <w:rsid w:val="00931FE3"/>
    <w:rsid w:val="0093751E"/>
    <w:rsid w:val="009D078A"/>
    <w:rsid w:val="009D09AF"/>
    <w:rsid w:val="00B12D41"/>
    <w:rsid w:val="00B37883"/>
    <w:rsid w:val="00BC1931"/>
    <w:rsid w:val="00C37C95"/>
    <w:rsid w:val="00DD7D57"/>
    <w:rsid w:val="00DF23FE"/>
    <w:rsid w:val="00E92A82"/>
    <w:rsid w:val="00E93108"/>
    <w:rsid w:val="00F6182D"/>
    <w:rsid w:val="00F6306B"/>
    <w:rsid w:val="00F81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6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6AB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19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746C5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74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C57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46C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06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6AC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06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6AC3"/>
    <w:rPr>
      <w:rFonts w:eastAsiaTheme="minorEastAsia"/>
      <w:lang w:eastAsia="ru-RU"/>
    </w:rPr>
  </w:style>
  <w:style w:type="character" w:customStyle="1" w:styleId="blindlabel">
    <w:name w:val="blind_label"/>
    <w:basedOn w:val="a0"/>
    <w:rsid w:val="00DF23FE"/>
  </w:style>
  <w:style w:type="character" w:styleId="ad">
    <w:name w:val="Strong"/>
    <w:basedOn w:val="a0"/>
    <w:uiPriority w:val="22"/>
    <w:qFormat/>
    <w:rsid w:val="00BC1931"/>
    <w:rPr>
      <w:b/>
      <w:bCs/>
    </w:rPr>
  </w:style>
  <w:style w:type="paragraph" w:customStyle="1" w:styleId="formattext">
    <w:name w:val="formattext"/>
    <w:basedOn w:val="a"/>
    <w:rsid w:val="00BC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6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6AB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19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746C5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74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C57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46C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06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6AC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06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6AC3"/>
    <w:rPr>
      <w:rFonts w:eastAsiaTheme="minorEastAsia"/>
      <w:lang w:eastAsia="ru-RU"/>
    </w:rPr>
  </w:style>
  <w:style w:type="character" w:customStyle="1" w:styleId="blindlabel">
    <w:name w:val="blind_label"/>
    <w:basedOn w:val="a0"/>
    <w:rsid w:val="00DF23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11" w:color="EDEEF0"/>
                        <w:right w:val="none" w:sz="0" w:space="0" w:color="auto"/>
                      </w:divBdr>
                      <w:divsChild>
                        <w:div w:id="113687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4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8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00171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861820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880319329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0236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314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00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8627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3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6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1725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5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246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18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днс1</dc:creator>
  <cp:keywords/>
  <dc:description/>
  <cp:lastModifiedBy>User</cp:lastModifiedBy>
  <cp:revision>19</cp:revision>
  <dcterms:created xsi:type="dcterms:W3CDTF">2019-04-10T13:40:00Z</dcterms:created>
  <dcterms:modified xsi:type="dcterms:W3CDTF">2019-04-12T04:33:00Z</dcterms:modified>
</cp:coreProperties>
</file>