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</w:rPr>
        <w:id w:val="1036710911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b/>
          <w:caps w:val="0"/>
        </w:rPr>
      </w:sdtEndPr>
      <w:sdtContent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9051"/>
          </w:tblGrid>
          <w:tr w:rsidR="00185387" w:rsidTr="007F145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983FB6E19FE0463C9C92D5BC298514A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Theme="minorEastAsia" w:hAnsi="Times New Roman" w:cs="Times New Roman"/>
                  <w:caps w:val="0"/>
                  <w:color w:val="424242"/>
                  <w:sz w:val="28"/>
                  <w:szCs w:val="28"/>
                  <w:shd w:val="clear" w:color="auto" w:fill="FFFFFF"/>
                </w:rPr>
              </w:sdtEndPr>
              <w:sdtContent>
                <w:tc>
                  <w:tcPr>
                    <w:tcW w:w="0" w:type="auto"/>
                  </w:tcPr>
                  <w:p w:rsidR="00185387" w:rsidRDefault="00185387">
                    <w:pPr>
                      <w:pStyle w:val="af1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C24150">
                      <w:rPr>
                        <w:rFonts w:ascii="Times New Roman" w:hAnsi="Times New Roman" w:cs="Times New Roman"/>
                        <w:color w:val="424242"/>
                        <w:sz w:val="28"/>
                        <w:szCs w:val="28"/>
                        <w:shd w:val="clear" w:color="auto" w:fill="FFFFFF"/>
                      </w:rPr>
              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              </w:r>
                  </w:p>
                </w:tc>
              </w:sdtContent>
            </w:sdt>
          </w:tr>
          <w:tr w:rsidR="00185387" w:rsidTr="007F145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DC835A7AFD3842E4BA4E65DAE12F421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85387" w:rsidRDefault="00185387" w:rsidP="00185387">
                    <w:pPr>
                      <w:pStyle w:val="af1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Реферат</w:t>
                    </w:r>
                  </w:p>
                </w:tc>
              </w:sdtContent>
            </w:sdt>
          </w:tr>
          <w:tr w:rsidR="00185387" w:rsidTr="007F145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222C72D385CD4181ABCDE4FFA06341C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85387" w:rsidRDefault="003300CB" w:rsidP="003300CB">
                    <w:pPr>
                      <w:pStyle w:val="af1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Недостаточность ЖКТ у пациентов ОРИТ</w:t>
                    </w:r>
                  </w:p>
                </w:tc>
              </w:sdtContent>
            </w:sdt>
          </w:tr>
          <w:tr w:rsidR="00185387" w:rsidTr="007F1455">
            <w:trPr>
              <w:trHeight w:val="360"/>
              <w:jc w:val="center"/>
            </w:trPr>
            <w:tc>
              <w:tcPr>
                <w:tcW w:w="0" w:type="auto"/>
                <w:vAlign w:val="center"/>
              </w:tcPr>
              <w:p w:rsidR="00185387" w:rsidRDefault="00185387">
                <w:pPr>
                  <w:pStyle w:val="af1"/>
                  <w:jc w:val="center"/>
                </w:pPr>
              </w:p>
            </w:tc>
          </w:tr>
          <w:tr w:rsidR="00185387" w:rsidTr="007F1455">
            <w:trPr>
              <w:trHeight w:val="360"/>
              <w:jc w:val="center"/>
            </w:trPr>
            <w:tc>
              <w:tcPr>
                <w:tcW w:w="0" w:type="auto"/>
                <w:vAlign w:val="center"/>
              </w:tcPr>
              <w:p w:rsidR="00185387" w:rsidRDefault="00185387" w:rsidP="007F1455">
                <w:pPr>
                  <w:pStyle w:val="af1"/>
                  <w:jc w:val="center"/>
                  <w:rPr>
                    <w:b/>
                    <w:bCs/>
                  </w:rPr>
                </w:pPr>
              </w:p>
            </w:tc>
          </w:tr>
          <w:tr w:rsidR="00185387" w:rsidTr="007F1455">
            <w:trPr>
              <w:trHeight w:val="360"/>
              <w:jc w:val="center"/>
            </w:trPr>
            <w:tc>
              <w:tcPr>
                <w:tcW w:w="0" w:type="auto"/>
                <w:vAlign w:val="center"/>
              </w:tcPr>
              <w:p w:rsidR="00185387" w:rsidRDefault="00185387">
                <w:pPr>
                  <w:pStyle w:val="af1"/>
                  <w:jc w:val="center"/>
                  <w:rPr>
                    <w:b/>
                    <w:bCs/>
                  </w:rPr>
                </w:pPr>
              </w:p>
            </w:tc>
          </w:tr>
        </w:tbl>
        <w:p w:rsidR="00185387" w:rsidRDefault="00185387"/>
        <w:p w:rsidR="00185387" w:rsidRDefault="00185387"/>
        <w:tbl>
          <w:tblPr>
            <w:tblpPr w:leftFromText="187" w:rightFromText="187" w:vertAnchor="page" w:horzAnchor="page" w:tblpX="2557" w:tblpY="15321"/>
            <w:tblW w:w="5000" w:type="pct"/>
            <w:tblLook w:val="04A0" w:firstRow="1" w:lastRow="0" w:firstColumn="1" w:lastColumn="0" w:noHBand="0" w:noVBand="1"/>
          </w:tblPr>
          <w:tblGrid>
            <w:gridCol w:w="9051"/>
          </w:tblGrid>
          <w:tr w:rsidR="00185387" w:rsidTr="007F1455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185387" w:rsidRPr="007F1455" w:rsidRDefault="007F1455" w:rsidP="007F1455">
                    <w:pPr>
                      <w:pStyle w:val="af1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F145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         </w:t>
                    </w:r>
                    <w:r w:rsidR="003300C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Красноярск 2019</w:t>
                    </w:r>
                    <w:r w:rsidRPr="007F145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г.</w:t>
                    </w:r>
                  </w:p>
                </w:tc>
              </w:sdtContent>
            </w:sdt>
          </w:tr>
        </w:tbl>
        <w:p w:rsidR="00185387" w:rsidRDefault="00185387"/>
        <w:p w:rsidR="00185387" w:rsidRDefault="00624165">
          <w:pPr>
            <w:rPr>
              <w:b/>
            </w:rPr>
          </w:pPr>
          <w:r>
            <w:rPr>
              <w:b/>
              <w:bCs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2438400</wp:posOffset>
                    </wp:positionH>
                    <wp:positionV relativeFrom="paragraph">
                      <wp:posOffset>1868170</wp:posOffset>
                    </wp:positionV>
                    <wp:extent cx="3487420" cy="1223010"/>
                    <wp:effectExtent l="5080" t="5715" r="12700" b="952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7420" cy="1223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462F" w:rsidRDefault="0002462F" w:rsidP="007F1455">
                                <w:pPr>
                                  <w:pStyle w:val="a5"/>
                                  <w:shd w:val="clear" w:color="auto" w:fill="FFFFFF"/>
                                  <w:spacing w:before="0" w:beforeAutospacing="0" w:after="0" w:afterAutospacing="0" w:line="276" w:lineRule="auto"/>
                                </w:pPr>
                                <w:r w:rsidRPr="007F145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Выполнил:</w:t>
                                </w:r>
                                <w:r>
                                  <w:t xml:space="preserve"> ординатор </w:t>
                                </w:r>
                                <w:r w:rsidR="003300CB">
                                  <w:t>2</w:t>
                                </w:r>
                                <w:r>
                                  <w:t xml:space="preserve"> года </w:t>
                                </w:r>
                              </w:p>
                              <w:p w:rsidR="0002462F" w:rsidRDefault="0002462F" w:rsidP="007F1455">
                                <w:pPr>
                                  <w:pStyle w:val="a5"/>
                                  <w:shd w:val="clear" w:color="auto" w:fill="FFFFFF"/>
                                  <w:spacing w:before="0" w:beforeAutospacing="0" w:after="0" w:afterAutospacing="0" w:line="276" w:lineRule="auto"/>
                                </w:pPr>
                                <w:r>
                                  <w:t xml:space="preserve">                          Грязнов Николай Николаевич</w:t>
                                </w:r>
                              </w:p>
                              <w:p w:rsidR="0002462F" w:rsidRDefault="0002462F" w:rsidP="007F1455">
                                <w:pPr>
                                  <w:pStyle w:val="a5"/>
                                  <w:shd w:val="clear" w:color="auto" w:fill="FFFFFF"/>
                                  <w:spacing w:before="0" w:beforeAutospacing="0" w:after="0" w:afterAutospacing="0" w:line="276" w:lineRule="auto"/>
                                </w:pPr>
                                <w:r w:rsidRPr="007F145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Проверил :</w:t>
                                </w:r>
                                <w:r w:rsidRPr="007F1455">
                                  <w:t xml:space="preserve"> ДМН, </w:t>
                                </w:r>
                                <w:hyperlink r:id="rId9" w:history="1">
                                  <w:r w:rsidRPr="007F1455">
                                    <w:t>Доцент</w:t>
                                  </w:r>
                                </w:hyperlink>
                                <w:r w:rsidRPr="007F1455">
                                  <w:t xml:space="preserve"> </w:t>
                                </w:r>
                              </w:p>
                              <w:p w:rsidR="0002462F" w:rsidRPr="007F1455" w:rsidRDefault="0002462F" w:rsidP="007F1455">
                                <w:pPr>
                                  <w:pStyle w:val="a5"/>
                                  <w:shd w:val="clear" w:color="auto" w:fill="FFFFFF"/>
                                  <w:spacing w:before="0" w:beforeAutospacing="0" w:after="0" w:afterAutospacing="0" w:line="276" w:lineRule="auto"/>
                                </w:pPr>
                                <w:r>
                                  <w:t xml:space="preserve">                         </w:t>
                                </w:r>
                                <w:r w:rsidRPr="007F1455">
                                  <w:t>Ростовцев Сергей Иванович</w:t>
                                </w:r>
                              </w:p>
                              <w:p w:rsidR="0002462F" w:rsidRDefault="0002462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92pt;margin-top:147.1pt;width:274.6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" strokecolor="white [3212]">
                    <v:textbox>
                      <w:txbxContent>
                        <w:p w:rsidR="0002462F" w:rsidRDefault="0002462F" w:rsidP="007F1455">
                          <w:pPr>
                            <w:pStyle w:val="a5"/>
                            <w:shd w:val="clear" w:color="auto" w:fill="FFFFFF"/>
                            <w:spacing w:before="0" w:beforeAutospacing="0" w:after="0" w:afterAutospacing="0" w:line="276" w:lineRule="auto"/>
                          </w:pPr>
                          <w:r w:rsidRPr="007F1455">
                            <w:rPr>
                              <w:b/>
                              <w:sz w:val="28"/>
                              <w:szCs w:val="28"/>
                            </w:rPr>
                            <w:t>Выполнил:</w:t>
                          </w:r>
                          <w:r>
                            <w:t xml:space="preserve"> ординатор </w:t>
                          </w:r>
                          <w:r w:rsidR="003300CB">
                            <w:t>2</w:t>
                          </w:r>
                          <w:r>
                            <w:t xml:space="preserve"> года </w:t>
                          </w:r>
                        </w:p>
                        <w:p w:rsidR="0002462F" w:rsidRDefault="0002462F" w:rsidP="007F1455">
                          <w:pPr>
                            <w:pStyle w:val="a5"/>
                            <w:shd w:val="clear" w:color="auto" w:fill="FFFFFF"/>
                            <w:spacing w:before="0" w:beforeAutospacing="0" w:after="0" w:afterAutospacing="0" w:line="276" w:lineRule="auto"/>
                          </w:pPr>
                          <w:r>
                            <w:t xml:space="preserve">                          Грязнов Николай Николаевич</w:t>
                          </w:r>
                        </w:p>
                        <w:p w:rsidR="0002462F" w:rsidRDefault="0002462F" w:rsidP="007F1455">
                          <w:pPr>
                            <w:pStyle w:val="a5"/>
                            <w:shd w:val="clear" w:color="auto" w:fill="FFFFFF"/>
                            <w:spacing w:before="0" w:beforeAutospacing="0" w:after="0" w:afterAutospacing="0" w:line="276" w:lineRule="auto"/>
                          </w:pPr>
                          <w:r w:rsidRPr="007F1455">
                            <w:rPr>
                              <w:b/>
                              <w:sz w:val="28"/>
                              <w:szCs w:val="28"/>
                            </w:rPr>
                            <w:t>Проверил :</w:t>
                          </w:r>
                          <w:r w:rsidRPr="007F1455">
                            <w:t xml:space="preserve"> ДМН, </w:t>
                          </w:r>
                          <w:hyperlink r:id="rId10" w:history="1">
                            <w:r w:rsidRPr="007F1455">
                              <w:t>Доцент</w:t>
                            </w:r>
                          </w:hyperlink>
                          <w:r w:rsidRPr="007F1455">
                            <w:t xml:space="preserve"> </w:t>
                          </w:r>
                        </w:p>
                        <w:p w:rsidR="0002462F" w:rsidRPr="007F1455" w:rsidRDefault="0002462F" w:rsidP="007F1455">
                          <w:pPr>
                            <w:pStyle w:val="a5"/>
                            <w:shd w:val="clear" w:color="auto" w:fill="FFFFFF"/>
                            <w:spacing w:before="0" w:beforeAutospacing="0" w:after="0" w:afterAutospacing="0" w:line="276" w:lineRule="auto"/>
                          </w:pPr>
                          <w:r>
                            <w:t xml:space="preserve">                         </w:t>
                          </w:r>
                          <w:r w:rsidRPr="007F1455">
                            <w:t>Ростовцев Сергей Иванович</w:t>
                          </w:r>
                        </w:p>
                        <w:p w:rsidR="0002462F" w:rsidRDefault="0002462F"/>
                      </w:txbxContent>
                    </v:textbox>
                  </v:shape>
                </w:pict>
              </mc:Fallback>
            </mc:AlternateContent>
          </w:r>
          <w:r w:rsidR="00185387">
            <w:rPr>
              <w:b/>
            </w:rPr>
            <w:br w:type="page"/>
          </w:r>
        </w:p>
      </w:sdtContent>
    </w:sdt>
    <w:sdt>
      <w:sdtPr>
        <w:rPr>
          <w:rFonts w:ascii="Calibri" w:eastAsia="Calibri" w:hAnsi="Calibri" w:cs="Times New Roman"/>
          <w:b w:val="0"/>
          <w:bCs w:val="0"/>
          <w:color w:val="auto"/>
          <w:sz w:val="24"/>
          <w:szCs w:val="24"/>
        </w:rPr>
        <w:id w:val="1036710909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185387" w:rsidRPr="007F1455" w:rsidRDefault="00185387">
          <w:pPr>
            <w:pStyle w:val="af0"/>
            <w:rPr>
              <w:sz w:val="24"/>
              <w:szCs w:val="24"/>
            </w:rPr>
          </w:pPr>
          <w:r w:rsidRPr="007F1455">
            <w:rPr>
              <w:sz w:val="24"/>
              <w:szCs w:val="24"/>
            </w:rPr>
            <w:t>Оглавлен</w:t>
          </w:r>
          <w:bookmarkStart w:id="0" w:name="_GoBack"/>
          <w:bookmarkEnd w:id="0"/>
          <w:r w:rsidRPr="007F1455">
            <w:rPr>
              <w:sz w:val="24"/>
              <w:szCs w:val="24"/>
            </w:rPr>
            <w:t>ие</w:t>
          </w:r>
        </w:p>
        <w:p w:rsidR="00624165" w:rsidRDefault="003F597D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7F1455">
            <w:rPr>
              <w:sz w:val="24"/>
              <w:szCs w:val="24"/>
            </w:rPr>
            <w:fldChar w:fldCharType="begin"/>
          </w:r>
          <w:r w:rsidR="00185387" w:rsidRPr="007F1455">
            <w:rPr>
              <w:sz w:val="24"/>
              <w:szCs w:val="24"/>
            </w:rPr>
            <w:instrText xml:space="preserve"> TOC \o "1-3" \h \z \u </w:instrText>
          </w:r>
          <w:r w:rsidRPr="007F1455">
            <w:rPr>
              <w:sz w:val="24"/>
              <w:szCs w:val="24"/>
            </w:rPr>
            <w:fldChar w:fldCharType="separate"/>
          </w:r>
          <w:hyperlink w:anchor="_Toc1562586" w:history="1">
            <w:r w:rsidR="00624165" w:rsidRPr="00317883">
              <w:rPr>
                <w:rStyle w:val="a7"/>
                <w:rFonts w:eastAsia="Times New Roman"/>
                <w:noProof/>
                <w:lang w:eastAsia="ru-RU"/>
              </w:rPr>
              <w:t>Введение</w:t>
            </w:r>
            <w:r w:rsidR="00624165">
              <w:rPr>
                <w:noProof/>
                <w:webHidden/>
              </w:rPr>
              <w:tab/>
            </w:r>
            <w:r w:rsidR="00624165">
              <w:rPr>
                <w:noProof/>
                <w:webHidden/>
              </w:rPr>
              <w:fldChar w:fldCharType="begin"/>
            </w:r>
            <w:r w:rsidR="00624165">
              <w:rPr>
                <w:noProof/>
                <w:webHidden/>
              </w:rPr>
              <w:instrText xml:space="preserve"> PAGEREF _Toc1562586 \h </w:instrText>
            </w:r>
            <w:r w:rsidR="00624165">
              <w:rPr>
                <w:noProof/>
                <w:webHidden/>
              </w:rPr>
            </w:r>
            <w:r w:rsidR="00624165">
              <w:rPr>
                <w:noProof/>
                <w:webHidden/>
              </w:rPr>
              <w:fldChar w:fldCharType="separate"/>
            </w:r>
            <w:r w:rsidR="00624165">
              <w:rPr>
                <w:noProof/>
                <w:webHidden/>
              </w:rPr>
              <w:t>3</w:t>
            </w:r>
            <w:r w:rsidR="00624165">
              <w:rPr>
                <w:noProof/>
                <w:webHidden/>
              </w:rPr>
              <w:fldChar w:fldCharType="end"/>
            </w:r>
          </w:hyperlink>
        </w:p>
        <w:p w:rsidR="00624165" w:rsidRDefault="00624165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2587" w:history="1">
            <w:r w:rsidRPr="00317883">
              <w:rPr>
                <w:rStyle w:val="a7"/>
                <w:noProof/>
              </w:rPr>
              <w:t>Механизм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_Toc1562587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165" w:rsidRDefault="00624165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2588" w:history="1">
            <w:r w:rsidRPr="00317883">
              <w:rPr>
                <w:rStyle w:val="a7"/>
                <w:rFonts w:ascii="Times New Roman" w:hAnsi="Times New Roman"/>
                <w:noProof/>
              </w:rPr>
              <w:t>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_Toc1562588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165" w:rsidRDefault="00624165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2589" w:history="1">
            <w:r w:rsidRPr="00317883">
              <w:rPr>
                <w:rStyle w:val="a7"/>
                <w:rFonts w:ascii="Times New Roman" w:hAnsi="Times New Roman"/>
                <w:noProof/>
                <w:lang w:eastAsia="ru-RU"/>
              </w:rPr>
              <w:t>Практические рекомендации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_Toc1562589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165" w:rsidRDefault="00624165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2590" w:history="1">
            <w:r w:rsidRPr="00317883">
              <w:rPr>
                <w:rStyle w:val="a7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_Toc1562590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387" w:rsidRDefault="003F597D">
          <w:r w:rsidRPr="007F1455">
            <w:rPr>
              <w:sz w:val="24"/>
              <w:szCs w:val="24"/>
            </w:rPr>
            <w:fldChar w:fldCharType="end"/>
          </w:r>
        </w:p>
      </w:sdtContent>
    </w:sdt>
    <w:p w:rsidR="00185387" w:rsidRDefault="00185387" w:rsidP="006F3BEB">
      <w:pPr>
        <w:pStyle w:val="a5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185387" w:rsidRDefault="0018538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3300CB" w:rsidRDefault="003300CB" w:rsidP="003300CB">
      <w:pPr>
        <w:pStyle w:val="1"/>
        <w:rPr>
          <w:rFonts w:eastAsia="Times New Roman"/>
          <w:lang w:eastAsia="ru-RU"/>
        </w:rPr>
      </w:pPr>
      <w:bookmarkStart w:id="1" w:name="_Toc1562586"/>
      <w:r>
        <w:rPr>
          <w:rFonts w:eastAsia="Times New Roman"/>
          <w:lang w:eastAsia="ru-RU"/>
        </w:rPr>
        <w:t>Введение</w:t>
      </w:r>
      <w:bookmarkEnd w:id="1"/>
    </w:p>
    <w:p w:rsidR="003300CB" w:rsidRPr="003300CB" w:rsidRDefault="003300CB" w:rsidP="003300C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t>СКН представляет сочетание нарушений двигательной, секреторной, переваривающей и всасывательной функций тонкой кишки; это приводит к выключению кишечника из межуточного обмена и, в свою очередь, создаёт предпосылки для возникновения необратимых расстройств основных показателей гомеостаза.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СКН характеризуется нарушением пищеварительно-транспортных и барьерных функций кишечника.</w:t>
      </w:r>
    </w:p>
    <w:p w:rsidR="003300CB" w:rsidRPr="003300CB" w:rsidRDefault="003300CB" w:rsidP="003300C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t>Именно поэтому кишечник (как основной источник интоксикации) считают главной причиной формирования ПОН.</w:t>
      </w:r>
    </w:p>
    <w:p w:rsidR="003300CB" w:rsidRPr="003300CB" w:rsidRDefault="003300CB" w:rsidP="003300C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2" w:name="_Toc1562587"/>
      <w:r w:rsidRPr="003300CB">
        <w:rPr>
          <w:rStyle w:val="10"/>
        </w:rPr>
        <w:t>Механизм развития</w:t>
      </w:r>
      <w:bookmarkEnd w:id="2"/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Существует несколько стадий СКН.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Как правило, начальные признаки нарушений моторики и эваку- аторной деятельности ЖКТ — рефлекторный процесс — следствие ранее возникшего патологического процесса (например, острых хирургических заболеваний брюшной полости, инфаркта миокарда, пневмонии, травмы позвоночника, почечной колики).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Угнетение моторики наблюдают после оперативных вмеша-тельств по поводу хронических или острых хирургических заболеваний органов брюшной полости.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Тормозная импульсация — общий пусковой механизм угнетения сократительной активности кишечника. Вегетативные нервы проводят тормозные импульсы непосредственно к гладкой мускулатуре кишечной стенки и гладкомышечным клеткам кровеносных сосудов.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В основе торможения моторики лежит нарушение «баланса» симпатических и парасимпатических нервных влияний: в результате избыточного раздражения симпатических нервов происходит угнетение парасимпатической нервной системы.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Большое значение в патогенезе развития двигательных нарушений кишечника имеют и гуморальные факторы (адреналин, ацетил- холин).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Стадии синдрома кишечной недостаточности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Несмотря на глубокое угнетение моторной активности, при I стадии СКН, благодаря сохранности гемоциркуляции в кишечной стенке, скопления газов и жидкости в просвете кишки не происходит, поэтому нарушения процессов всасывания отсутствуют. Двигательная активность кишки восстанавливается самостоятельно, парез кишечника отсутствует.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При II стадии СКН угнетение двигательной активности сочетается с рефлекторными нарушениями кровообращения в кишечной стенке. Отмечают увеличение секреции и угнетение всасывания; это приводит к скоплению жидкости в просвете кишки. Накопление жидкости и газа обусловливает растяжение петель тонкой кишки; последующее формирование нарушений кровообращения, прежде всего, в венозной системе кишечника; повышение внутрикишечного давления. При уве-личении последнего до уровня системного диастолического давления всасывание жидкости прекращается; происходит дальнейшее растяжение кишечных петель; возникают изменения трофики кишечной стенки. Нарастают рефлекторные нару-шения моторной функции, происходит усиление секреции желудка и кишечника, повышение проницаемости сосудов со значительной транссудацией жидкости в просвет растянутых кишечных петель. Отмечают усиление размножения патоген-ной микрофлоры с колонизацией проксимальных участков ЖКТ.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III стадия патологического процесса — перерастяжение кишечных петель приводит к повышению внутрибрюшного давления, уменьшению экскурсии диафрагмы и, как следствие, к нарушению дыхания, что, в свою очередь, определяет нарастание тканевой гипоксии и усугубляет тяжесть состояния. В связи с усилением транссудации и секреции в просвет тонкой кишки поступают большие объёмы жидкости, содержащие часть плазмы 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крови, которая в норме постоянно фильтруется и реабсорбируется в кишечнике. В результате нарушения переваривания и всасывания эти продукты не гидролизуются, а секвестрируются в просвете кишечных петель. Итак, происходит выключение значительного объёма воды, электролитов и питательных веществ из межуточного обмена между энтеральной и внутренней средой.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В развитии СКН, обусловленного хирургической агрессией или тяжёлой травмой (при отсутствии анатомического повреждения кишечной стенки), ведущую роль отводят эндотоксинам, поступающим в системный и портальный кровоток и оказывающим токсическое действие на эндотелий сосудов и синусоиды печени.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Эндотоксины, высвобождающиеся из гибнущих или отпочковывающиеся от живых микроорганизмов, представляют липополисахаридные комплексы клеточной стенки большинства грамотрицательных бактерий. Эндотоксины характери-зуются цитотоксичностью, химической устойчивостью и термостабильностью; оказывают иммуносупрессивный эффект.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СКН рассматривают, главным образом, как начальный этап синдрома ПОН. Изменение проницаемости кишечной стенки на поздних стадиях СКН по отношению к эндотоксину и транслокация бактерий — главные причины возникновения системной инфекции, сепсиса и ПОН у больных в критическом состоянии.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24165">
        <w:rPr>
          <w:rStyle w:val="10"/>
          <w:lang w:eastAsia="ru-RU"/>
        </w:rPr>
        <w:t>Транслокация бактерий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Термин «транслокация» означает проникновение бактерий, эндотоксинов и антигенных субстанций через интестинальный барьер.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В нормальных условиях слизистая оболочка кишечника предохраняет системные органы и ткани от проникновения кишечных бактерий. При определённых условиях кишечник может служить резервуаром для бактерий, что вызывает развитие системных инфекций.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24165">
        <w:rPr>
          <w:rStyle w:val="10"/>
          <w:lang w:eastAsia="ru-RU"/>
        </w:rPr>
        <w:lastRenderedPageBreak/>
        <w:t>Основные положения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Вторичные инфекции после серьёзной травмы или оперативных вмешательств нередко возникают в результате бактериальной транслокации. В большинстве случаев развитие вторичной инфекции в ответ на ишемическое поражение слизистой оболочки кишечника и бактериальную транслокацию — первый признак такого осложнения, как некротический энтероколит.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К бактериальной транслокации приводят нарушения нормальной кишечной микрофлоры, обусловленные чрезмерным ростом колоний определённых бактерий, особенно энтеробацилл. Как показали исследования, вероятность развития бактериальной транслокации у больных в критическом состоянии, принимавших внутрь антибиотики, выше, чем у пациентов, которые не получали антибактериальные препараты.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Антибиотики селективно подавляют рост облигатных анаэробных бактерий, способствуя избыточному росту других анаэробных бактерий, например «коли- подобных».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Грамотрицательные энтеробациллы, такие, как Е. соИ, Рго1еи$ и ЕМегоЬасТег, подвержены транслокации в большей степени, чем другие грамположительные или облигатные анаэробные бактерии.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При видоизменении микрофлоры ЖКТ энтеробактерии проникают в мезентериальные лимфатические узлы, печень, селезёнку и, реже, в брюшную полость, лёгкие и кровоток.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При ослаблении иммунитета риск возникновения инфекции вследствие бактериальной транслокации выше, чем в других группах больных. У пациентов с гематологическими и онкологическими заболеваниями, особенно после химио-терапии, отмечают увеличение риска развития инфекции, вызванной бактериями кишечного происхождения.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После травмы или геморрагического шока происходит снижение 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нейтрофиль- ного хемотаксиса и фагоцитоза, а также реверсия влияния Т-клеток при иммуносупрессии. Эти факторы имеют большое значение при возрастании бактериальной транслокации после перенесённой травмы или шока.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Иммунодепрессия вызывает бактериальную транслокацию на фоне чрезмерного роста числа бактерий. Таким образом, ослабление иммунной системы считают фактором, предрасполагающим к бактериальной транслокации.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В норме у здоровых людей совместно функционируют различные защитные механизмы, предотвращающие попадание кишечных бактерий и эндотоксинов в системные органы и ткани.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Функции защитных механизмов.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Бактериальная защита (бактериальный антагонизм, сопротивление колонизации).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Механическая защита (кишечная перистальтика; продукция и выработка слизи; эпителиальная десквамация; эпителиальный барьер).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Иммунологическая защита (секреторные иммуноглобулины, диффузная нейроэндокринная система или АПУД-система).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Гепатобилиарная защита (жёлчные соли, действие ретикулоэндотелиальной системы).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У больных с СКН и риском развития ПОН происходит угнетение многих (если не всех) защитных механизмов, предотвращающих бактериальную транслокацию. Эти пациенты часто страдают от иммуносупрессии и введения большого количества антибиотиков, разрушающих нормальную экологию кишечной микрофлоры и приводящих к уменьшению колонизации, а следовательно, к перенаселению ЖКТ потенциально патогенными бактериями.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 пациентов в критическом состоянии нередко обнаруживают гипоальбумине- мию и выход транссудата в просвет кишки, приводящие к 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образованию кишечного отёка, уменьшению перистальтики в тощей и подвздошной кишке, кишечному стазу, усилению роста бактерий и изменению кишечной проницаемости, в част-ности для бактерий.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Таким образом, проникновение токсинов и микроорганизмов в кровоток и в просвет брюшной полости происходит вследствие нарушения барьерной функции кишки, повышения внутрикишечного давления, нарушения микроциркуляции и непосредственного воздействия токсичных веществ на слизистую оболочку ЖКТ.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24165">
        <w:rPr>
          <w:rStyle w:val="10"/>
        </w:rPr>
        <w:t>Клиническая характеристика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Признаки развивающегося пареза — основные симптомы кишечной недостаточности.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На фоне отсутствия отхождения газов, невозможности самостоятельного испражнения и уменьшения интенсивности перистальтических шумов нарастает вздутие живота.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Болевой синдром с характерным чувством распирания в животе.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Высокий тимпанит при перкуссии.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Появление симптомов «падающей капли» при аускультации и «плеска» при пальпации брюшной стенки.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Решающим в установлении диагноза считают нарастающее вздутие живота, возникающее только при развитии сочетанных нарушений моторной, секреторной и всасывательной функции кишечника. С ростом темпа вздутия живота прогрессируют нарушения гемодинамики: учащение пульса и дыхания, снижение экскурсии грудной клетки, дестабилизация АД.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300CB">
        <w:rPr>
          <w:rStyle w:val="10"/>
        </w:rPr>
        <w:t>Дифференциально-диагностические мероприятия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Инструментальные исследования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Рентгенологическое исследование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Рентгенологическое исследование — высокоинформативный метод, позволяющий определить стадию СКН и произвести дифференциальную 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диагностику функциональной кишечной непроходимости и механической кишечной непроходимости у пациентов, поступивших в приёмное отделение, или у больных в послеоперационном периоде.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Стадии СКН, определяемые при выполнении обзорного рентгенологического исследования.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I стадия СКН характеризуется локальным вздутием отдельных петель тонкой кишки (расположены вблизи воспалительного очага) при наличии небольшого количества газа в толстой кишке. В петлях тонкой кишки визуализируют небольшое количество жидкости (по образованию нечётких горизонтальных уровней на рентгенограмме).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II стадия СКН. Отмечают более выраженное вздутие петель тонкой кишки, скопление жидкости в просвете тонкой кишки (определяют по наличию большого количества горизонтальных уровней на рентгенограмме). Газ обнаруживают в разных отделах толстой кишки; жидкость визуализируют в латеральных каналах и между кишечными петлями.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III стадия СКН характеризуется вздутием всех отделов ЖКТ, наиболее выраженным в тощей кишке. Обнаруживают отёк складок слизистой оболочки и кишечной стенки, расстояние между смежными петлями тонкой кишки увеличено. В просвете тонкой кишки отмечают большое количество жидкости и газа, свободную жидкость визуализируют в межпетельных промежутках. В толстой кишке скопление газа и жидкости происходит преимущественно в её правой половине.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Ультразвуковое исследование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I стадия СКН — повышенная пневматизация отдельных петель кишечника; диаметр петель тонкой кишки не изменён (приблизительно 3 см), перистальтика не нарушена.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II стадия СКН — расширение просвета петель тонкой кишки (более 3 см); застойное содержимое в желудке; скопление жидкости в просвете петель; утолщение кишечных стенок (более 4 мм); замедление перистальтики.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III стадия СКН — депонирование больших объёмов жидкости в просвете тонкой кишки; утолщение кишечной стенки (более 4 мм); отсутствие перистальтики; свободная жидкость в брюшной полости; расширение просвета петель кишечника (более 4 см). В желудке обнаруживают застойное содержимое (более 500 мл).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Зондовая энтерография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I стадия СКН — диаметр тонкой кишки варьирует (2-4 см); количество содержимого в тонкой кишке небольшое; перистальтика медленная; время эвакуации составляет 2-4 ч.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II стадия СКН — происходит увеличение диаметра тонкой кишки до 3-5 см; количество содержимого в тонкой кишке небольшое; перистальтика вялая; время эвакуации составляет 4-6 ч.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III стадия СКН — диаметр тонкой кишки составляет 6 см; количество содержимого в тонкой кишке значительное; перистальтика отсутствует; время эвакуации — 6-24 ч.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КТ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КТ — высоко чувствительный метод исследования, позволяющий получить разностороннюю информацию о состоянии ЖКТ и забрюшинного пространства.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Сцинтиграфия желудка и тонкой кишки</w:t>
      </w:r>
      <w:r w:rsidRPr="003300CB">
        <w:rPr>
          <w:rFonts w:ascii="Times New Roman" w:eastAsia="Times New Roman" w:hAnsi="Times New Roman"/>
          <w:sz w:val="28"/>
          <w:szCs w:val="28"/>
          <w:lang w:eastAsia="ru-RU"/>
        </w:rPr>
        <w:br/>
        <w:t>Применение радиофармпрепарата позволяет определить время эвакуации содержимого из желудка в толстую кишку.</w:t>
      </w:r>
    </w:p>
    <w:p w:rsidR="0002462F" w:rsidRPr="003300CB" w:rsidRDefault="003300CB" w:rsidP="003300C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00CB">
        <w:rPr>
          <w:sz w:val="28"/>
          <w:szCs w:val="28"/>
        </w:rPr>
        <w:t>Метод подходит для динамического наблюдения за состоянием двигательной активности кишечника.</w:t>
      </w:r>
      <w:r w:rsidRPr="003300CB">
        <w:rPr>
          <w:sz w:val="28"/>
          <w:szCs w:val="28"/>
        </w:rPr>
        <w:br/>
        <w:t>Методы исследования моторики</w:t>
      </w:r>
      <w:r w:rsidRPr="003300CB">
        <w:rPr>
          <w:sz w:val="28"/>
          <w:szCs w:val="28"/>
        </w:rPr>
        <w:br/>
        <w:t xml:space="preserve">Метод открытого катетера используют для регистрации реальной величины внутрипросветного давления в желудке и кишечнике. Иногда устанавливают 2-3 катетера, их размещают в различных участках ЖКТ для измерения градиента давления, определяющего пропульсивную </w:t>
      </w:r>
      <w:r w:rsidRPr="003300CB">
        <w:rPr>
          <w:sz w:val="28"/>
          <w:szCs w:val="28"/>
        </w:rPr>
        <w:lastRenderedPageBreak/>
        <w:t>активность.</w:t>
      </w:r>
      <w:r w:rsidRPr="003300CB">
        <w:rPr>
          <w:sz w:val="28"/>
          <w:szCs w:val="28"/>
        </w:rPr>
        <w:br/>
        <w:t>Метод внутриполостной импедансометрии.</w:t>
      </w:r>
      <w:r w:rsidRPr="003300CB">
        <w:rPr>
          <w:sz w:val="28"/>
          <w:szCs w:val="28"/>
        </w:rPr>
        <w:br/>
        <w:t>Метод периферической электрогастроэнтерографии. При должной обработке и выборе анализируемых параметров измеряют электрическую активность ЖКТ.</w:t>
      </w:r>
    </w:p>
    <w:p w:rsidR="003300CB" w:rsidRDefault="003300CB" w:rsidP="003300C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3300CB" w:rsidRDefault="003300CB" w:rsidP="003300CB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02462F" w:rsidRDefault="003300CB" w:rsidP="003300CB">
      <w:pPr>
        <w:pStyle w:val="a5"/>
        <w:shd w:val="clear" w:color="auto" w:fill="FFFFFF"/>
        <w:spacing w:before="0" w:beforeAutospacing="0" w:after="0" w:afterAutospacing="0" w:line="276" w:lineRule="auto"/>
        <w:ind w:left="-709"/>
        <w:jc w:val="both"/>
      </w:pPr>
      <w:r w:rsidRPr="003300CB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001C1A5B" wp14:editId="512BC264">
            <wp:extent cx="6871378" cy="75912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84080" cy="760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62F" w:rsidRDefault="0002462F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EE03D1" w:rsidRDefault="00EE03D1" w:rsidP="00EE03D1">
      <w:pPr>
        <w:pStyle w:val="a5"/>
        <w:shd w:val="clear" w:color="auto" w:fill="FFFFFF"/>
        <w:spacing w:after="0" w:line="276" w:lineRule="auto"/>
        <w:jc w:val="both"/>
      </w:pPr>
      <w:r w:rsidRPr="00EE03D1">
        <w:t xml:space="preserve">. </w:t>
      </w:r>
    </w:p>
    <w:p w:rsidR="00EE03D1" w:rsidRDefault="00EE03D1" w:rsidP="00EE03D1">
      <w:pPr>
        <w:pStyle w:val="a5"/>
        <w:shd w:val="clear" w:color="auto" w:fill="FFFFFF"/>
        <w:spacing w:after="0" w:line="276" w:lineRule="auto"/>
        <w:jc w:val="both"/>
      </w:pPr>
    </w:p>
    <w:p w:rsidR="00EE03D1" w:rsidRPr="00EE03D1" w:rsidRDefault="00EE03D1" w:rsidP="00EE03D1">
      <w:pPr>
        <w:pStyle w:val="1"/>
        <w:spacing w:line="360" w:lineRule="auto"/>
        <w:rPr>
          <w:rFonts w:ascii="Times New Roman" w:hAnsi="Times New Roman" w:cs="Times New Roman"/>
        </w:rPr>
      </w:pPr>
      <w:bookmarkStart w:id="3" w:name="_Toc1562588"/>
      <w:r w:rsidRPr="00EE03D1">
        <w:rPr>
          <w:rFonts w:ascii="Times New Roman" w:hAnsi="Times New Roman" w:cs="Times New Roman"/>
        </w:rPr>
        <w:lastRenderedPageBreak/>
        <w:t>Лечение</w:t>
      </w:r>
      <w:bookmarkEnd w:id="3"/>
    </w:p>
    <w:p w:rsidR="00EE03D1" w:rsidRPr="00EE03D1" w:rsidRDefault="00EE03D1" w:rsidP="00EE03D1">
      <w:pPr>
        <w:pStyle w:val="a5"/>
        <w:shd w:val="clear" w:color="auto" w:fill="FFFFFF"/>
        <w:spacing w:after="0" w:line="360" w:lineRule="auto"/>
        <w:rPr>
          <w:sz w:val="28"/>
          <w:szCs w:val="28"/>
        </w:rPr>
      </w:pPr>
      <w:r w:rsidRPr="00EE03D1">
        <w:rPr>
          <w:sz w:val="28"/>
          <w:szCs w:val="28"/>
        </w:rPr>
        <w:t>1.У хирургических больных в критическом состоянии динамика</w:t>
      </w:r>
      <w:r w:rsidRPr="00EE03D1">
        <w:rPr>
          <w:sz w:val="28"/>
          <w:szCs w:val="28"/>
        </w:rPr>
        <w:br/>
        <w:t>восстановления электрической активности желудка и тонкой кишки, разрешения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синдрома кишечной недостаточности и полиорганной дисфункции достоверно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отличается при использовании в составе комплексной терапии различных</w:t>
      </w:r>
      <w:r w:rsidRPr="00EE03D1">
        <w:rPr>
          <w:sz w:val="28"/>
          <w:szCs w:val="28"/>
        </w:rPr>
        <w:br/>
        <w:t>прокинетиков.</w:t>
      </w:r>
      <w:r w:rsidRPr="00EE03D1">
        <w:rPr>
          <w:sz w:val="28"/>
          <w:szCs w:val="28"/>
        </w:rPr>
        <w:br/>
        <w:t>2. У больных с гипокинезией желудка и угнетением моторно-эвакуаторной</w:t>
      </w:r>
      <w:r w:rsidRPr="00EE03D1">
        <w:rPr>
          <w:sz w:val="28"/>
          <w:szCs w:val="28"/>
        </w:rPr>
        <w:br/>
        <w:t>функции тонкой кишки (синдромом кишечной недостаточности I стадии) при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применении в раннем послеоперационном периоде в составе комплексной терапии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периферического блокатора допаминовых рецепторов прокинетика домперидона по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сравнению с неселективным блокатором допаминовых рецепторов метоклопрамидом,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наряду с возрастанием на 30% и более без последующего угнетения, абсолютного</w:t>
      </w:r>
      <w:r w:rsidRPr="00EE03D1">
        <w:rPr>
          <w:sz w:val="28"/>
          <w:szCs w:val="28"/>
        </w:rPr>
        <w:br/>
        <w:t>большинства параметров электрической активности верхних отделов желудочнокишечного тракта, более выраженным прокинетический эффектом – восстановлением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в среднем на 2-е суток ранее координированной двигательной активности верхних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отделов желудочно-кишечного тракта, отмечается уменьшение дисфункция системы</w:t>
      </w:r>
      <w:r w:rsidRPr="00EE03D1">
        <w:rPr>
          <w:sz w:val="28"/>
          <w:szCs w:val="28"/>
        </w:rPr>
        <w:br/>
        <w:t>дыхания, снижение частоты развития нозокомиальной пневмонии (на 10%) и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длительности лечения больных в отделении реаниматологии (на двое суток).</w:t>
      </w:r>
      <w:r w:rsidRPr="00EE03D1">
        <w:rPr>
          <w:sz w:val="28"/>
          <w:szCs w:val="28"/>
        </w:rPr>
        <w:br/>
        <w:t>3. У пациентов с сочетанным нарушением моторно-эвакуаторной,</w:t>
      </w:r>
      <w:r w:rsidRPr="00EE03D1">
        <w:rPr>
          <w:sz w:val="28"/>
          <w:szCs w:val="28"/>
        </w:rPr>
        <w:br/>
        <w:t>пищеварительной и всасывательной функции тонкой кишки (синдромом кишечной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недостаточности II-III стадии) при комбинированном применении дистигмина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бромида и метоклопрамида наблюдается временный стимулирующий эффект на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двигательную активность верхних отделов желудочно-кишечного тракта, в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 xml:space="preserve">дальнейшем регистрируется </w:t>
      </w:r>
      <w:r w:rsidRPr="00EE03D1">
        <w:rPr>
          <w:sz w:val="28"/>
          <w:szCs w:val="28"/>
        </w:rPr>
        <w:lastRenderedPageBreak/>
        <w:t>отрицательная динамика течения синдрома кишечной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недостаточности, сочетающаяся с длительным сохранением полиорганной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дисфункции и высокой частотой возникновения желудочно-кишечных кровотечений</w:t>
      </w:r>
      <w:r w:rsidRPr="00EE03D1">
        <w:rPr>
          <w:sz w:val="28"/>
          <w:szCs w:val="28"/>
        </w:rPr>
        <w:br/>
        <w:t>(19%).</w:t>
      </w:r>
      <w:r w:rsidRPr="00EE03D1">
        <w:rPr>
          <w:sz w:val="28"/>
          <w:szCs w:val="28"/>
        </w:rPr>
        <w:br/>
        <w:t>4. Применение в составе комплексной терапии в качестве прокинетика агониста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мотилиновых рецепторов эритромицина у хирургических больных с сочетанным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нарушением моторно-эвакуаторной, переваривающей и всасывательной способности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тонкой кишки (синдромом кишечной недостаточности II-III стадии) вызывает уже к</w:t>
      </w:r>
      <w:r w:rsidRPr="00EE03D1">
        <w:rPr>
          <w:sz w:val="28"/>
          <w:szCs w:val="28"/>
        </w:rPr>
        <w:br/>
        <w:t>третьим послеоперационным суткам повышение на 30% и более электрической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активности желудка и тощей кишки с увеличением координированности сокращений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верхних отделов желудочно-кишечного тракта, в 79% случаев отмечено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благоприятное разрешение синдрома кишечной недостаточности.</w:t>
      </w:r>
      <w:r w:rsidRPr="00EE03D1">
        <w:rPr>
          <w:sz w:val="28"/>
          <w:szCs w:val="28"/>
        </w:rPr>
        <w:br/>
        <w:t>5. Сочетанное использование в составе комплексой терапии агониста</w:t>
      </w:r>
      <w:r w:rsidRPr="00EE03D1">
        <w:rPr>
          <w:sz w:val="28"/>
          <w:szCs w:val="28"/>
        </w:rPr>
        <w:br/>
        <w:t>мотилиновых рецепторов прокинетика эритромицина и парентеральной формы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фармаконутриента глутамина у больных с синдромом кишечной недостаточности IIIII стадии вызывает к третьим послеоперационным суткам повышение на 30% и более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электрической активности желудка и всех отделов тонкой кишки с восстановлением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антродуоденальной координации, способствует снижению полиорганной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недостаточности в период времени, совпадающий с разрешением синдрома кишечной</w:t>
      </w:r>
      <w:r w:rsidRPr="00EE03D1">
        <w:rPr>
          <w:sz w:val="28"/>
          <w:szCs w:val="28"/>
        </w:rPr>
        <w:br/>
        <w:t>недостаточности, более положительным клиническим итогам лечения.</w:t>
      </w:r>
      <w:r w:rsidRPr="00EE03D1">
        <w:rPr>
          <w:sz w:val="28"/>
          <w:szCs w:val="28"/>
        </w:rPr>
        <w:br/>
        <w:t>6. По результатам исследования разработан алгоритм использования</w:t>
      </w:r>
      <w:r w:rsidRPr="00EE03D1">
        <w:rPr>
          <w:sz w:val="28"/>
          <w:szCs w:val="28"/>
        </w:rPr>
        <w:br/>
        <w:t>прокинетиков в схемах лечения синдрома кишечной недостаточности у</w:t>
      </w:r>
      <w:r w:rsidRPr="00EE03D1">
        <w:rPr>
          <w:sz w:val="28"/>
          <w:szCs w:val="28"/>
        </w:rPr>
        <w:br/>
        <w:t>хирургических больных в критических состояниях.</w:t>
      </w:r>
    </w:p>
    <w:p w:rsidR="00EE03D1" w:rsidRPr="00EE03D1" w:rsidRDefault="00EE03D1" w:rsidP="00EE03D1">
      <w:pPr>
        <w:pStyle w:val="a5"/>
        <w:shd w:val="clear" w:color="auto" w:fill="FFFFFF"/>
        <w:spacing w:after="0" w:line="360" w:lineRule="auto"/>
        <w:rPr>
          <w:sz w:val="28"/>
          <w:szCs w:val="28"/>
        </w:rPr>
      </w:pPr>
      <w:r w:rsidRPr="00EE03D1">
        <w:rPr>
          <w:sz w:val="28"/>
          <w:szCs w:val="28"/>
        </w:rPr>
        <w:br/>
      </w:r>
      <w:bookmarkStart w:id="4" w:name="_Toc1562589"/>
      <w:r w:rsidRPr="00EE03D1">
        <w:rPr>
          <w:rStyle w:val="10"/>
          <w:rFonts w:ascii="Times New Roman" w:hAnsi="Times New Roman" w:cs="Times New Roman"/>
        </w:rPr>
        <w:t>Практические рекомендации</w:t>
      </w:r>
      <w:bookmarkEnd w:id="4"/>
      <w:r w:rsidRPr="00EE03D1">
        <w:rPr>
          <w:b/>
          <w:bCs/>
          <w:sz w:val="28"/>
          <w:szCs w:val="28"/>
        </w:rPr>
        <w:br/>
      </w:r>
      <w:r w:rsidRPr="00EE03D1">
        <w:rPr>
          <w:sz w:val="28"/>
          <w:szCs w:val="28"/>
        </w:rPr>
        <w:lastRenderedPageBreak/>
        <w:t>1.У хирургических больных в критическом состоянии при невозможности</w:t>
      </w:r>
      <w:r w:rsidRPr="00EE03D1">
        <w:rPr>
          <w:sz w:val="28"/>
          <w:szCs w:val="28"/>
        </w:rPr>
        <w:br/>
        <w:t>осуществления назоинтестинального зондирования выбор прокинетика необходимо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проводить с учетом стадии синдрома кишечной недостаточности.</w:t>
      </w:r>
      <w:r w:rsidRPr="00EE03D1">
        <w:rPr>
          <w:sz w:val="28"/>
          <w:szCs w:val="28"/>
        </w:rPr>
        <w:br/>
        <w:t>2.Определение стадии синдрома кишечной недостаточности в соответствии с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установленными критериями (А.С. Ермолов и соавт., 2005) осуществляется по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результатам лучевых методов диагностики состояния желудочно-кишечного тракта,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а также по данным протокола оперативного вмешательства на органах брюшной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полости.</w:t>
      </w:r>
      <w:r w:rsidRPr="00EE03D1">
        <w:rPr>
          <w:sz w:val="28"/>
          <w:szCs w:val="28"/>
        </w:rPr>
        <w:br/>
        <w:t>3.У больных с гипокинезией желудка и угнетением моторно-эвакуаторной</w:t>
      </w:r>
      <w:r w:rsidRPr="00EE03D1">
        <w:rPr>
          <w:sz w:val="28"/>
          <w:szCs w:val="28"/>
        </w:rPr>
        <w:br/>
        <w:t>функции тонкой кишки (синдромом кишечной недостаточности I стадии) наиболее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эффективным является использование в качестве прокинетика неселективного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блокатора допаминовых рецепторов домперидона через назогастральный зонд в виде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суспензии по 20 мл 3 раза в сутки. Длительность его применения определяется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наличием синдрома кишечной недостаточности I стадии.</w:t>
      </w:r>
      <w:r w:rsidRPr="00EE03D1">
        <w:rPr>
          <w:sz w:val="28"/>
          <w:szCs w:val="28"/>
        </w:rPr>
        <w:br/>
        <w:t>4.У пациентов с сочетанным нарушением моторно-эвакуаторной,</w:t>
      </w:r>
      <w:r w:rsidRPr="00EE03D1">
        <w:rPr>
          <w:sz w:val="28"/>
          <w:szCs w:val="28"/>
        </w:rPr>
        <w:br/>
        <w:t>переваривающей и всасывательной функции тонкой кишки (синдромом кишечной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недостаточности II-III стадии) целесообразно использовать в составе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мультимодальной терапии введение внутривенной формы прокинетика эритромицина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в дозе 3мг/кг/сутки в течение не более 48 ч с фармаконутриентом глутамином для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внутривенного введения в дозе 0,5 мг/кг/сутки. В дальнейшем необходимо начать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применение домперидона по 20 мл 3 раза в сутки при продолжении инфузии</w:t>
      </w:r>
      <w:r>
        <w:rPr>
          <w:sz w:val="28"/>
          <w:szCs w:val="28"/>
        </w:rPr>
        <w:t xml:space="preserve"> </w:t>
      </w:r>
      <w:r w:rsidRPr="00EE03D1">
        <w:rPr>
          <w:sz w:val="28"/>
          <w:szCs w:val="28"/>
        </w:rPr>
        <w:t>глутамина не менее семи дней. Длительность применения домперидона определяется</w:t>
      </w:r>
      <w:r w:rsidRPr="00EE03D1">
        <w:rPr>
          <w:sz w:val="28"/>
          <w:szCs w:val="28"/>
        </w:rPr>
        <w:br/>
        <w:t>сохранением моторно-эвакуаторных нарушений верхних отделов желудочнокишечного тракта.</w:t>
      </w:r>
      <w:r w:rsidRPr="00EE03D1">
        <w:rPr>
          <w:sz w:val="28"/>
          <w:szCs w:val="28"/>
        </w:rPr>
        <w:br/>
        <w:t>5.Все вышеперечисленные рекомендации подразумевают обязательное</w:t>
      </w:r>
      <w:r w:rsidRPr="00EE03D1">
        <w:rPr>
          <w:sz w:val="28"/>
          <w:szCs w:val="28"/>
        </w:rPr>
        <w:br/>
        <w:t>проведение комплексной мультимодальной интенсивной терапии</w:t>
      </w:r>
    </w:p>
    <w:p w:rsidR="00EE03D1" w:rsidRDefault="00EE03D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lastRenderedPageBreak/>
        <w:br w:type="page"/>
      </w:r>
    </w:p>
    <w:p w:rsidR="0002462F" w:rsidRDefault="0002462F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02462F" w:rsidRPr="006F3BEB" w:rsidRDefault="0002462F" w:rsidP="00AA3750">
      <w:pPr>
        <w:pStyle w:val="1"/>
        <w:jc w:val="both"/>
      </w:pPr>
      <w:r>
        <w:t xml:space="preserve"> </w:t>
      </w:r>
      <w:bookmarkStart w:id="5" w:name="_Toc1562590"/>
      <w:r>
        <w:t>Литература</w:t>
      </w:r>
      <w:bookmarkEnd w:id="5"/>
    </w:p>
    <w:p w:rsidR="0002462F" w:rsidRPr="00624165" w:rsidRDefault="0002462F" w:rsidP="0062416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624165">
        <w:t>Эдвард Морган-мл. Мэгид С. Михаил Клиническая анестезиология</w:t>
      </w:r>
    </w:p>
    <w:p w:rsidR="00EE03D1" w:rsidRPr="00624165" w:rsidRDefault="00EE03D1" w:rsidP="0062416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624165">
        <w:rPr>
          <w:lang w:val="en-US"/>
        </w:rPr>
        <w:t xml:space="preserve"> </w:t>
      </w:r>
      <w:hyperlink r:id="rId12" w:history="1">
        <w:r w:rsidRPr="00624165">
          <w:rPr>
            <w:lang w:val="en-US"/>
          </w:rPr>
          <w:t>Deane AM</w:t>
        </w:r>
      </w:hyperlink>
      <w:r w:rsidRPr="00624165">
        <w:rPr>
          <w:lang w:val="en-US"/>
        </w:rPr>
        <w:t xml:space="preserve"> - </w:t>
      </w:r>
      <w:r w:rsidRPr="00624165">
        <w:rPr>
          <w:lang w:val="en-US"/>
        </w:rPr>
        <w:t>Pathophysiology and Treatment of Gastrointestinal Motility Disorders in the Acutely Ill.</w:t>
      </w:r>
      <w:r w:rsidR="00624165" w:rsidRPr="00624165">
        <w:rPr>
          <w:lang w:val="en-US"/>
        </w:rPr>
        <w:t xml:space="preserve"> - </w:t>
      </w:r>
      <w:hyperlink r:id="rId13" w:tooltip="Nutrition in clinical practice : official publication of the American Society for Parenteral and Enteral Nutrition." w:history="1">
        <w:r w:rsidRPr="00624165">
          <w:rPr>
            <w:lang w:val="en-US"/>
          </w:rPr>
          <w:t>Nutr Clin Pract.</w:t>
        </w:r>
      </w:hyperlink>
      <w:r w:rsidRPr="00624165">
        <w:rPr>
          <w:lang w:val="en-US"/>
        </w:rPr>
        <w:t xml:space="preserve"> 2019 Feb;34(1):23-36. doi: 10.1002/ncp.10199. </w:t>
      </w:r>
      <w:r w:rsidRPr="00624165">
        <w:t>Epub 2018 Oct 7.</w:t>
      </w:r>
    </w:p>
    <w:p w:rsidR="0002462F" w:rsidRPr="00624165" w:rsidRDefault="00EE03D1" w:rsidP="0062416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Cs/>
        </w:rPr>
      </w:pPr>
      <w:r w:rsidRPr="00624165">
        <w:rPr>
          <w:bCs/>
        </w:rPr>
        <w:t xml:space="preserve"> </w:t>
      </w:r>
      <w:r w:rsidR="00624165" w:rsidRPr="00624165">
        <w:rPr>
          <w:bCs/>
        </w:rPr>
        <w:t>А</w:t>
      </w:r>
      <w:r w:rsidRPr="00624165">
        <w:t>ЛЕКСЕЕВА</w:t>
      </w:r>
      <w:r w:rsidRPr="00624165">
        <w:br/>
        <w:t>Е</w:t>
      </w:r>
      <w:r w:rsidR="00624165" w:rsidRPr="00624165">
        <w:t>.</w:t>
      </w:r>
      <w:r w:rsidRPr="00624165">
        <w:t xml:space="preserve"> В</w:t>
      </w:r>
      <w:r w:rsidR="00624165" w:rsidRPr="00624165">
        <w:t xml:space="preserve">. </w:t>
      </w:r>
      <w:r w:rsidR="00624165">
        <w:t>–</w:t>
      </w:r>
      <w:r w:rsidRPr="00624165">
        <w:t xml:space="preserve"> </w:t>
      </w:r>
      <w:r w:rsidRPr="00624165">
        <w:rPr>
          <w:bCs/>
        </w:rPr>
        <w:t>ПРОКИНЕТИКИ</w:t>
      </w:r>
      <w:r w:rsidR="00624165">
        <w:rPr>
          <w:bCs/>
        </w:rPr>
        <w:t xml:space="preserve"> </w:t>
      </w:r>
      <w:r w:rsidRPr="00624165">
        <w:rPr>
          <w:bCs/>
        </w:rPr>
        <w:t>В ЛЕЧЕНИИ СИНДРОМА КИШЕЧНОЙ НЕДОСТАТОЧНОСТИ</w:t>
      </w:r>
      <w:r w:rsidR="00624165">
        <w:rPr>
          <w:bCs/>
        </w:rPr>
        <w:t xml:space="preserve"> </w:t>
      </w:r>
      <w:r w:rsidRPr="00624165">
        <w:rPr>
          <w:bCs/>
        </w:rPr>
        <w:t>У ХИРУРГИЧЕСКИХ БОЛЬНЫХ В КРИТИЧЕСКОМ СОСТОЯНИИ</w:t>
      </w:r>
      <w:r w:rsidR="00624165" w:rsidRPr="00624165">
        <w:rPr>
          <w:bCs/>
        </w:rPr>
        <w:t xml:space="preserve"> – Москва 2010</w:t>
      </w:r>
    </w:p>
    <w:p w:rsidR="00624165" w:rsidRPr="00624165" w:rsidRDefault="00624165" w:rsidP="00C2264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624165">
        <w:rPr>
          <w:bCs/>
        </w:rPr>
        <w:t xml:space="preserve"> </w:t>
      </w:r>
      <w:r w:rsidRPr="00624165">
        <w:rPr>
          <w:bCs/>
        </w:rPr>
        <w:t>ПАТОФИЗИОЛОГИЯ СИНДРОМА КИШЕЧНОЙ НЕДОСТАТОЧНОСТИ</w:t>
      </w:r>
      <w:r w:rsidRPr="00624165">
        <w:rPr>
          <w:bCs/>
        </w:rPr>
        <w:t xml:space="preserve"> -https://bib.social/terapiya_1014</w:t>
      </w:r>
      <w:r w:rsidRPr="00624165">
        <w:t>/patofiziologiya-sindroma-kishechnoy-91282.html</w:t>
      </w:r>
    </w:p>
    <w:sectPr w:rsidR="00624165" w:rsidRPr="00624165" w:rsidSect="00185387">
      <w:footerReference w:type="even" r:id="rId14"/>
      <w:type w:val="continuous"/>
      <w:pgSz w:w="11909" w:h="16834"/>
      <w:pgMar w:top="1440" w:right="1440" w:bottom="1418" w:left="1418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B4" w:rsidRDefault="00A310B4" w:rsidP="00185387">
      <w:pPr>
        <w:spacing w:after="0" w:line="240" w:lineRule="auto"/>
      </w:pPr>
      <w:r>
        <w:separator/>
      </w:r>
    </w:p>
  </w:endnote>
  <w:endnote w:type="continuationSeparator" w:id="0">
    <w:p w:rsidR="00A310B4" w:rsidRDefault="00A310B4" w:rsidP="0018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710907"/>
      <w:docPartObj>
        <w:docPartGallery w:val="Page Numbers (Bottom of Page)"/>
        <w:docPartUnique/>
      </w:docPartObj>
    </w:sdtPr>
    <w:sdtEndPr/>
    <w:sdtContent>
      <w:p w:rsidR="0002462F" w:rsidRDefault="00A310B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1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62F" w:rsidRDefault="000246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B4" w:rsidRDefault="00A310B4" w:rsidP="00185387">
      <w:pPr>
        <w:spacing w:after="0" w:line="240" w:lineRule="auto"/>
      </w:pPr>
      <w:r>
        <w:separator/>
      </w:r>
    </w:p>
  </w:footnote>
  <w:footnote w:type="continuationSeparator" w:id="0">
    <w:p w:rsidR="00A310B4" w:rsidRDefault="00A310B4" w:rsidP="00185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6C86"/>
    <w:multiLevelType w:val="hybridMultilevel"/>
    <w:tmpl w:val="165A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6F05"/>
    <w:multiLevelType w:val="hybridMultilevel"/>
    <w:tmpl w:val="BBE49DD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 w15:restartNumberingAfterBreak="0">
    <w:nsid w:val="3CE01353"/>
    <w:multiLevelType w:val="hybridMultilevel"/>
    <w:tmpl w:val="841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E061A"/>
    <w:multiLevelType w:val="hybridMultilevel"/>
    <w:tmpl w:val="165A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605A7"/>
    <w:multiLevelType w:val="hybridMultilevel"/>
    <w:tmpl w:val="F48E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9F"/>
    <w:rsid w:val="00007CD7"/>
    <w:rsid w:val="0002462F"/>
    <w:rsid w:val="00185387"/>
    <w:rsid w:val="002E109C"/>
    <w:rsid w:val="003300CB"/>
    <w:rsid w:val="003546F8"/>
    <w:rsid w:val="00384D9F"/>
    <w:rsid w:val="003F597D"/>
    <w:rsid w:val="004C7FDD"/>
    <w:rsid w:val="005F0B83"/>
    <w:rsid w:val="00624165"/>
    <w:rsid w:val="006F3BEB"/>
    <w:rsid w:val="00776320"/>
    <w:rsid w:val="007C2FD5"/>
    <w:rsid w:val="007F1455"/>
    <w:rsid w:val="00843A5A"/>
    <w:rsid w:val="00A310B4"/>
    <w:rsid w:val="00AA3750"/>
    <w:rsid w:val="00AC27DF"/>
    <w:rsid w:val="00B928CC"/>
    <w:rsid w:val="00BB1808"/>
    <w:rsid w:val="00BE451B"/>
    <w:rsid w:val="00C24150"/>
    <w:rsid w:val="00E761E5"/>
    <w:rsid w:val="00EE03D1"/>
    <w:rsid w:val="00EF76E1"/>
    <w:rsid w:val="00F5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1D99"/>
  <w15:docId w15:val="{69538398-C369-4F12-84E1-682942FD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3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B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3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84D9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4">
    <w:name w:val="List Paragraph"/>
    <w:basedOn w:val="a"/>
    <w:uiPriority w:val="34"/>
    <w:qFormat/>
    <w:rsid w:val="00384D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84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7CD7"/>
    <w:rPr>
      <w:b/>
      <w:bCs/>
    </w:rPr>
  </w:style>
  <w:style w:type="character" w:styleId="a7">
    <w:name w:val="Hyperlink"/>
    <w:basedOn w:val="a0"/>
    <w:uiPriority w:val="99"/>
    <w:unhideWhenUsed/>
    <w:rsid w:val="00007CD7"/>
    <w:rPr>
      <w:color w:val="0000FF"/>
      <w:u w:val="single"/>
    </w:rPr>
  </w:style>
  <w:style w:type="character" w:styleId="a8">
    <w:name w:val="Emphasis"/>
    <w:basedOn w:val="a0"/>
    <w:uiPriority w:val="20"/>
    <w:qFormat/>
    <w:rsid w:val="00007CD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CD7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0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3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3B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18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8538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8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5387"/>
    <w:rPr>
      <w:rFonts w:ascii="Calibri" w:eastAsia="Calibri" w:hAnsi="Calibri" w:cs="Times New Roman"/>
    </w:rPr>
  </w:style>
  <w:style w:type="paragraph" w:styleId="af0">
    <w:name w:val="TOC Heading"/>
    <w:basedOn w:val="1"/>
    <w:next w:val="a"/>
    <w:uiPriority w:val="39"/>
    <w:semiHidden/>
    <w:unhideWhenUsed/>
    <w:qFormat/>
    <w:rsid w:val="0018538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853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8538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85387"/>
    <w:pPr>
      <w:spacing w:after="100"/>
      <w:ind w:left="440"/>
    </w:pPr>
  </w:style>
  <w:style w:type="paragraph" w:styleId="af1">
    <w:name w:val="No Spacing"/>
    <w:link w:val="af2"/>
    <w:uiPriority w:val="1"/>
    <w:qFormat/>
    <w:rsid w:val="00185387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185387"/>
    <w:rPr>
      <w:rFonts w:eastAsiaTheme="minorEastAsia"/>
    </w:rPr>
  </w:style>
  <w:style w:type="character" w:customStyle="1" w:styleId="fontstyle01">
    <w:name w:val="fontstyle01"/>
    <w:basedOn w:val="a0"/>
    <w:rsid w:val="003300C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a0"/>
    <w:rsid w:val="003300C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cbi.nlm.nih.gov/pubmed/30294835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ncbi.nlm.nih.gov/pubmed/?term=Deane%20AM%5BAuthor%5D&amp;cauthor=true&amp;cauthor_uid=3029483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rasgmu.ru/index.php?page%5bcommon%5d=search&amp;cat=user&amp;c%5bscititle%5d=1" TargetMode="External"/><Relationship Id="rId4" Type="http://schemas.openxmlformats.org/officeDocument/2006/relationships/styles" Target="styles.xml"/><Relationship Id="rId9" Type="http://schemas.openxmlformats.org/officeDocument/2006/relationships/hyperlink" Target="https://krasgmu.ru/index.php?page%5bcommon%5d=search&amp;cat=user&amp;c%5bscititle%5d=1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3FB6E19FE0463C9C92D5BC298514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0044E-C857-4E52-9DA4-895B2C7FB2EB}"/>
      </w:docPartPr>
      <w:docPartBody>
        <w:p w:rsidR="00052958" w:rsidRDefault="00052958" w:rsidP="00052958">
          <w:pPr>
            <w:pStyle w:val="983FB6E19FE0463C9C92D5BC298514A1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DC835A7AFD3842E4BA4E65DAE12F42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33337-960B-49B4-934D-37E776A03C51}"/>
      </w:docPartPr>
      <w:docPartBody>
        <w:p w:rsidR="00052958" w:rsidRDefault="00052958" w:rsidP="00052958">
          <w:pPr>
            <w:pStyle w:val="DC835A7AFD3842E4BA4E65DAE12F421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222C72D385CD4181ABCDE4FFA0634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D07CE-FDDA-431E-82C5-47D7E369DC88}"/>
      </w:docPartPr>
      <w:docPartBody>
        <w:p w:rsidR="00052958" w:rsidRDefault="00052958" w:rsidP="00052958">
          <w:pPr>
            <w:pStyle w:val="222C72D385CD4181ABCDE4FFA06341C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2958"/>
    <w:rsid w:val="00052958"/>
    <w:rsid w:val="00174583"/>
    <w:rsid w:val="0024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3FB6E19FE0463C9C92D5BC298514A1">
    <w:name w:val="983FB6E19FE0463C9C92D5BC298514A1"/>
    <w:rsid w:val="00052958"/>
  </w:style>
  <w:style w:type="paragraph" w:customStyle="1" w:styleId="DC835A7AFD3842E4BA4E65DAE12F421C">
    <w:name w:val="DC835A7AFD3842E4BA4E65DAE12F421C"/>
    <w:rsid w:val="00052958"/>
  </w:style>
  <w:style w:type="paragraph" w:customStyle="1" w:styleId="222C72D385CD4181ABCDE4FFA06341C5">
    <w:name w:val="222C72D385CD4181ABCDE4FFA06341C5"/>
    <w:rsid w:val="00052958"/>
  </w:style>
  <w:style w:type="paragraph" w:customStyle="1" w:styleId="C6667D37BB62406F88C822FC476B5196">
    <w:name w:val="C6667D37BB62406F88C822FC476B5196"/>
    <w:rsid w:val="00052958"/>
  </w:style>
  <w:style w:type="paragraph" w:customStyle="1" w:styleId="0F748559D10C402C9C0839E05E5E1C4C">
    <w:name w:val="0F748559D10C402C9C0839E05E5E1C4C"/>
    <w:rsid w:val="00052958"/>
  </w:style>
  <w:style w:type="paragraph" w:customStyle="1" w:styleId="36995F98B62F49E58AA7D1ABABD6A029">
    <w:name w:val="36995F98B62F49E58AA7D1ABABD6A029"/>
    <w:rsid w:val="00052958"/>
  </w:style>
  <w:style w:type="paragraph" w:customStyle="1" w:styleId="50EBD9AF2F2D49808C0107291F7B8747">
    <w:name w:val="50EBD9AF2F2D49808C0107291F7B8747"/>
    <w:rsid w:val="00052958"/>
  </w:style>
  <w:style w:type="paragraph" w:customStyle="1" w:styleId="0469812B1C394AFFA034BD857FCCEDDA">
    <w:name w:val="0469812B1C394AFFA034BD857FCCEDDA"/>
    <w:rsid w:val="00052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                                        Красноярск 2019г.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78F25C-E137-4255-9ACE-54DAACE9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Company>
  <LinksUpToDate>false</LinksUpToDate>
  <CharactersWithSpaces>19394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subject>Недостаточность ЖКТ у пациентов ОРИТ</dc:subject>
  <dc:creator>Nicolar Nico</dc:creator>
  <cp:lastModifiedBy>nicolar387</cp:lastModifiedBy>
  <cp:revision>2</cp:revision>
  <dcterms:created xsi:type="dcterms:W3CDTF">2019-02-20T06:43:00Z</dcterms:created>
  <dcterms:modified xsi:type="dcterms:W3CDTF">2019-02-20T06:43:00Z</dcterms:modified>
</cp:coreProperties>
</file>