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 w:firstLine="0" w:left="0"/>
        <w:jc w:val="center"/>
        <w:rPr>
          <w:sz w:val="22"/>
        </w:rPr>
      </w:pPr>
      <w:r>
        <w:rPr>
          <w:sz w:val="22"/>
        </w:rPr>
        <w:t>ФГБОУ ВО «Красноярский государственный</w:t>
      </w:r>
    </w:p>
    <w:p w14:paraId="02000000">
      <w:pPr>
        <w:ind w:firstLine="0" w:left="0"/>
        <w:jc w:val="center"/>
        <w:rPr>
          <w:sz w:val="22"/>
        </w:rPr>
      </w:pPr>
      <w:r>
        <w:rPr>
          <w:sz w:val="22"/>
        </w:rPr>
        <w:t>медицинский университет имени профессора В.Ф. Войно-Ясенецкого» Минздрава России</w:t>
      </w:r>
    </w:p>
    <w:p w14:paraId="03000000">
      <w:pPr>
        <w:ind w:firstLine="0" w:left="0"/>
        <w:jc w:val="center"/>
        <w:rPr>
          <w:sz w:val="22"/>
        </w:rPr>
      </w:pPr>
      <w:r>
        <w:rPr>
          <w:sz w:val="22"/>
        </w:rPr>
        <w:t>Фармацевтический колледж</w:t>
      </w:r>
    </w:p>
    <w:p w14:paraId="04000000">
      <w:pPr>
        <w:ind w:firstLine="0" w:left="0"/>
        <w:jc w:val="center"/>
      </w:pPr>
    </w:p>
    <w:p w14:paraId="05000000">
      <w:pPr>
        <w:ind w:firstLine="0" w:left="0"/>
        <w:jc w:val="center"/>
        <w:rPr>
          <w:b w:val="1"/>
          <w:color w:themeColor="text1" w:themeTint="F2" w:val="0D0D0D"/>
          <w:sz w:val="36"/>
          <w:u w:val="single"/>
        </w:rPr>
      </w:pPr>
      <w:r>
        <w:rPr>
          <w:b w:val="1"/>
          <w:color w:themeColor="text1" w:themeTint="F2" w:val="0D0D0D"/>
          <w:sz w:val="36"/>
          <w:u w:val="single"/>
        </w:rPr>
        <w:t>Памятка о МАЯРИИ</w:t>
      </w:r>
    </w:p>
    <w:p w14:paraId="06000000">
      <w:pPr>
        <w:ind w:firstLine="0" w:left="0"/>
        <w:jc w:val="center"/>
        <w:rPr>
          <w:b w:val="1"/>
        </w:rPr>
      </w:pPr>
    </w:p>
    <w:p w14:paraId="07000000">
      <w:pPr>
        <w:ind/>
        <w:jc w:val="center"/>
        <w:rPr>
          <w:b w:val="1"/>
          <w:color w:val="FF0000"/>
        </w:rPr>
      </w:pPr>
      <w:r>
        <w:rPr>
          <w:b w:val="1"/>
          <w:color w:val="FF0000"/>
          <w:sz w:val="32"/>
        </w:rPr>
        <w:t>Что такое малярия?</w:t>
      </w:r>
    </w:p>
    <w:p w14:paraId="08000000">
      <w:pPr>
        <w:ind w:firstLine="0" w:left="0"/>
      </w:pPr>
      <w:r>
        <w:t>Малярия - паразитарная тропическая болезнь, характеризующаяся периодическими приступами лихорадки, увеличением печени и селезенки, анемией и рецидивирующим течением.</w:t>
      </w:r>
    </w:p>
    <w:p w14:paraId="09000000">
      <w:r>
        <w:t>90</w:t>
      </w:r>
      <w:r>
        <w:t>%</w:t>
      </w:r>
      <w:r>
        <w:t xml:space="preserve"> случаев малярии регистрируется в Африке, из остальных – около 70% случаев приходится на Индию, Бразилию, Шри-Ланки, Вьетнам, Колумбию и Соломоновы Острова. Малярия встречается также на побережье Красного и Средиземного морей, на Балканах и Украине, в Азербайджане, Таджикистане и Узбекистане.</w:t>
      </w:r>
    </w:p>
    <w:p w14:paraId="0A000000">
      <w:r>
        <w:t>Ежегодно малярией заражается от 300 до 500 миллионов человек и от 1,5 до 3 миллионов   умирает.</w:t>
      </w:r>
    </w:p>
    <w:p w14:paraId="0B000000">
      <w:pPr>
        <w:ind w:firstLine="0" w:left="0"/>
        <w:jc w:val="center"/>
      </w:pPr>
      <w:r>
        <w:drawing>
          <wp:inline>
            <wp:extent cx="2266950" cy="1169722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2266950" cy="116972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000000">
      <w:pPr>
        <w:rPr>
          <w:b w:val="1"/>
          <w:color w:val="FF0000"/>
        </w:rPr>
      </w:pPr>
      <w:r>
        <w:rPr>
          <w:b w:val="1"/>
          <w:color w:val="FF0000"/>
        </w:rPr>
        <w:t>Источники инфекции</w:t>
      </w:r>
      <w:r>
        <w:rPr>
          <w:b w:val="1"/>
          <w:color w:val="FF0000"/>
        </w:rPr>
        <w:t>:</w:t>
      </w:r>
    </w:p>
    <w:p w14:paraId="0D000000">
      <w:pPr>
        <w:rPr>
          <w:b w:val="1"/>
        </w:rPr>
      </w:pPr>
      <w:r>
        <w:rPr>
          <w:b w:val="1"/>
        </w:rPr>
        <w:t>больной человек.</w:t>
      </w:r>
    </w:p>
    <w:p w14:paraId="0E000000">
      <w:pPr>
        <w:rPr>
          <w:b w:val="1"/>
        </w:rPr>
      </w:pPr>
      <w:r>
        <w:rPr>
          <w:b w:val="1"/>
          <w:color w:val="FF0000"/>
        </w:rPr>
        <w:t>Пути передачи инфекции:</w:t>
      </w:r>
    </w:p>
    <w:p w14:paraId="0F000000">
      <w:pPr>
        <w:pStyle w:val="Style_1"/>
        <w:numPr>
          <w:ilvl w:val="0"/>
          <w:numId w:val="1"/>
        </w:numPr>
        <w:rPr>
          <w:b w:val="1"/>
        </w:rPr>
      </w:pPr>
      <w:r>
        <w:t>от больного человека здоровому через укусы комаров, в слюне которых имеются возбудители;</w:t>
      </w:r>
    </w:p>
    <w:p w14:paraId="10000000">
      <w:pPr>
        <w:pStyle w:val="Style_1"/>
        <w:numPr>
          <w:ilvl w:val="0"/>
          <w:numId w:val="1"/>
        </w:numPr>
      </w:pPr>
      <w:r>
        <w:t xml:space="preserve">через зараженную кровь от паразитоносителей при переливании и шприцевых инъекциях.  </w:t>
      </w:r>
    </w:p>
    <w:p w14:paraId="11000000">
      <w:pPr>
        <w:ind w:firstLine="0" w:left="0"/>
        <w:jc w:val="center"/>
      </w:pPr>
      <w:r>
        <w:drawing>
          <wp:inline>
            <wp:extent cx="2371725" cy="1314450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2371725" cy="13144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2000000">
      <w:pPr>
        <w:ind w:firstLine="0" w:left="0"/>
        <w:jc w:val="left"/>
        <w:rPr>
          <w:b w:val="1"/>
        </w:rPr>
      </w:pPr>
      <w:r>
        <w:rPr>
          <w:b w:val="1"/>
          <w:color w:val="FF0000"/>
        </w:rPr>
        <w:t>Симптомы и течение тропической малярии</w:t>
      </w:r>
      <w:r>
        <w:rPr>
          <w:b w:val="1"/>
          <w:color w:val="FF0000"/>
        </w:rPr>
        <w:t>:</w:t>
      </w:r>
    </w:p>
    <w:p w14:paraId="13000000">
      <w:r>
        <w:t xml:space="preserve"> Многие люди, побывавшие в «малярийных» странах и заболевшие ею, порой длительное время и не догадываются об этом.</w:t>
      </w:r>
    </w:p>
    <w:p w14:paraId="14000000">
      <w:r>
        <w:t>У некоторых больных могут появляться предвестники заболевания: недомогание, повышенная потливость, неустойчивый стул, повышение температуры тела до 38°С в течении 2-3 дней. У большинства пациентов малярия начинается внезапно и протекает тяжело.</w:t>
      </w:r>
    </w:p>
    <w:p w14:paraId="15000000">
      <w:r>
        <w:t>После скрытого периода, в среднем 7 дней (возможна длительная инкубация до 30 дней, а также 6-14 месяцев, в зависимости от вида малярии), болезнь начинает прогрессировать.</w:t>
      </w:r>
    </w:p>
    <w:p w14:paraId="16000000">
      <w:r>
        <w:t>Для нее характерно приступообразное течение. У заболевшего человека внезапно начинаются приступы, продолжающиеся до 8 часов и состоящие из трех фаз:</w:t>
      </w:r>
    </w:p>
    <w:p w14:paraId="17000000">
      <w:pPr>
        <w:pStyle w:val="Style_1"/>
        <w:numPr>
          <w:ilvl w:val="0"/>
          <w:numId w:val="2"/>
        </w:numPr>
      </w:pPr>
      <w:r>
        <w:t>В первой фазе – сильнейший озноб, длительностью 3-4 часа, сменяется чувством жара.</w:t>
      </w:r>
    </w:p>
    <w:p w14:paraId="18000000">
      <w:pPr>
        <w:pStyle w:val="Style_1"/>
        <w:numPr>
          <w:ilvl w:val="0"/>
          <w:numId w:val="2"/>
        </w:numPr>
      </w:pPr>
      <w:r>
        <w:t>Во второй – жар, резко повышается температура, сопровождающаяся сильной головной болью, болью в мышцах, суставах, тошнотой, рвотой.</w:t>
      </w:r>
    </w:p>
    <w:p w14:paraId="19000000">
      <w:pPr>
        <w:pStyle w:val="Style_1"/>
        <w:numPr>
          <w:ilvl w:val="0"/>
          <w:numId w:val="2"/>
        </w:numPr>
      </w:pPr>
      <w:r>
        <w:t>В третьей – приступ заканчивается обильным потоотделением и падением температуры.</w:t>
      </w:r>
    </w:p>
    <w:p w14:paraId="1A000000">
      <w:pPr>
        <w:ind w:firstLine="0" w:left="0"/>
      </w:pPr>
      <w:r>
        <w:t>В период между приступами больной чувствует себя вполне удовлетворительно, сохраняется работоспособность.</w:t>
      </w:r>
    </w:p>
    <w:p w14:paraId="1B000000">
      <w:pPr>
        <w:ind w:firstLine="0" w:left="0"/>
      </w:pPr>
      <w:r>
        <w:t>Через 2-3 недели, как правило, наступает постепенное выздоровление.</w:t>
      </w:r>
    </w:p>
    <w:p w14:paraId="1C000000">
      <w:pPr>
        <w:ind w:firstLine="0" w:left="0"/>
        <w:jc w:val="center"/>
      </w:pPr>
      <w:r>
        <w:drawing>
          <wp:inline>
            <wp:extent cx="2266950" cy="1085850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2266950" cy="10858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D000000">
      <w:pPr>
        <w:rPr>
          <w:b w:val="1"/>
        </w:rPr>
      </w:pPr>
      <w:r>
        <w:t xml:space="preserve"> </w:t>
      </w:r>
      <w:r>
        <w:rPr>
          <w:b w:val="1"/>
          <w:color w:val="FF0000"/>
        </w:rPr>
        <w:t>Диагностика и лечение</w:t>
      </w:r>
    </w:p>
    <w:p w14:paraId="1E000000">
      <w:r>
        <w:t xml:space="preserve"> Диагноз малярии устанавливают на основании клинической картины (появление характерных малярийных приступов) и данных эпидемиологического анамнеза (например, пребывание в местности, неблагополучной по малярии в последние 3 года).</w:t>
      </w:r>
    </w:p>
    <w:p w14:paraId="1F000000">
      <w:r>
        <w:t>Лечение малярии проводится в стационаре. Больных госпитализируют в палаты, защищенные от комаров, и с учетом вида возбудителя, его чувствительности к химиопрепаратам, а также состояния больного, назначают курс лечения. При своевременном начале лечения прогноз благоприятный. При осложненных формах тропической малярии возможны летальные исходы, особенно у детей и беременных.</w:t>
      </w:r>
    </w:p>
    <w:p w14:paraId="20000000">
      <w:pPr>
        <w:ind w:firstLine="0" w:left="0"/>
        <w:jc w:val="left"/>
      </w:pPr>
      <w:r>
        <w:drawing>
          <wp:inline>
            <wp:extent cx="3162300" cy="1778625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3162300" cy="17786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1000000">
      <w:pPr>
        <w:rPr>
          <w:b w:val="1"/>
          <w:color w:val="FF0000"/>
        </w:rPr>
      </w:pPr>
    </w:p>
    <w:p w14:paraId="22000000">
      <w:pPr>
        <w:ind w:firstLine="0" w:left="0"/>
        <w:jc w:val="center"/>
        <w:rPr>
          <w:b w:val="1"/>
        </w:rPr>
      </w:pPr>
      <w:r>
        <w:rPr>
          <w:b w:val="1"/>
          <w:color w:val="FF0000"/>
        </w:rPr>
        <w:t>Меры профилактики и защит</w:t>
      </w:r>
      <w:r>
        <w:rPr>
          <w:b w:val="1"/>
          <w:color w:val="FF0000"/>
        </w:rPr>
        <w:t>ы</w:t>
      </w:r>
    </w:p>
    <w:p w14:paraId="23000000">
      <w:r>
        <w:t xml:space="preserve"> Профилактика заболеваний от всех видов малярий направлена на:</w:t>
      </w:r>
    </w:p>
    <w:p w14:paraId="24000000">
      <w:pPr>
        <w:pStyle w:val="Style_1"/>
        <w:numPr>
          <w:ilvl w:val="0"/>
          <w:numId w:val="3"/>
        </w:numPr>
      </w:pPr>
      <w:r>
        <w:t xml:space="preserve">Ранее </w:t>
      </w:r>
      <w:r>
        <w:t>выявление</w:t>
      </w:r>
      <w:r>
        <w:t xml:space="preserve"> радикальное лечение больных и паразитоносителей. Для раннего выявления больных и паразитоносителей обязательно исследование крови у всех лихорадящих больных, прибывших из неблагоприятных по малярии местностей.</w:t>
      </w:r>
    </w:p>
    <w:p w14:paraId="25000000">
      <w:pPr>
        <w:pStyle w:val="Style_1"/>
        <w:numPr>
          <w:ilvl w:val="0"/>
          <w:numId w:val="3"/>
        </w:numPr>
      </w:pPr>
      <w:r>
        <w:t>Борьбу с комарами – переносчиками возбудителя малярии. В этих местностях необходимо пользоваться</w:t>
      </w:r>
      <w:r>
        <w:t xml:space="preserve"> аэрозолями</w:t>
      </w:r>
      <w:r>
        <w:t>,</w:t>
      </w:r>
      <w:r>
        <w:t xml:space="preserve"> мазями,</w:t>
      </w:r>
      <w:r>
        <w:t xml:space="preserve"> которые наносят на открытые части </w:t>
      </w:r>
      <w:r>
        <w:t>тела,</w:t>
      </w:r>
      <w:r>
        <w:t xml:space="preserve"> предохранять жилища от залета комаров с помощью защитных сеток на окнах и дверях; применять защитные пологи над постелями.</w:t>
      </w:r>
    </w:p>
    <w:p w14:paraId="26000000">
      <w:pPr>
        <w:pStyle w:val="Style_1"/>
        <w:numPr>
          <w:ilvl w:val="0"/>
          <w:numId w:val="3"/>
        </w:numPr>
      </w:pPr>
      <w:r>
        <w:t>Ликвидацию мест</w:t>
      </w:r>
      <w:r>
        <w:t xml:space="preserve"> </w:t>
      </w:r>
      <w:r>
        <w:t>выплода</w:t>
      </w:r>
      <w:r>
        <w:t xml:space="preserve"> комаров, благоустройство хозяйственно-полевых водоемов.</w:t>
      </w:r>
    </w:p>
    <w:p w14:paraId="27000000">
      <w:pPr>
        <w:pStyle w:val="Style_1"/>
        <w:numPr>
          <w:ilvl w:val="0"/>
          <w:numId w:val="3"/>
        </w:numPr>
      </w:pPr>
      <w:r>
        <w:t>Тщательную обработку</w:t>
      </w:r>
      <w:r>
        <w:t xml:space="preserve"> </w:t>
      </w:r>
      <w:r>
        <w:t>всех медицинских инструментов.</w:t>
      </w:r>
    </w:p>
    <w:p w14:paraId="28000000">
      <w:pPr>
        <w:pStyle w:val="Style_1"/>
        <w:numPr>
          <w:ilvl w:val="0"/>
          <w:numId w:val="3"/>
        </w:numPr>
      </w:pPr>
      <w:r>
        <w:t>Индивидуальную профилактику</w:t>
      </w:r>
      <w:r>
        <w:t xml:space="preserve"> у</w:t>
      </w:r>
      <w:r>
        <w:t xml:space="preserve"> лиц, находящихся в эпидемических очагах, соблюдение всех мер безопасности.</w:t>
      </w:r>
    </w:p>
    <w:p w14:paraId="29000000">
      <w:pPr>
        <w:ind/>
        <w:jc w:val="center"/>
        <w:rPr>
          <w:b w:val="1"/>
        </w:rPr>
      </w:pPr>
      <w:r>
        <w:rPr>
          <w:b w:val="1"/>
          <w:color w:val="FF0000"/>
        </w:rPr>
        <w:t>Важно!</w:t>
      </w:r>
    </w:p>
    <w:p w14:paraId="2A000000">
      <w:pPr>
        <w:pStyle w:val="Style_1"/>
        <w:numPr>
          <w:ilvl w:val="0"/>
          <w:numId w:val="4"/>
        </w:numPr>
      </w:pPr>
      <w:r>
        <w:t>Не забывайте, что малярия способна привести к смерти менее чем за 48 часов после появления первых симптомов.</w:t>
      </w:r>
    </w:p>
    <w:p w14:paraId="2B000000">
      <w:pPr>
        <w:pStyle w:val="Style_1"/>
        <w:numPr>
          <w:ilvl w:val="0"/>
          <w:numId w:val="4"/>
        </w:numPr>
      </w:pPr>
      <w:r>
        <w:t>Знайте, что профилактических прививок от малярии нет, а относительный иммунитет у перенесших малярию – недолговечен и возможно повторное заражение.</w:t>
      </w:r>
    </w:p>
    <w:p w14:paraId="2C000000">
      <w:pPr>
        <w:pStyle w:val="Style_1"/>
        <w:numPr>
          <w:ilvl w:val="0"/>
          <w:numId w:val="4"/>
        </w:numPr>
      </w:pPr>
      <w:r>
        <w:t>Помните! Соблюдение рекомендаций и правил личной гигиены, а также своевременное обращение за медицинской помощью сохранит Вам здоровье и жизнь.</w:t>
      </w:r>
    </w:p>
    <w:p w14:paraId="2D000000">
      <w:pPr>
        <w:pStyle w:val="Style_1"/>
        <w:ind w:firstLine="0" w:left="360"/>
        <w:jc w:val="right"/>
      </w:pPr>
    </w:p>
    <w:p w14:paraId="2E000000">
      <w:pPr>
        <w:pStyle w:val="Style_1"/>
        <w:ind w:firstLine="0" w:left="360"/>
        <w:jc w:val="right"/>
        <w:rPr>
          <w:sz w:val="22"/>
        </w:rPr>
      </w:pPr>
    </w:p>
    <w:p w14:paraId="2F000000">
      <w:pPr>
        <w:pStyle w:val="Style_1"/>
        <w:ind w:firstLine="0" w:left="360"/>
        <w:jc w:val="right"/>
        <w:rPr>
          <w:sz w:val="22"/>
        </w:rPr>
      </w:pPr>
    </w:p>
    <w:p w14:paraId="30000000">
      <w:pPr>
        <w:pStyle w:val="Style_1"/>
        <w:ind w:firstLine="0" w:left="360"/>
        <w:jc w:val="right"/>
        <w:rPr>
          <w:sz w:val="22"/>
        </w:rPr>
      </w:pPr>
    </w:p>
    <w:p w14:paraId="31000000">
      <w:pPr>
        <w:pStyle w:val="Style_1"/>
        <w:ind w:firstLine="0" w:left="360"/>
        <w:jc w:val="right"/>
        <w:rPr>
          <w:sz w:val="22"/>
        </w:rPr>
      </w:pPr>
      <w:r>
        <w:rPr>
          <w:sz w:val="22"/>
        </w:rPr>
        <w:t>Работу приготовила: Студентка Бородина Галина, группа 309-2</w:t>
      </w:r>
    </w:p>
    <w:p w14:paraId="32000000">
      <w:pPr>
        <w:pStyle w:val="Style_1"/>
        <w:ind w:firstLine="0" w:left="360"/>
        <w:jc w:val="center"/>
        <w:rPr>
          <w:sz w:val="22"/>
        </w:rPr>
      </w:pPr>
      <w:r>
        <w:rPr>
          <w:sz w:val="22"/>
        </w:rPr>
        <w:t>Красноярск 2022</w:t>
      </w:r>
    </w:p>
    <w:sectPr>
      <w:pgSz w:h="11906" w:orient="landscape" w:w="16838"/>
      <w:pgMar w:bottom="720" w:footer="708" w:gutter="0" w:header="708" w:left="720" w:right="720" w:top="7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08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180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52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24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39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68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40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120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"/>
      <w:lvlJc w:val="left"/>
      <w:pPr>
        <w:ind w:hanging="360" w:left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08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180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52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24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39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68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40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120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"/>
      <w:lvlJc w:val="left"/>
      <w:pPr>
        <w:ind w:hanging="360" w:left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08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180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52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24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39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68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40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120"/>
      </w:pPr>
      <w:rPr>
        <w:rFonts w:ascii="Wingdings" w:hAnsi="Wingdings"/>
      </w:rPr>
    </w:lvl>
  </w:abstractNum>
  <w:abstractNum w:abstractNumId="3">
    <w:lvl w:ilvl="0">
      <w:start w:val="1"/>
      <w:numFmt w:val="bullet"/>
      <w:lvlText w:val=""/>
      <w:lvlJc w:val="left"/>
      <w:pPr>
        <w:ind w:hanging="360" w:left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08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180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52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24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39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68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40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12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spacing w:after="0" w:line="240" w:lineRule="auto"/>
      <w:ind w:firstLine="709" w:left="0"/>
      <w:jc w:val="both"/>
    </w:pPr>
    <w:rPr>
      <w:rFonts w:ascii="Times New Roman" w:hAnsi="Times New Roman"/>
      <w:color w:themeColor="text1" w:val="000000"/>
      <w:sz w:val="28"/>
    </w:rPr>
  </w:style>
  <w:style w:default="1" w:styleId="Style_2_ch" w:type="character">
    <w:name w:val="Normal"/>
    <w:link w:val="Style_2"/>
    <w:rPr>
      <w:rFonts w:ascii="Times New Roman" w:hAnsi="Times New Roman"/>
      <w:color w:themeColor="text1" w:val="000000"/>
      <w:sz w:val="28"/>
    </w:rPr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2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2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next w:val="Style_2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2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2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" w:type="paragraph">
    <w:name w:val="List Paragraph"/>
    <w:basedOn w:val="Style_2"/>
    <w:link w:val="Style_1_ch"/>
    <w:pPr>
      <w:ind w:firstLine="0" w:left="720"/>
      <w:contextualSpacing w:val="1"/>
    </w:pPr>
  </w:style>
  <w:style w:styleId="Style_1_ch" w:type="character">
    <w:name w:val="List Paragraph"/>
    <w:basedOn w:val="Style_2_ch"/>
    <w:link w:val="Style_1"/>
  </w:style>
  <w:style w:styleId="Style_10" w:type="paragraph">
    <w:name w:val="heading 1"/>
    <w:basedOn w:val="Style_2"/>
    <w:next w:val="Style_2"/>
    <w:link w:val="Style_10_ch"/>
    <w:uiPriority w:val="9"/>
    <w:qFormat/>
    <w:pPr>
      <w:keepNext w:val="1"/>
      <w:keepLines w:val="1"/>
      <w:ind w:firstLine="0" w:left="0"/>
      <w:jc w:val="center"/>
      <w:outlineLvl w:val="0"/>
    </w:pPr>
    <w:rPr>
      <w:b w:val="1"/>
      <w:color w:val="000000"/>
    </w:rPr>
  </w:style>
  <w:style w:styleId="Style_10_ch" w:type="character">
    <w:name w:val="heading 1"/>
    <w:basedOn w:val="Style_2_ch"/>
    <w:link w:val="Style_10"/>
    <w:rPr>
      <w:b w:val="1"/>
      <w:color w:val="000000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2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2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2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2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Default Paragraph Font"/>
    <w:link w:val="Style_18_ch"/>
  </w:style>
  <w:style w:styleId="Style_18_ch" w:type="character">
    <w:name w:val="Default Paragraph Font"/>
    <w:link w:val="Style_18"/>
  </w:style>
  <w:style w:styleId="Style_19" w:type="paragraph">
    <w:name w:val="Subtitle"/>
    <w:next w:val="Style_2"/>
    <w:link w:val="Style_1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9_ch" w:type="character">
    <w:name w:val="Subtitle"/>
    <w:link w:val="Style_19"/>
    <w:rPr>
      <w:rFonts w:ascii="XO Thames" w:hAnsi="XO Thames"/>
      <w:i w:val="1"/>
      <w:sz w:val="24"/>
    </w:rPr>
  </w:style>
  <w:style w:styleId="Style_20" w:type="paragraph">
    <w:name w:val="Title"/>
    <w:next w:val="Style_2"/>
    <w:link w:val="Style_2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2"/>
    <w:link w:val="Style_2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basedOn w:val="Style_2"/>
    <w:next w:val="Style_2"/>
    <w:link w:val="Style_22_ch"/>
    <w:uiPriority w:val="9"/>
    <w:qFormat/>
    <w:pPr>
      <w:keepNext w:val="1"/>
      <w:keepLines w:val="1"/>
      <w:ind/>
      <w:jc w:val="left"/>
      <w:outlineLvl w:val="1"/>
    </w:pPr>
    <w:rPr>
      <w:b w:val="1"/>
      <w:color w:val="000000"/>
    </w:rPr>
  </w:style>
  <w:style w:styleId="Style_22_ch" w:type="character">
    <w:name w:val="heading 2"/>
    <w:basedOn w:val="Style_2_ch"/>
    <w:link w:val="Style_22"/>
    <w:rPr>
      <w:b w:val="1"/>
      <w:color w:val="000000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numbering.xml" Type="http://schemas.openxmlformats.org/officeDocument/2006/relationships/numbering"/>
  <Relationship Id="rId10" Target="theme/theme1.xml" Type="http://schemas.openxmlformats.org/officeDocument/2006/relationships/theme"/>
  <Relationship Id="rId9" Target="webSettings.xml" Type="http://schemas.openxmlformats.org/officeDocument/2006/relationships/webSettings"/>
  <Relationship Id="rId8" Target="stylesWithEffects.xml" Type="http://schemas.microsoft.com/office/2007/relationships/stylesWithEffects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5" Target="fontTable.xml" Type="http://schemas.openxmlformats.org/officeDocument/2006/relationships/fontTable"/>
  <Relationship Id="rId4" Target="media/4.png" Type="http://schemas.openxmlformats.org/officeDocument/2006/relationships/imag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MyOffice-CoreFramework-Android/26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2022-06-27T16:02:13Z</dcterms:modified>
</cp:coreProperties>
</file>