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37" w:rsidRDefault="00D95837" w:rsidP="00D9583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95837" w:rsidRDefault="00D95837" w:rsidP="00D9583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95837" w:rsidRDefault="00D95837" w:rsidP="00D9583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95837" w:rsidRDefault="00D95837" w:rsidP="00D9583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95837" w:rsidRDefault="00D95837" w:rsidP="00D9583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95837" w:rsidRDefault="00D95837" w:rsidP="00D9583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95837" w:rsidRDefault="00D95837" w:rsidP="00D9583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95837" w:rsidRDefault="00D95837" w:rsidP="00D9583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95837" w:rsidRDefault="00D95837" w:rsidP="00D95837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Реферат на тему:</w:t>
      </w:r>
    </w:p>
    <w:p w:rsidR="00D95837" w:rsidRDefault="00D95837" w:rsidP="00D95837">
      <w:pPr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Периоперационное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ведение пациентов пожилого и старческого возраста</w:t>
      </w:r>
    </w:p>
    <w:p w:rsidR="00D95837" w:rsidRDefault="00D95837" w:rsidP="00D95837">
      <w:pPr>
        <w:rPr>
          <w:rFonts w:ascii="Times New Roman" w:eastAsia="Times New Roman" w:hAnsi="Times New Roman" w:cs="Times New Roman"/>
          <w:sz w:val="32"/>
        </w:rPr>
      </w:pPr>
    </w:p>
    <w:p w:rsidR="00D95837" w:rsidRDefault="00D95837" w:rsidP="00D95837">
      <w:pPr>
        <w:rPr>
          <w:rFonts w:ascii="Times New Roman" w:eastAsia="Times New Roman" w:hAnsi="Times New Roman" w:cs="Times New Roman"/>
          <w:sz w:val="32"/>
        </w:rPr>
      </w:pPr>
    </w:p>
    <w:p w:rsidR="00D95837" w:rsidRDefault="00D95837" w:rsidP="00D95837">
      <w:pPr>
        <w:rPr>
          <w:rFonts w:ascii="Times New Roman" w:eastAsia="Times New Roman" w:hAnsi="Times New Roman" w:cs="Times New Roman"/>
          <w:sz w:val="32"/>
        </w:rPr>
      </w:pPr>
    </w:p>
    <w:p w:rsidR="00D95837" w:rsidRDefault="00D95837" w:rsidP="00D95837">
      <w:pPr>
        <w:rPr>
          <w:rFonts w:ascii="Times New Roman" w:eastAsia="Times New Roman" w:hAnsi="Times New Roman" w:cs="Times New Roman"/>
          <w:sz w:val="32"/>
        </w:rPr>
      </w:pPr>
    </w:p>
    <w:p w:rsidR="00D95837" w:rsidRDefault="00D95837" w:rsidP="00D95837">
      <w:pPr>
        <w:rPr>
          <w:rFonts w:ascii="Times New Roman" w:eastAsia="Times New Roman" w:hAnsi="Times New Roman" w:cs="Times New Roman"/>
          <w:sz w:val="32"/>
        </w:rPr>
      </w:pPr>
    </w:p>
    <w:p w:rsidR="00D95837" w:rsidRDefault="00D95837" w:rsidP="00D95837">
      <w:pPr>
        <w:rPr>
          <w:rFonts w:ascii="Times New Roman" w:eastAsia="Times New Roman" w:hAnsi="Times New Roman" w:cs="Times New Roman"/>
          <w:sz w:val="32"/>
        </w:rPr>
      </w:pPr>
    </w:p>
    <w:p w:rsidR="00D95837" w:rsidRDefault="00D95837" w:rsidP="00D95837">
      <w:pPr>
        <w:rPr>
          <w:rFonts w:ascii="Times New Roman" w:eastAsia="Times New Roman" w:hAnsi="Times New Roman" w:cs="Times New Roman"/>
          <w:sz w:val="32"/>
        </w:rPr>
      </w:pPr>
    </w:p>
    <w:p w:rsidR="00D95837" w:rsidRDefault="00D95837" w:rsidP="00D95837">
      <w:pPr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Выполнил: ординатор </w:t>
      </w:r>
      <w:r w:rsidR="00225D56">
        <w:rPr>
          <w:rFonts w:ascii="Times New Roman" w:eastAsia="Times New Roman" w:hAnsi="Times New Roman" w:cs="Times New Roman"/>
          <w:sz w:val="32"/>
        </w:rPr>
        <w:t>второго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 xml:space="preserve"> года</w:t>
      </w:r>
    </w:p>
    <w:p w:rsidR="00D95837" w:rsidRDefault="00D95837" w:rsidP="00D95837">
      <w:pPr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Филимонов К.В.</w:t>
      </w:r>
    </w:p>
    <w:p w:rsidR="00D95837" w:rsidRDefault="00D95837" w:rsidP="00D95837">
      <w:pPr>
        <w:jc w:val="right"/>
        <w:rPr>
          <w:rFonts w:ascii="Times New Roman" w:eastAsia="Times New Roman" w:hAnsi="Times New Roman" w:cs="Times New Roman"/>
          <w:sz w:val="32"/>
        </w:rPr>
      </w:pPr>
    </w:p>
    <w:p w:rsidR="00D95837" w:rsidRDefault="00D95837" w:rsidP="00D95837">
      <w:pPr>
        <w:jc w:val="right"/>
        <w:rPr>
          <w:rFonts w:ascii="Times New Roman" w:eastAsia="Times New Roman" w:hAnsi="Times New Roman" w:cs="Times New Roman"/>
          <w:sz w:val="32"/>
        </w:rPr>
      </w:pPr>
    </w:p>
    <w:p w:rsidR="00D95837" w:rsidRDefault="00D95837" w:rsidP="00D95837">
      <w:pPr>
        <w:jc w:val="right"/>
        <w:rPr>
          <w:rFonts w:ascii="Times New Roman" w:eastAsia="Times New Roman" w:hAnsi="Times New Roman" w:cs="Times New Roman"/>
          <w:sz w:val="32"/>
        </w:rPr>
      </w:pPr>
    </w:p>
    <w:p w:rsidR="00D95837" w:rsidRDefault="00D95837" w:rsidP="00D95837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D95837" w:rsidRDefault="00D95837" w:rsidP="00D95837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D95837" w:rsidRDefault="00D95837" w:rsidP="00D95837">
      <w:pPr>
        <w:jc w:val="center"/>
      </w:pPr>
      <w:r w:rsidRPr="00FF10D4">
        <w:rPr>
          <w:rFonts w:ascii="Times New Roman" w:eastAsia="Times New Roman" w:hAnsi="Times New Roman" w:cs="Times New Roman"/>
          <w:sz w:val="24"/>
          <w:szCs w:val="24"/>
        </w:rPr>
        <w:t>Красноярск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B5441" w:rsidRDefault="00FB5441"/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D95837" w:rsidRPr="00B65C7E" w:rsidRDefault="00D95837" w:rsidP="00D95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>Краткая информация</w:t>
      </w:r>
    </w:p>
    <w:p w:rsidR="00D95837" w:rsidRPr="00B65C7E" w:rsidRDefault="00D95837" w:rsidP="00D95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Предоперационное обследование </w:t>
      </w: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>Нейропсихиатрическая оценка</w:t>
      </w: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>Оценка функциональной активности и риска падений</w:t>
      </w: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Оценка синдрома старческой астении </w:t>
      </w: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недостаточности</w:t>
      </w: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Оценка сердечно-сосудистого риска </w:t>
      </w: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>Оценка респираторного риска и профилактика легочных осложнений</w:t>
      </w:r>
    </w:p>
    <w:p w:rsidR="00D95837" w:rsidRPr="00B65C7E" w:rsidRDefault="00D95837" w:rsidP="00D95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Интраоперационное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ведение </w:t>
      </w: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Коррекция фармакологической терапии </w:t>
      </w: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Интраоперационный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мониторинг </w:t>
      </w: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Термометрия и профилактика гипотермии </w:t>
      </w: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>Коррекция дозы препаратов для анестезии</w:t>
      </w: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Инфузионно-трансфузионная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терапия Позиционирование</w:t>
      </w: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Выбор метода анестезии </w:t>
      </w:r>
    </w:p>
    <w:p w:rsidR="00D95837" w:rsidRPr="00B65C7E" w:rsidRDefault="00D95837" w:rsidP="00D95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Ведение в послеоперационный период </w:t>
      </w: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>Послеоперационное обезболивание</w:t>
      </w: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>Профилактика и лечение послеоперационного делирия и послеоперационной когнитивной дисфункции</w:t>
      </w: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Послеоперационная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нутритивная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поддержка.</w:t>
      </w: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</w:p>
    <w:p w:rsidR="00D95837" w:rsidRPr="00B65C7E" w:rsidRDefault="00D95837">
      <w:pPr>
        <w:rPr>
          <w:rFonts w:ascii="Times New Roman" w:hAnsi="Times New Roman" w:cs="Times New Roman"/>
          <w:sz w:val="24"/>
          <w:szCs w:val="24"/>
        </w:rPr>
      </w:pPr>
    </w:p>
    <w:p w:rsidR="00D95837" w:rsidRPr="00B65C7E" w:rsidRDefault="00D95837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65C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Краткая информация </w:t>
      </w:r>
    </w:p>
    <w:p w:rsidR="00D95837" w:rsidRPr="00B65C7E" w:rsidRDefault="00D95837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95837" w:rsidRPr="00B65C7E" w:rsidRDefault="00D95837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b/>
          <w:sz w:val="24"/>
          <w:szCs w:val="24"/>
        </w:rPr>
        <w:t>Старение</w:t>
      </w:r>
      <w:r w:rsidRPr="00B65C7E">
        <w:rPr>
          <w:rFonts w:ascii="Times New Roman" w:hAnsi="Times New Roman" w:cs="Times New Roman"/>
          <w:sz w:val="24"/>
          <w:szCs w:val="24"/>
        </w:rPr>
        <w:t xml:space="preserve"> — это закономерно развивающийся разрушительный биологический процесс ограничения адаптации организма, это процесс, увеличивающий вероятность смерти, сокращающий продолжительность жизни, способствующий появлению возрастной патологии при первичном изменении в наследственном аппарате. Общеизвестно, что по сравнению с молодыми пациентами, люди старше 60 лет имеют более высокий риск развития неблагоприятных послеоперационных исходов, в результате связанного с возрастом снижения физиологических функций, наличия нескольких сопутствующих заболеваний,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полипрагмазии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>, когнитивной дисфункции и специфических гериатрических синдромов, таких как хрупкость. Так, более 25% этой категории лиц имеют по несколько хронических заболеваний сердечно-сосудистой, нервной, эндокринной, кроветворной, опорно-двигательной систем, орг</w:t>
      </w:r>
      <w:r w:rsidR="00B65C7E">
        <w:rPr>
          <w:rFonts w:ascii="Times New Roman" w:hAnsi="Times New Roman" w:cs="Times New Roman"/>
          <w:sz w:val="24"/>
          <w:szCs w:val="24"/>
        </w:rPr>
        <w:t>анов дыхания, пищеварения и др.</w:t>
      </w:r>
      <w:r w:rsidRPr="00B65C7E">
        <w:rPr>
          <w:rFonts w:ascii="Times New Roman" w:hAnsi="Times New Roman" w:cs="Times New Roman"/>
          <w:sz w:val="24"/>
          <w:szCs w:val="24"/>
        </w:rPr>
        <w:t xml:space="preserve"> В процессе старения наступает также снижение и некоторое извращение обменных процессов, уменьшение реактивности </w:t>
      </w:r>
      <w:proofErr w:type="gramStart"/>
      <w:r w:rsidRPr="00B65C7E">
        <w:rPr>
          <w:rFonts w:ascii="Times New Roman" w:hAnsi="Times New Roman" w:cs="Times New Roman"/>
          <w:sz w:val="24"/>
          <w:szCs w:val="24"/>
        </w:rPr>
        <w:t>организма .</w:t>
      </w:r>
      <w:proofErr w:type="gramEnd"/>
      <w:r w:rsidRPr="00B65C7E">
        <w:rPr>
          <w:rFonts w:ascii="Times New Roman" w:hAnsi="Times New Roman" w:cs="Times New Roman"/>
          <w:sz w:val="24"/>
          <w:szCs w:val="24"/>
        </w:rPr>
        <w:t xml:space="preserve"> Все вышесказанное, наряду с объемом оперативного вмешательства увеличивает риск развития послеоперационных осложнений и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периоперац</w:t>
      </w:r>
      <w:r w:rsidR="00B65C7E">
        <w:rPr>
          <w:rFonts w:ascii="Times New Roman" w:hAnsi="Times New Roman" w:cs="Times New Roman"/>
          <w:sz w:val="24"/>
          <w:szCs w:val="24"/>
        </w:rPr>
        <w:t>ионной</w:t>
      </w:r>
      <w:proofErr w:type="spellEnd"/>
      <w:r w:rsidR="00B65C7E">
        <w:rPr>
          <w:rFonts w:ascii="Times New Roman" w:hAnsi="Times New Roman" w:cs="Times New Roman"/>
          <w:sz w:val="24"/>
          <w:szCs w:val="24"/>
        </w:rPr>
        <w:t xml:space="preserve"> летальности</w:t>
      </w:r>
      <w:r w:rsidRPr="00B65C7E">
        <w:rPr>
          <w:rFonts w:ascii="Times New Roman" w:hAnsi="Times New Roman" w:cs="Times New Roman"/>
          <w:sz w:val="24"/>
          <w:szCs w:val="24"/>
        </w:rPr>
        <w:t>.</w:t>
      </w:r>
    </w:p>
    <w:p w:rsidR="00D95837" w:rsidRPr="00B65C7E" w:rsidRDefault="00D95837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95837" w:rsidRPr="00B65C7E" w:rsidRDefault="00D95837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b/>
          <w:sz w:val="24"/>
          <w:szCs w:val="24"/>
        </w:rPr>
        <w:t xml:space="preserve">Предоперационное обследование </w:t>
      </w:r>
    </w:p>
    <w:p w:rsidR="00B65C7E" w:rsidRDefault="00D95837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Нейропсихологическая оценка. </w:t>
      </w:r>
    </w:p>
    <w:p w:rsidR="00B65C7E" w:rsidRDefault="00D95837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У пациентов пожилого и старческого возраста в предоперационный период рекомендуется применение теста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Mini-cog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(Мини-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) </w:t>
      </w:r>
      <w:r w:rsidR="00B65C7E">
        <w:rPr>
          <w:rFonts w:ascii="Times New Roman" w:hAnsi="Times New Roman" w:cs="Times New Roman"/>
          <w:sz w:val="24"/>
          <w:szCs w:val="24"/>
        </w:rPr>
        <w:t>Д</w:t>
      </w:r>
      <w:r w:rsidRPr="00B65C7E">
        <w:rPr>
          <w:rFonts w:ascii="Times New Roman" w:hAnsi="Times New Roman" w:cs="Times New Roman"/>
          <w:sz w:val="24"/>
          <w:szCs w:val="24"/>
        </w:rPr>
        <w:t>ля скрининга д</w:t>
      </w:r>
      <w:r w:rsidR="00B65C7E">
        <w:rPr>
          <w:rFonts w:ascii="Times New Roman" w:hAnsi="Times New Roman" w:cs="Times New Roman"/>
          <w:sz w:val="24"/>
          <w:szCs w:val="24"/>
        </w:rPr>
        <w:t>еменции</w:t>
      </w:r>
      <w:r w:rsidRPr="00B65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C7E" w:rsidRDefault="00D95837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>Послеоперационный делирий - неспецифический церебральный синдром, характеризующийся одновременными нарушениями сознания и внимания, восприятия, мышления, памяти, психомоторного поведения, эмо</w:t>
      </w:r>
      <w:r w:rsidR="00B65C7E">
        <w:rPr>
          <w:rFonts w:ascii="Times New Roman" w:hAnsi="Times New Roman" w:cs="Times New Roman"/>
          <w:sz w:val="24"/>
          <w:szCs w:val="24"/>
        </w:rPr>
        <w:t>ций, режима сна и бодрствования</w:t>
      </w:r>
      <w:r w:rsidRPr="00B65C7E">
        <w:rPr>
          <w:rFonts w:ascii="Times New Roman" w:hAnsi="Times New Roman" w:cs="Times New Roman"/>
          <w:sz w:val="24"/>
          <w:szCs w:val="24"/>
        </w:rPr>
        <w:t>. Тяжесть делирия варьирует от легкой до очень тяжелой, у гериатрических пациен</w:t>
      </w:r>
      <w:r w:rsidR="00B65C7E">
        <w:rPr>
          <w:rFonts w:ascii="Times New Roman" w:hAnsi="Times New Roman" w:cs="Times New Roman"/>
          <w:sz w:val="24"/>
          <w:szCs w:val="24"/>
        </w:rPr>
        <w:t>тов возникает с частотой до 50%</w:t>
      </w:r>
      <w:r w:rsidRPr="00B65C7E">
        <w:rPr>
          <w:rFonts w:ascii="Times New Roman" w:hAnsi="Times New Roman" w:cs="Times New Roman"/>
          <w:sz w:val="24"/>
          <w:szCs w:val="24"/>
        </w:rPr>
        <w:t>, вследствие значительного колич</w:t>
      </w:r>
      <w:r w:rsidR="00B65C7E">
        <w:rPr>
          <w:rFonts w:ascii="Times New Roman" w:hAnsi="Times New Roman" w:cs="Times New Roman"/>
          <w:sz w:val="24"/>
          <w:szCs w:val="24"/>
        </w:rPr>
        <w:t>ества выявленных факторов риска</w:t>
      </w:r>
      <w:r w:rsidRPr="00B65C7E">
        <w:rPr>
          <w:rFonts w:ascii="Times New Roman" w:hAnsi="Times New Roman" w:cs="Times New Roman"/>
          <w:sz w:val="24"/>
          <w:szCs w:val="24"/>
        </w:rPr>
        <w:t>. Наряду с проведением нейропсихологической оценки необходимо убедиться в том, что пациент понимает суть и процедуры хирургического вмешательства. Важно также оценить настроение пациента, проверить на наличие депрессии (Гериатрическая шкала депрессии, (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Geriatric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Depression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, GDS-15). Цели пациента и предпочтения в лечении, включая предварительные указания, необходимо задокументировать. Оценка функциональной активности и риска падений Функциональная активность характеризует способность человека самостоятельно выполнять действия по самообслуживанию. Зависимость от посторонней помощи является сильнейшим предиктором послеоперационной летальности. Снижение мобильности является предиктором зависимости,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>, когнитивного снижения, падений, госпитали</w:t>
      </w:r>
      <w:r w:rsidR="00B65C7E">
        <w:rPr>
          <w:rFonts w:ascii="Times New Roman" w:hAnsi="Times New Roman" w:cs="Times New Roman"/>
          <w:sz w:val="24"/>
          <w:szCs w:val="24"/>
        </w:rPr>
        <w:t>заций, а также общей смертности</w:t>
      </w:r>
      <w:r w:rsidRPr="00B65C7E">
        <w:rPr>
          <w:rFonts w:ascii="Times New Roman" w:hAnsi="Times New Roman" w:cs="Times New Roman"/>
          <w:sz w:val="24"/>
          <w:szCs w:val="24"/>
        </w:rPr>
        <w:t>. Базовая функциональная активность - способность человека самостоятельно выполнять элементарные действия по самообслуживанию (персональная гигиена, прием пищи, одевание, прием ванны, посещение туалета, перемещение на небольшие расстояния, подъем по лестнице, контролирование мочеиспускания и дефекации). Инструментальная функциональная активность - способность человека самостоятельно выполнять действия по самообслуживанию, более сложные, чем относящиеся к категории базовой функциональной активности (пользование телефоном, покупки, приготовление пищи, работа по дому, пользование транспортом, стирка, уборка, прием лекарственных препаратов, контроль финансов). У пациентов пожилого и старческого возраста для оценки базовой функциональной активности ча</w:t>
      </w:r>
      <w:r w:rsidR="00B65C7E">
        <w:rPr>
          <w:rFonts w:ascii="Times New Roman" w:hAnsi="Times New Roman" w:cs="Times New Roman"/>
          <w:sz w:val="24"/>
          <w:szCs w:val="24"/>
        </w:rPr>
        <w:t xml:space="preserve">ще всего применяют шкалу </w:t>
      </w:r>
      <w:proofErr w:type="spellStart"/>
      <w:r w:rsidR="00B65C7E">
        <w:rPr>
          <w:rFonts w:ascii="Times New Roman" w:hAnsi="Times New Roman" w:cs="Times New Roman"/>
          <w:sz w:val="24"/>
          <w:szCs w:val="24"/>
        </w:rPr>
        <w:t>Бартел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, а для оценки функциональной активности - шкалу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Лоутона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37" w:rsidRPr="00B65C7E" w:rsidRDefault="00D95837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lastRenderedPageBreak/>
        <w:t xml:space="preserve">Для оценки мобильности пациента и риска падений основным инструментом является тест </w:t>
      </w:r>
      <w:r w:rsidR="00B65C7E">
        <w:rPr>
          <w:rFonts w:ascii="Times New Roman" w:hAnsi="Times New Roman" w:cs="Times New Roman"/>
          <w:sz w:val="24"/>
          <w:szCs w:val="24"/>
        </w:rPr>
        <w:t>«Встань и иди»</w:t>
      </w:r>
      <w:r w:rsidRPr="00B65C7E">
        <w:rPr>
          <w:rFonts w:ascii="Times New Roman" w:hAnsi="Times New Roman" w:cs="Times New Roman"/>
          <w:sz w:val="24"/>
          <w:szCs w:val="24"/>
        </w:rPr>
        <w:t xml:space="preserve">. Факторы риска падений госпитализированных пациентов многочисленны, и включают помимо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немодифицируемых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факторов риска, таких как возраст и наличие падений в анамнезе, также когнитивные нарушения в виде деменции и делирия, проблемы с балансом и мобильностью, мышечную слабость,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полипрагмазию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, использование препаратов с седативным действием, снижение зрения, недержание мочи, головокружение, дегидратацию  Оценка старческой астении Старческая астения (СА) – ключевой гериатрический синдром (ГС), характеризующийся возраст-ассоциированным снижением физиологического резерва и функций многих систем организма, приводящий к повышенной уязвимости организма  пожилого человека к воздействию эндо- и экзогенных факторов, с высоким риском развития неблагоприятных исходов для здоровья, потери автономности и смерти. Синдром СА тесно связан с другими ГС и с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полиморбидностью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, может быть потенциально обратим и влияет на тактику ведения пациента. Пациенты пожилого и старческого возраста могут иметь ряд неспецифических признаков и симптомов, указывающих на возможное наличие синдрома СА или </w:t>
      </w:r>
      <w:r w:rsidR="00B65C7E">
        <w:rPr>
          <w:rFonts w:ascii="Times New Roman" w:hAnsi="Times New Roman" w:cs="Times New Roman"/>
          <w:sz w:val="24"/>
          <w:szCs w:val="24"/>
        </w:rPr>
        <w:t>повышенный риск его формировании</w:t>
      </w:r>
      <w:r w:rsidRPr="00B65C7E">
        <w:rPr>
          <w:rFonts w:ascii="Times New Roman" w:hAnsi="Times New Roman" w:cs="Times New Roman"/>
          <w:sz w:val="24"/>
          <w:szCs w:val="24"/>
        </w:rPr>
        <w:t xml:space="preserve">. Наиболее значимыми признаками СА являются непреднамеренное снижение веса на 4,5 кг и более за прошедший год, падения, недержание мочи, развитие делирия, деменция, зависимость от посторонней помощи, значительное ограничение мобильности. Диагностика синдрома СА состоит из двух этапов: 1. скрининг старческой астении (выполняется любым медицинским работником, контактирующим с пациентом 65 лет и старше, в первую очередь - врачом общей практики, врачом терапевтом-участковым, семейным врачом); 2. комплексная гериатрическая оценка (выполняется врачом-гериатром, медицинской сестрой и другими участниками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мультидисциплинарной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команды). Выявление синдрома СА определяет прогноз для здоровья и жизни пациента, тактику его ведения, потребность в посторонней помощи и в уходе. Осуществление скрининга СА на уровне первичного звена здравоохранения доказало свою эффективность для предотвращения снижения функционального статуса пациентов пожилого и старческого возраста.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65C7E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proofErr w:type="spellStart"/>
      <w:r w:rsidRPr="00B65C7E">
        <w:rPr>
          <w:rFonts w:ascii="Times New Roman" w:hAnsi="Times New Roman" w:cs="Times New Roman"/>
          <w:b/>
          <w:sz w:val="24"/>
          <w:szCs w:val="24"/>
        </w:rPr>
        <w:t>нутритивной</w:t>
      </w:r>
      <w:proofErr w:type="spellEnd"/>
      <w:r w:rsidRPr="00B65C7E">
        <w:rPr>
          <w:rFonts w:ascii="Times New Roman" w:hAnsi="Times New Roman" w:cs="Times New Roman"/>
          <w:b/>
          <w:sz w:val="24"/>
          <w:szCs w:val="24"/>
        </w:rPr>
        <w:t xml:space="preserve"> недостаточности 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>Недостаточность питания увеличивает риск послеоперационных осложнений – раневых инфекций, пневмонии, инфекции мочевыводящих путей. Определение недостаточности питания у гериатрических пациентов является необходимой частью предоперационной оценки.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65C7E">
        <w:rPr>
          <w:rFonts w:ascii="Times New Roman" w:hAnsi="Times New Roman" w:cs="Times New Roman"/>
          <w:b/>
          <w:sz w:val="24"/>
          <w:szCs w:val="24"/>
        </w:rPr>
        <w:t xml:space="preserve">Оценка сердечно-сосудистого риска 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Возрастные пациенты более подвержены кардиальным осложнениям, по сравнению с молодыми. В настоящее время наиболее эффективным методом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скрининговой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оценки риска сердечно-сосудистых осложнений является пересмотренный индекс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Lee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>, который рекомендован для предоперационной оценки Европейским обществом анестезиологов.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65C7E" w:rsidRDefault="00B65C7E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5C7E" w:rsidRDefault="00B65C7E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5C7E">
        <w:rPr>
          <w:rFonts w:ascii="Times New Roman" w:hAnsi="Times New Roman" w:cs="Times New Roman"/>
          <w:b/>
          <w:sz w:val="24"/>
          <w:szCs w:val="24"/>
        </w:rPr>
        <w:t>Интраоперационное</w:t>
      </w:r>
      <w:proofErr w:type="spellEnd"/>
      <w:r w:rsidRPr="00B65C7E">
        <w:rPr>
          <w:rFonts w:ascii="Times New Roman" w:hAnsi="Times New Roman" w:cs="Times New Roman"/>
          <w:b/>
          <w:sz w:val="24"/>
          <w:szCs w:val="24"/>
        </w:rPr>
        <w:t xml:space="preserve"> ведение 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Коррекция фармакологической терапии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Полипрагмазия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– значимый фактор риска возникновения нежелательных реакций. Под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полипрагмазией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подразумевается прием более 4-х препаратов одновременно.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Изза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снижения с возрастом функциональных резервов происходит повышение чувствительности пациентов к лекарственным </w:t>
      </w:r>
      <w:r w:rsidRPr="00B65C7E">
        <w:rPr>
          <w:rFonts w:ascii="Times New Roman" w:hAnsi="Times New Roman" w:cs="Times New Roman"/>
          <w:sz w:val="24"/>
          <w:szCs w:val="24"/>
        </w:rPr>
        <w:lastRenderedPageBreak/>
        <w:t>препаратам, что увеличивает вероятность развития побочных эффектов. В этой связи, гериатрические пациенты требуют индивидуального подхода к фармакотерапии. VCO2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5C7E">
        <w:rPr>
          <w:rFonts w:ascii="Times New Roman" w:hAnsi="Times New Roman" w:cs="Times New Roman"/>
          <w:b/>
          <w:sz w:val="24"/>
          <w:szCs w:val="24"/>
        </w:rPr>
        <w:t>Интраоперационный</w:t>
      </w:r>
      <w:proofErr w:type="spellEnd"/>
      <w:r w:rsidRPr="00B65C7E">
        <w:rPr>
          <w:rFonts w:ascii="Times New Roman" w:hAnsi="Times New Roman" w:cs="Times New Roman"/>
          <w:b/>
          <w:sz w:val="24"/>
          <w:szCs w:val="24"/>
        </w:rPr>
        <w:t xml:space="preserve"> мониторинг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>У пациентов пожилого и старческого возраста при операциях высокого риска рекомендуется инвазивный мониторинг артериального давления с целью снижения риска развития кардиальных и неврологических осложнений.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>У пациентов пожилого и старческого возраста при операциях высокого риска рекомендуется мониторинг нервно-мышечной проводимости.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65C7E">
        <w:rPr>
          <w:rFonts w:ascii="Times New Roman" w:hAnsi="Times New Roman" w:cs="Times New Roman"/>
          <w:b/>
          <w:sz w:val="24"/>
          <w:szCs w:val="24"/>
        </w:rPr>
        <w:t>Термометрия и профилактика гипотермии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У пациентов пожилого и старческого возраста рекомендуется коррекция и профилактика гипотермии на протяжении всего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периоперационного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периода.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65C7E">
        <w:rPr>
          <w:rFonts w:ascii="Times New Roman" w:hAnsi="Times New Roman" w:cs="Times New Roman"/>
          <w:b/>
          <w:sz w:val="24"/>
          <w:szCs w:val="24"/>
        </w:rPr>
        <w:t xml:space="preserve">Коррекция дозы препаратов для анестезии 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С возрастом изменяются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, поэтому для достижения клинического эффекта обычно необходимы меньшие дозы лекарственных средств. Продолжительность действия препаратов при старении удлиняется, вследствие чего доза должна тщательно титроваться, с соблюдением принципа "начать с </w:t>
      </w:r>
      <w:r>
        <w:rPr>
          <w:rFonts w:ascii="Times New Roman" w:hAnsi="Times New Roman" w:cs="Times New Roman"/>
          <w:sz w:val="24"/>
          <w:szCs w:val="24"/>
        </w:rPr>
        <w:t>низких доз - повышать медленно"</w:t>
      </w:r>
      <w:r w:rsidRPr="00B65C7E">
        <w:rPr>
          <w:rFonts w:ascii="Times New Roman" w:hAnsi="Times New Roman" w:cs="Times New Roman"/>
          <w:sz w:val="24"/>
          <w:szCs w:val="24"/>
        </w:rPr>
        <w:t xml:space="preserve">. Особое внимание следует уделять гипнотическим средствам: дозы, необходимые для индукции анестезии ниже, а время начала длиннее. Возрастные изменения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всех анестетиков делают пациентов чувствительнее к относительной передозировке, что приводит к угнетению функции миокарда, снижению АД и задержке послеоперационного пробуждения. Ингаляционные анестетики (другие препараты для общей анестезии): минимальная альвеолярная концентрация (МАК), необходимая для достижения достаточной глубины анестезии постепенно снижается каждое десятилетие после 40 лет в среднем на 6% для ингаляционных анестетиков и</w:t>
      </w:r>
      <w:r>
        <w:rPr>
          <w:rFonts w:ascii="Times New Roman" w:hAnsi="Times New Roman" w:cs="Times New Roman"/>
          <w:sz w:val="24"/>
          <w:szCs w:val="24"/>
        </w:rPr>
        <w:t xml:space="preserve"> на 7,7%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динитрогена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оксида</w:t>
      </w:r>
      <w:r w:rsidRPr="00B65C7E">
        <w:rPr>
          <w:rFonts w:ascii="Times New Roman" w:hAnsi="Times New Roman" w:cs="Times New Roman"/>
          <w:sz w:val="24"/>
          <w:szCs w:val="24"/>
        </w:rPr>
        <w:t xml:space="preserve">. Аналогичная тенденция наблюдается для МАК-пробуждения. Особенности применения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дексмедетомидина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в гериатрии изучены недостаточно. Существующие данные свидетельствуют об отсутствии влияния возраста и пола на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этого препарата. Таким образом, требуется снижение дозы анестетиков в диапазоне от 25% до 75%.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Пропофол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мидазолам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>, оказывающие отрицательные гемодинамические эффекты в виде снижения АД, при совместно</w:t>
      </w:r>
      <w:r>
        <w:rPr>
          <w:rFonts w:ascii="Times New Roman" w:hAnsi="Times New Roman" w:cs="Times New Roman"/>
          <w:sz w:val="24"/>
          <w:szCs w:val="24"/>
        </w:rPr>
        <w:t>м введении обладают синергизмом</w:t>
      </w:r>
      <w:r w:rsidRPr="00B65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Фентанил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, при использовании в качестве единственного или основного препарата для индукции не вызывает гемодинамическую нестабильность, но может привести к необходимости длительной искусственной вентиляции легких. Исследования показали, что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опиоиды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пропофолом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снижают его концентрацию в плазме крови необходимую для до</w:t>
      </w:r>
      <w:r>
        <w:rPr>
          <w:rFonts w:ascii="Times New Roman" w:hAnsi="Times New Roman" w:cs="Times New Roman"/>
          <w:sz w:val="24"/>
          <w:szCs w:val="24"/>
        </w:rPr>
        <w:t>стижения гипнотического эффекта</w:t>
      </w:r>
      <w:r w:rsidRPr="00B65C7E">
        <w:rPr>
          <w:rFonts w:ascii="Times New Roman" w:hAnsi="Times New Roman" w:cs="Times New Roman"/>
          <w:sz w:val="24"/>
          <w:szCs w:val="24"/>
        </w:rPr>
        <w:t xml:space="preserve">. Исследования, включающие совместное применение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мидазолама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пропофола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фентанила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>, демонстрирует синергический эффект этих препаратов, более выражен</w:t>
      </w:r>
      <w:r>
        <w:rPr>
          <w:rFonts w:ascii="Times New Roman" w:hAnsi="Times New Roman" w:cs="Times New Roman"/>
          <w:sz w:val="24"/>
          <w:szCs w:val="24"/>
        </w:rPr>
        <w:t>ный в старшей возрастной группе</w:t>
      </w:r>
      <w:r w:rsidRPr="00B65C7E">
        <w:rPr>
          <w:rFonts w:ascii="Times New Roman" w:hAnsi="Times New Roman" w:cs="Times New Roman"/>
          <w:sz w:val="24"/>
          <w:szCs w:val="24"/>
        </w:rPr>
        <w:t xml:space="preserve">. Известно, что гериатрические пациенты более предрасположены к развитию артериальной гипотензии во время анестезии, чем </w:t>
      </w:r>
      <w:proofErr w:type="gramStart"/>
      <w:r w:rsidRPr="00B65C7E">
        <w:rPr>
          <w:rFonts w:ascii="Times New Roman" w:hAnsi="Times New Roman" w:cs="Times New Roman"/>
          <w:sz w:val="24"/>
          <w:szCs w:val="24"/>
        </w:rPr>
        <w:t>молодые  Индукция</w:t>
      </w:r>
      <w:proofErr w:type="gramEnd"/>
      <w:r w:rsidRPr="00B65C7E">
        <w:rPr>
          <w:rFonts w:ascii="Times New Roman" w:hAnsi="Times New Roman" w:cs="Times New Roman"/>
          <w:sz w:val="24"/>
          <w:szCs w:val="24"/>
        </w:rPr>
        <w:t xml:space="preserve"> анестезии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болюсным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введением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пропофола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довольно часто приводит к развитию значительной артериальной гипотензии. При этом как артериальной гипотензия, так и гипертензия во время общей анестезии, независимо друг от друга, связаны с неблагоприятными исходами у пациентов, перенесших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некардиальные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операции. В настоящее время последствия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постиндукционной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артериальной гипотензии хорошо известны.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Walsh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. продемонстрировали, что пациенты с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</w:t>
      </w:r>
      <w:r w:rsidRPr="00B65C7E">
        <w:rPr>
          <w:rFonts w:ascii="Times New Roman" w:hAnsi="Times New Roman" w:cs="Times New Roman"/>
          <w:sz w:val="24"/>
          <w:szCs w:val="24"/>
        </w:rPr>
        <w:lastRenderedPageBreak/>
        <w:t xml:space="preserve">артериальной гипотензией, у которых происходило снижение среднего АД до 55 мм рт. ст. и ниже, имели повышенный риск острого повреждения почек и повреждения </w:t>
      </w:r>
      <w:proofErr w:type="gramStart"/>
      <w:r w:rsidRPr="00B65C7E">
        <w:rPr>
          <w:rFonts w:ascii="Times New Roman" w:hAnsi="Times New Roman" w:cs="Times New Roman"/>
          <w:sz w:val="24"/>
          <w:szCs w:val="24"/>
        </w:rPr>
        <w:t>миокарда .</w:t>
      </w:r>
      <w:proofErr w:type="gramEnd"/>
      <w:r w:rsidRPr="00B65C7E">
        <w:rPr>
          <w:rFonts w:ascii="Times New Roman" w:hAnsi="Times New Roman" w:cs="Times New Roman"/>
          <w:sz w:val="24"/>
          <w:szCs w:val="24"/>
        </w:rPr>
        <w:t xml:space="preserve"> Даже короткие периоды (1-5 минут) артериальной гипотензии были связаны с повышенным риском развития этих неблагоприятных исходов.</w:t>
      </w:r>
    </w:p>
    <w:p w:rsid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У пациентов пожилого и старческого возраста рекомендуется снижение индукционной дозы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пропофола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>.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5C7E">
        <w:rPr>
          <w:rFonts w:ascii="Times New Roman" w:hAnsi="Times New Roman" w:cs="Times New Roman"/>
          <w:b/>
          <w:sz w:val="24"/>
          <w:szCs w:val="24"/>
        </w:rPr>
        <w:t>Инфузионно-трансфузионная</w:t>
      </w:r>
      <w:proofErr w:type="spellEnd"/>
      <w:r w:rsidRPr="00B65C7E">
        <w:rPr>
          <w:rFonts w:ascii="Times New Roman" w:hAnsi="Times New Roman" w:cs="Times New Roman"/>
          <w:b/>
          <w:sz w:val="24"/>
          <w:szCs w:val="24"/>
        </w:rPr>
        <w:t xml:space="preserve"> терапия 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Коррекция водно-электролитного баланса в гериатрии является сложной задачей, ввиду наличия патофизиологических изменений, ведущих к уменьшению компенсаторных возможностей при потере жидкости и крови. Сложность проблемы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периоперационной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терапии состоит в необходимости постоянного балансирования между хорошо известными отрицательными эффектами некомпенсированной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и становящимися все более знакомыми широкому кругу врачей анестезиологов-реаниматологов опасностями, кроющимися за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гиперинфузией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, чреватой не только перегрузкой системы кровообращения, но и развитием интерстициального отечного синдрома. К достоверным признакам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относят: постуральное увеличение пульса более 30 уд/мин, постуральную артериальную гипотензию - снижение систолического АД &gt;20 мм рт. ст. (у 10-30 % пациентов &gt;65 лет с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нормоволемией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), неспособность стоять вследствие сильного головокружения. Дополнительными признаками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являются: снижение тургора кожи, уменьшение потоотделения в подмышечной области. Хроническая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гиповолемия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характеризуется отсутствием классических симптомов – постуральной артериальной гипотензии и тахикардии (факторами риска хронической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являются: возраст &gt;85 лет, наличие &gt;4 хронических заболеваний, прием &gt;4 лекарственных препаратов,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прикованность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к постели, иммобилизация и женский пол). В подавляющем большинстве случаев при плановой хирургии врачи анестезиологи-реаниматологи сталкиваются не с абсолютной, а с относительной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гиповолемией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, опосредованной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вазодилатацией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(преимущественно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венул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) и депонированием части эффективного объема циркулирующей крови вследствие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десимпатизации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при общей, регионарной и сочетанной анестезии, что в итоге приводит к артериальной гипотензии. Определенный вклад в снижение артериального давления вносят препараты для лечения ишемической болезни сердца, аритмий, хронической сердечной недостаточности и артериальной гипертензии, широко применяемые в гериатрической популяции. Поскольку в число первостепенных задач врача анестезиолога-реаниматолога входит поддержание органного к</w:t>
      </w:r>
      <w:r w:rsidR="00F51E52">
        <w:rPr>
          <w:rFonts w:ascii="Times New Roman" w:hAnsi="Times New Roman" w:cs="Times New Roman"/>
          <w:sz w:val="24"/>
          <w:szCs w:val="24"/>
        </w:rPr>
        <w:t xml:space="preserve">ровотока и </w:t>
      </w:r>
      <w:proofErr w:type="gramStart"/>
      <w:r w:rsidR="00F51E52">
        <w:rPr>
          <w:rFonts w:ascii="Times New Roman" w:hAnsi="Times New Roman" w:cs="Times New Roman"/>
          <w:sz w:val="24"/>
          <w:szCs w:val="24"/>
        </w:rPr>
        <w:t>тканевой  перфузии</w:t>
      </w:r>
      <w:proofErr w:type="gramEnd"/>
      <w:r w:rsidRPr="00B65C7E">
        <w:rPr>
          <w:rFonts w:ascii="Times New Roman" w:hAnsi="Times New Roman" w:cs="Times New Roman"/>
          <w:sz w:val="24"/>
          <w:szCs w:val="24"/>
        </w:rPr>
        <w:t xml:space="preserve">, необходимо подчеркнуть особую роль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вазопрессоров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(адренергические и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дофаминергические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средства) – мощного компонента анестезиологического арсенала, способных не только исправить или предотвратить кратковременные и затяжные эпизоды гипотонии, но и снизить риск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гиперинфузий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Периоперационная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анемия довольно часто встречается и сопровождается ишемией миокарда, плохим заживлением ран и более длительной реабилитацией. Тем не менее, для возрастных пациентов хирургического профиля существует недостаток данных об оптимальных сроках и объемах гемотрансфузии, позволяющих оптимизировать концентрацию гемоглобина, и при этом избежать осложнений, связанным с гемотрансфузией. Данные обсервационных исследований свидетельствуют о том, что уровень смертности после обширных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некардиальных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операций у пациентов в возрасте старше 65 лет возрастает при наличии существенной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кровопотери или предоперационного гематокрита </w:t>
      </w:r>
      <w:r w:rsidRPr="00B65C7E">
        <w:rPr>
          <w:rFonts w:ascii="Times New Roman" w:hAnsi="Times New Roman" w:cs="Times New Roman"/>
          <w:sz w:val="24"/>
          <w:szCs w:val="24"/>
        </w:rPr>
        <w:lastRenderedPageBreak/>
        <w:t xml:space="preserve">менее 24%. Риск летального исхода ниже при предоперационном гематокрите 30 – 36% и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кровопотере менее 500 мл.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65C7E">
        <w:rPr>
          <w:rFonts w:ascii="Times New Roman" w:hAnsi="Times New Roman" w:cs="Times New Roman"/>
          <w:b/>
          <w:sz w:val="24"/>
          <w:szCs w:val="24"/>
        </w:rPr>
        <w:t xml:space="preserve">Выбор метода анестезии 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Выбор метода анестезии (регионарная или общая) имеет меньшее значение, чем соответствие его функциональному статусу пациента. По данным многочисленных исследований, влияние регионарной и общей анестезии на исход хирургического лечения существенно не различается. Следовательно, выбор метода анестезии должен быть индивидуален для каждого пациента и зависеть не только от его состояния, но также от умения и опыта врача анестезиолога-реаниматолога. Специфические особенности регионарной анестезии могут обеспечить некоторые ее преимущества перед общей. Во-первых, регионарная анестезия позитивно влияет на свертывающую систему крови, предотвращая угнетение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в послеоперационный период. Во-вторых, гемодинамические эффекты регионарной анестезии могут способствовать снижению кровопотери при больших абдоминальных операциях. Использование методик регионарной анестезии, с минимальной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седацией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или без неё, имеет некоторые преимущества с точки зрения предотвращения таких неблагоприятных событий, как артериальная гипотензия, делирий,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кардиореспираторные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осложнения и потребность в опиоидных анальгетиках. Однако у пациентов с исходной когнитивной дисфункцией регионарная анестезия не может быть выполнена без глубокой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седации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, что нивелирует ее преимущества над общей анестезией по снижению риска послеоперационной когнитивной дисфункции. Применение местных анестетиков в гериатрии, как правило, безопасно. Однако следует помнить о снижении функции печени и почек, что требует коррекции доз для предотвращения нежелательных гемодинамических реакций, а также токсического воздействия. Кроме того, с возрастом увеличивается </w:t>
      </w:r>
      <w:r w:rsidR="00F51E52">
        <w:rPr>
          <w:rFonts w:ascii="Times New Roman" w:hAnsi="Times New Roman" w:cs="Times New Roman"/>
          <w:sz w:val="24"/>
          <w:szCs w:val="24"/>
        </w:rPr>
        <w:t>опасность аллергических реакций</w:t>
      </w:r>
      <w:r w:rsidRPr="00B65C7E">
        <w:rPr>
          <w:rFonts w:ascii="Times New Roman" w:hAnsi="Times New Roman" w:cs="Times New Roman"/>
          <w:sz w:val="24"/>
          <w:szCs w:val="24"/>
        </w:rPr>
        <w:t xml:space="preserve">. Возраст пациента не имеет никакого влияния на продолжительность моторного блока при спинальной анестезии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бупивакаином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. Однако время начала действия у возрастных пациентов сокращается, а при применении гипербарического раствора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бупивакаина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распространенность блока более обширна. По данным литературы, с возрастом меняется продолжительность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анестезии 0,5% раствором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бупивакаина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>. Время наступления блока укорачивается, а глубина его возрастает, наблюдается снижение плазменного клиренса местных анестетиков, что является основанием для снижения дозы при повторном введении и</w:t>
      </w:r>
      <w:r w:rsidR="00F51E52">
        <w:rPr>
          <w:rFonts w:ascii="Times New Roman" w:hAnsi="Times New Roman" w:cs="Times New Roman"/>
          <w:sz w:val="24"/>
          <w:szCs w:val="24"/>
        </w:rPr>
        <w:t xml:space="preserve">ли скорости непрерывной </w:t>
      </w:r>
      <w:proofErr w:type="spellStart"/>
      <w:r w:rsidR="00F51E52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="00F51E52">
        <w:rPr>
          <w:rFonts w:ascii="Times New Roman" w:hAnsi="Times New Roman" w:cs="Times New Roman"/>
          <w:sz w:val="24"/>
          <w:szCs w:val="24"/>
        </w:rPr>
        <w:t xml:space="preserve">. </w:t>
      </w:r>
      <w:r w:rsidRPr="00B65C7E">
        <w:rPr>
          <w:rFonts w:ascii="Times New Roman" w:hAnsi="Times New Roman" w:cs="Times New Roman"/>
          <w:sz w:val="24"/>
          <w:szCs w:val="24"/>
        </w:rPr>
        <w:t xml:space="preserve">Существует точка зрения, что при использовании 0,5% раствора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ропивакаина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для периферической блокады возраст является главным фактором, определяющим продолжительность моторного и сенсорног</w:t>
      </w:r>
      <w:r w:rsidR="00F51E52">
        <w:rPr>
          <w:rFonts w:ascii="Times New Roman" w:hAnsi="Times New Roman" w:cs="Times New Roman"/>
          <w:sz w:val="24"/>
          <w:szCs w:val="24"/>
        </w:rPr>
        <w:t>о блока</w:t>
      </w:r>
      <w:r w:rsidRPr="00B65C7E">
        <w:rPr>
          <w:rFonts w:ascii="Times New Roman" w:hAnsi="Times New Roman" w:cs="Times New Roman"/>
          <w:sz w:val="24"/>
          <w:szCs w:val="24"/>
        </w:rPr>
        <w:t xml:space="preserve">. В то же время, в отличие от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анальгезии, возраст не влияет на распространение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бупивакаина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в грудном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паравертебральном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пространстве. Продолжительность действия на седалищный нерв и плечевое сплетение увеличивается у гериатрических пациентов. Преимущества регионарных блокад в этой возрастной группе включает улучшенное качество обезболивания и снижение побочных эффектов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опиоидов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>.</w:t>
      </w:r>
    </w:p>
    <w:p w:rsidR="00B65C7E" w:rsidRDefault="00B65C7E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65C7E">
        <w:rPr>
          <w:rFonts w:ascii="Times New Roman" w:hAnsi="Times New Roman" w:cs="Times New Roman"/>
          <w:b/>
          <w:sz w:val="24"/>
          <w:szCs w:val="24"/>
        </w:rPr>
        <w:t xml:space="preserve">Ведение в послеоперационный период </w:t>
      </w: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5C7E" w:rsidRP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Послеоперационное обезболивание Неадекватное обезболивание способствует развитию послеоперационных осложнений, в том числе делирия,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кардиореспираторной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дисфункци</w:t>
      </w:r>
      <w:r w:rsidR="00F51E52">
        <w:rPr>
          <w:rFonts w:ascii="Times New Roman" w:hAnsi="Times New Roman" w:cs="Times New Roman"/>
          <w:sz w:val="24"/>
          <w:szCs w:val="24"/>
        </w:rPr>
        <w:t>и и неспособности к активизации</w:t>
      </w:r>
      <w:r w:rsidRPr="00B65C7E">
        <w:rPr>
          <w:rFonts w:ascii="Times New Roman" w:hAnsi="Times New Roman" w:cs="Times New Roman"/>
          <w:sz w:val="24"/>
          <w:szCs w:val="24"/>
        </w:rPr>
        <w:t xml:space="preserve">. Несмотря на общее признание этого факта, послеоперационная боль у гериатрических пациентов недостаточно оценивается и </w:t>
      </w:r>
      <w:r w:rsidRPr="00B65C7E">
        <w:rPr>
          <w:rFonts w:ascii="Times New Roman" w:hAnsi="Times New Roman" w:cs="Times New Roman"/>
          <w:sz w:val="24"/>
          <w:szCs w:val="24"/>
        </w:rPr>
        <w:lastRenderedPageBreak/>
        <w:t>лечится</w:t>
      </w:r>
      <w:r w:rsidR="00F51E52">
        <w:rPr>
          <w:rFonts w:ascii="Times New Roman" w:hAnsi="Times New Roman" w:cs="Times New Roman"/>
          <w:sz w:val="24"/>
          <w:szCs w:val="24"/>
        </w:rPr>
        <w:t>.</w:t>
      </w:r>
      <w:r w:rsidRPr="00B65C7E">
        <w:rPr>
          <w:rFonts w:ascii="Times New Roman" w:hAnsi="Times New Roman" w:cs="Times New Roman"/>
          <w:sz w:val="24"/>
          <w:szCs w:val="24"/>
        </w:rPr>
        <w:t xml:space="preserve"> Особенно это касается пациентов с когнитивными расстройствами. Большое значение имеет предупреждение неадекватного обезболивания. У пациентов пожилого и старческого возраста рекомендуется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мультимодальная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анальгезия</w:t>
      </w:r>
      <w:r w:rsidR="00F51E52">
        <w:rPr>
          <w:rFonts w:ascii="Times New Roman" w:hAnsi="Times New Roman" w:cs="Times New Roman"/>
          <w:sz w:val="24"/>
          <w:szCs w:val="24"/>
        </w:rPr>
        <w:t>.</w:t>
      </w:r>
      <w:r w:rsidRPr="00B65C7E">
        <w:rPr>
          <w:rFonts w:ascii="Times New Roman" w:hAnsi="Times New Roman" w:cs="Times New Roman"/>
          <w:sz w:val="24"/>
          <w:szCs w:val="24"/>
        </w:rPr>
        <w:t xml:space="preserve"> В частности, особое внимание должно </w:t>
      </w:r>
      <w:proofErr w:type="gramStart"/>
      <w:r w:rsidRPr="00B65C7E">
        <w:rPr>
          <w:rFonts w:ascii="Times New Roman" w:hAnsi="Times New Roman" w:cs="Times New Roman"/>
          <w:sz w:val="24"/>
          <w:szCs w:val="24"/>
        </w:rPr>
        <w:t>быть  уделено</w:t>
      </w:r>
      <w:proofErr w:type="gramEnd"/>
      <w:r w:rsidRPr="00B65C7E">
        <w:rPr>
          <w:rFonts w:ascii="Times New Roman" w:hAnsi="Times New Roman" w:cs="Times New Roman"/>
          <w:sz w:val="24"/>
          <w:szCs w:val="24"/>
        </w:rPr>
        <w:t xml:space="preserve"> пациентам, которым не хватает коммуникационных возможностей, так как они могут быть не в состоянии выразить свои жалобы по поводу боли (например, пациент с тяжелой деменцией, или пациент, перенесший тяжелый инсульт). В целях повышения качества обезболивания и уменьшения риска побочных эффектов опиоидных анальгетиков важно использовать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мультимодальный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подход, в том числе, сочетанное применение внутривенной контролируемой пациентом аналгезии, нестероидных противовоспалительных препаратов и методик регионарной анальгезии. Парацетамол является безопасным препаратом первой линии, однако его следует рассматривать как препарат, используемый в комбинации с другими. Оптимальной является комбинация парацетамола с нестероидными противовоспалительными препаратами. При этом необходимо помнить о противопоказаниях к назначению нестероидных противовоспалительных средств (НПВС), у пациентов пожилого и старческого возраста. К ним относят снижение клиренса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менее 50 мл/мин,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гиповолемию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любого генеза, наличие ранее перенесенного инфаркта миокарда. Для большинства НПВС рекомендуемая длительность назначения в послеоперационный период ограничивается 3 сутками. Морфин остается «золотым стандартом» послеоперационной опиоидной анальгезии, но к его назначению следует подходить осторожно, (только при боли интенсивностью &gt;7 баллов по 10 бальной визуально-аналоговой шкале), особенно у пациентов с нарушенной функцией почек, дыхательной дисфункцией и наличием когнитивных нарушений.</w:t>
      </w:r>
    </w:p>
    <w:p w:rsidR="00B65C7E" w:rsidRDefault="00B65C7E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5C7E">
        <w:rPr>
          <w:rFonts w:ascii="Times New Roman" w:hAnsi="Times New Roman" w:cs="Times New Roman"/>
          <w:sz w:val="24"/>
          <w:szCs w:val="24"/>
        </w:rPr>
        <w:t xml:space="preserve">Послеоперационная </w:t>
      </w:r>
      <w:proofErr w:type="spellStart"/>
      <w:r w:rsidRPr="00B65C7E">
        <w:rPr>
          <w:rFonts w:ascii="Times New Roman" w:hAnsi="Times New Roman" w:cs="Times New Roman"/>
          <w:sz w:val="24"/>
          <w:szCs w:val="24"/>
        </w:rPr>
        <w:t>нутритивная</w:t>
      </w:r>
      <w:proofErr w:type="spellEnd"/>
      <w:r w:rsidRPr="00B65C7E">
        <w:rPr>
          <w:rFonts w:ascii="Times New Roman" w:hAnsi="Times New Roman" w:cs="Times New Roman"/>
          <w:sz w:val="24"/>
          <w:szCs w:val="24"/>
        </w:rPr>
        <w:t xml:space="preserve"> поддержка </w:t>
      </w:r>
      <w:proofErr w:type="gramStart"/>
      <w:r w:rsidRPr="00B65C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65C7E">
        <w:rPr>
          <w:rFonts w:ascii="Times New Roman" w:hAnsi="Times New Roman" w:cs="Times New Roman"/>
          <w:sz w:val="24"/>
          <w:szCs w:val="24"/>
        </w:rPr>
        <w:t xml:space="preserve"> улучшения процесса заживления ран и послеоперационного восстановления, питание должно быть возобновлено в максимально ранние сроки после операции.</w:t>
      </w: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E52" w:rsidRPr="00225D56" w:rsidRDefault="00F51E52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E52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r w:rsidRPr="00225D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51E52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F51E52" w:rsidRPr="00225D56" w:rsidRDefault="00F51E52" w:rsidP="00D95837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E52" w:rsidRP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1E52">
        <w:rPr>
          <w:rFonts w:ascii="Times New Roman" w:hAnsi="Times New Roman" w:cs="Times New Roman"/>
          <w:sz w:val="24"/>
          <w:szCs w:val="24"/>
          <w:lang w:val="en-US"/>
        </w:rPr>
        <w:t>Ekstein</w:t>
      </w:r>
      <w:proofErr w:type="spellEnd"/>
      <w:r w:rsidRPr="00F51E52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F51E52">
        <w:rPr>
          <w:rFonts w:ascii="Times New Roman" w:hAnsi="Times New Roman" w:cs="Times New Roman"/>
          <w:sz w:val="24"/>
          <w:szCs w:val="24"/>
          <w:lang w:val="en-US"/>
        </w:rPr>
        <w:t>Gavish</w:t>
      </w:r>
      <w:proofErr w:type="spellEnd"/>
      <w:r w:rsidRPr="00F51E52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F51E52">
        <w:rPr>
          <w:rFonts w:ascii="Times New Roman" w:hAnsi="Times New Roman" w:cs="Times New Roman"/>
          <w:sz w:val="24"/>
          <w:szCs w:val="24"/>
          <w:lang w:val="en-US"/>
        </w:rPr>
        <w:t>Ezri</w:t>
      </w:r>
      <w:proofErr w:type="spellEnd"/>
      <w:r w:rsidRPr="00F51E52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F51E52">
        <w:rPr>
          <w:rFonts w:ascii="Times New Roman" w:hAnsi="Times New Roman" w:cs="Times New Roman"/>
          <w:sz w:val="24"/>
          <w:szCs w:val="24"/>
          <w:lang w:val="en-US"/>
        </w:rPr>
        <w:t>Weinbroum</w:t>
      </w:r>
      <w:proofErr w:type="spellEnd"/>
      <w:r w:rsidRPr="00F51E52">
        <w:rPr>
          <w:rFonts w:ascii="Times New Roman" w:hAnsi="Times New Roman" w:cs="Times New Roman"/>
          <w:sz w:val="24"/>
          <w:szCs w:val="24"/>
          <w:lang w:val="en-US"/>
        </w:rPr>
        <w:t xml:space="preserve"> A.A. Monitored anesthesia care in the elderly: guidelines and recommendations. Drugs and Aging. 2008; 25: 477–500. PMID: 18540688 </w:t>
      </w:r>
    </w:p>
    <w:p w:rsidR="00F51E52" w:rsidRP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51E52" w:rsidRP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1E52">
        <w:rPr>
          <w:rFonts w:ascii="Times New Roman" w:hAnsi="Times New Roman" w:cs="Times New Roman"/>
          <w:sz w:val="24"/>
          <w:szCs w:val="24"/>
          <w:lang w:val="en-US"/>
        </w:rPr>
        <w:t>Sessler</w:t>
      </w:r>
      <w:proofErr w:type="spellEnd"/>
      <w:r w:rsidRPr="00F51E52">
        <w:rPr>
          <w:rFonts w:ascii="Times New Roman" w:hAnsi="Times New Roman" w:cs="Times New Roman"/>
          <w:sz w:val="24"/>
          <w:szCs w:val="24"/>
          <w:lang w:val="en-US"/>
        </w:rPr>
        <w:t xml:space="preserve"> D.I., </w:t>
      </w:r>
      <w:proofErr w:type="spellStart"/>
      <w:r w:rsidRPr="00F51E52">
        <w:rPr>
          <w:rFonts w:ascii="Times New Roman" w:hAnsi="Times New Roman" w:cs="Times New Roman"/>
          <w:sz w:val="24"/>
          <w:szCs w:val="24"/>
          <w:lang w:val="en-US"/>
        </w:rPr>
        <w:t>Sigl</w:t>
      </w:r>
      <w:proofErr w:type="spellEnd"/>
      <w:r w:rsidRPr="00F51E52">
        <w:rPr>
          <w:rFonts w:ascii="Times New Roman" w:hAnsi="Times New Roman" w:cs="Times New Roman"/>
          <w:sz w:val="24"/>
          <w:szCs w:val="24"/>
          <w:lang w:val="en-US"/>
        </w:rPr>
        <w:t xml:space="preserve"> J.C., Kelley S.D. et al. Hospital stay and mortality are increased in patients having a ‘‘triple low’’ of low blood pressure, low </w:t>
      </w:r>
      <w:proofErr w:type="spellStart"/>
      <w:r w:rsidRPr="00F51E52">
        <w:rPr>
          <w:rFonts w:ascii="Times New Roman" w:hAnsi="Times New Roman" w:cs="Times New Roman"/>
          <w:sz w:val="24"/>
          <w:szCs w:val="24"/>
          <w:lang w:val="en-US"/>
        </w:rPr>
        <w:t>bispectral</w:t>
      </w:r>
      <w:proofErr w:type="spellEnd"/>
      <w:r w:rsidRPr="00F51E52">
        <w:rPr>
          <w:rFonts w:ascii="Times New Roman" w:hAnsi="Times New Roman" w:cs="Times New Roman"/>
          <w:sz w:val="24"/>
          <w:szCs w:val="24"/>
          <w:lang w:val="en-US"/>
        </w:rPr>
        <w:t xml:space="preserve"> index, and low minimum alveolar concentration of volatile anesthesia. Anesthesiology. 2012; 116: 1195–203. </w:t>
      </w:r>
      <w:proofErr w:type="spellStart"/>
      <w:proofErr w:type="gramStart"/>
      <w:r w:rsidRPr="00F51E52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F51E52">
        <w:rPr>
          <w:rFonts w:ascii="Times New Roman" w:hAnsi="Times New Roman" w:cs="Times New Roman"/>
          <w:sz w:val="24"/>
          <w:szCs w:val="24"/>
          <w:lang w:val="en-US"/>
        </w:rPr>
        <w:t xml:space="preserve">: 10.1097/ALN.0b013e31825683dc </w:t>
      </w:r>
    </w:p>
    <w:p w:rsidR="00F51E52" w:rsidRP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51E52" w:rsidRPr="00F51E52" w:rsidRDefault="00F51E52" w:rsidP="00D95837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1E52">
        <w:rPr>
          <w:rFonts w:ascii="Times New Roman" w:hAnsi="Times New Roman" w:cs="Times New Roman"/>
          <w:sz w:val="24"/>
          <w:szCs w:val="24"/>
          <w:lang w:val="en-US"/>
        </w:rPr>
        <w:t>Pietraszewski</w:t>
      </w:r>
      <w:proofErr w:type="spellEnd"/>
      <w:r w:rsidRPr="00F51E52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F51E52">
        <w:rPr>
          <w:rFonts w:ascii="Times New Roman" w:hAnsi="Times New Roman" w:cs="Times New Roman"/>
          <w:sz w:val="24"/>
          <w:szCs w:val="24"/>
          <w:lang w:val="en-US"/>
        </w:rPr>
        <w:t>Gaszynski</w:t>
      </w:r>
      <w:proofErr w:type="spellEnd"/>
      <w:r w:rsidRPr="00F51E52">
        <w:rPr>
          <w:rFonts w:ascii="Times New Roman" w:hAnsi="Times New Roman" w:cs="Times New Roman"/>
          <w:sz w:val="24"/>
          <w:szCs w:val="24"/>
          <w:lang w:val="en-US"/>
        </w:rPr>
        <w:t xml:space="preserve"> T. Residual neuromuscular block </w:t>
      </w:r>
      <w:proofErr w:type="gramStart"/>
      <w:r w:rsidRPr="00F51E52">
        <w:rPr>
          <w:rFonts w:ascii="Times New Roman" w:hAnsi="Times New Roman" w:cs="Times New Roman"/>
          <w:sz w:val="24"/>
          <w:szCs w:val="24"/>
          <w:lang w:val="en-US"/>
        </w:rPr>
        <w:t xml:space="preserve">in elderly patients after surgical procedures under general anesthesia with </w:t>
      </w:r>
      <w:proofErr w:type="spellStart"/>
      <w:r w:rsidRPr="00F51E52">
        <w:rPr>
          <w:rFonts w:ascii="Times New Roman" w:hAnsi="Times New Roman" w:cs="Times New Roman"/>
          <w:sz w:val="24"/>
          <w:szCs w:val="24"/>
          <w:lang w:val="en-US"/>
        </w:rPr>
        <w:t>rocuronium</w:t>
      </w:r>
      <w:proofErr w:type="spellEnd"/>
      <w:proofErr w:type="gramEnd"/>
      <w:r w:rsidRPr="00F51E52">
        <w:rPr>
          <w:rFonts w:ascii="Times New Roman" w:hAnsi="Times New Roman" w:cs="Times New Roman"/>
          <w:sz w:val="24"/>
          <w:szCs w:val="24"/>
          <w:lang w:val="en-US"/>
        </w:rPr>
        <w:t xml:space="preserve">. Anesthesiology Intensive Therapy. 2013; 45: 77–81. </w:t>
      </w:r>
      <w:proofErr w:type="spellStart"/>
      <w:proofErr w:type="gramStart"/>
      <w:r w:rsidRPr="00F51E52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F51E52">
        <w:rPr>
          <w:rFonts w:ascii="Times New Roman" w:hAnsi="Times New Roman" w:cs="Times New Roman"/>
          <w:sz w:val="24"/>
          <w:szCs w:val="24"/>
          <w:lang w:val="en-US"/>
        </w:rPr>
        <w:t>: 10.5603/AIT.2013.0017</w:t>
      </w:r>
    </w:p>
    <w:sectPr w:rsidR="00F51E52" w:rsidRPr="00F5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62C59"/>
    <w:multiLevelType w:val="hybridMultilevel"/>
    <w:tmpl w:val="AD34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00022"/>
    <w:multiLevelType w:val="hybridMultilevel"/>
    <w:tmpl w:val="FE4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26"/>
    <w:rsid w:val="00225D56"/>
    <w:rsid w:val="00905726"/>
    <w:rsid w:val="00B65C7E"/>
    <w:rsid w:val="00D95837"/>
    <w:rsid w:val="00F51E52"/>
    <w:rsid w:val="00F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2396D-47F7-45A4-8B69-BDD501E1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2022-05-27T03:58:00Z</cp:lastPrinted>
  <dcterms:created xsi:type="dcterms:W3CDTF">2022-05-27T03:29:00Z</dcterms:created>
  <dcterms:modified xsi:type="dcterms:W3CDTF">2022-05-27T03:58:00Z</dcterms:modified>
</cp:coreProperties>
</file>