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B5" w:rsidRPr="00652F50" w:rsidRDefault="004347B5" w:rsidP="004347B5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ГБОУ ВПО Красноярский Государственный медицинский университет им. Проф. В.Ф. Войно - Ясенецкого Министерства здравоохранения и социального развития.</w:t>
      </w:r>
    </w:p>
    <w:p w:rsidR="004347B5" w:rsidRPr="00652F50" w:rsidRDefault="004347B5" w:rsidP="004347B5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Кафедра общей хирургии проф. Им. М.И Гульмана.</w:t>
      </w:r>
    </w:p>
    <w:p w:rsidR="004347B5" w:rsidRPr="00652F50" w:rsidRDefault="004347B5" w:rsidP="004347B5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кафедрой: д.м.н.проф Винник Юрий Семенович</w:t>
      </w:r>
    </w:p>
    <w:p w:rsidR="004347B5" w:rsidRPr="00652F50" w:rsidRDefault="004347B5" w:rsidP="004347B5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Преподаватель: Кочетова Людмила Викторовна</w:t>
      </w:r>
    </w:p>
    <w:p w:rsidR="004347B5" w:rsidRPr="00652F50" w:rsidRDefault="004347B5" w:rsidP="004347B5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47B5" w:rsidRPr="00652F50" w:rsidRDefault="004347B5" w:rsidP="004347B5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47B5" w:rsidRPr="00652F50" w:rsidRDefault="004347B5" w:rsidP="004347B5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РЕФЕРАТ</w:t>
      </w:r>
    </w:p>
    <w:p w:rsidR="004347B5" w:rsidRPr="00652F50" w:rsidRDefault="004347B5" w:rsidP="004347B5">
      <w:pPr>
        <w:shd w:val="clear" w:color="auto" w:fill="FFFFFF"/>
        <w:spacing w:after="312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Особенности анатомического строения тканей верхних и нижних век. Показания и противопоказания к операциям в области верхних и нижних век.</w:t>
      </w:r>
    </w:p>
    <w:p w:rsidR="004347B5" w:rsidRPr="00652F50" w:rsidRDefault="004347B5" w:rsidP="004347B5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</w:t>
      </w:r>
    </w:p>
    <w:p w:rsidR="004347B5" w:rsidRPr="00652F50" w:rsidRDefault="004347B5" w:rsidP="004347B5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47B5" w:rsidRPr="00652F50" w:rsidRDefault="004347B5" w:rsidP="004347B5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47B5" w:rsidRPr="00652F50" w:rsidRDefault="004347B5" w:rsidP="004347B5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47B5" w:rsidRPr="00652F50" w:rsidRDefault="004347B5" w:rsidP="004347B5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47B5" w:rsidRPr="00652F50" w:rsidRDefault="004347B5" w:rsidP="004347B5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Выполнила: Врач – ординатор</w:t>
      </w:r>
    </w:p>
    <w:p w:rsidR="004347B5" w:rsidRPr="00652F50" w:rsidRDefault="004347B5" w:rsidP="004347B5">
      <w:pPr>
        <w:shd w:val="clear" w:color="auto" w:fill="FFFFFF"/>
        <w:spacing w:after="312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Молчанова Анастасия Олеговна</w:t>
      </w:r>
    </w:p>
    <w:p w:rsidR="004347B5" w:rsidRPr="00652F50" w:rsidRDefault="004347B5" w:rsidP="004347B5">
      <w:pPr>
        <w:shd w:val="clear" w:color="auto" w:fill="FFFFFF"/>
        <w:spacing w:after="312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47B5" w:rsidRPr="00652F50" w:rsidRDefault="004347B5" w:rsidP="004347B5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47B5" w:rsidRPr="00652F50" w:rsidRDefault="00652F50" w:rsidP="00652F50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Красноярск 2019</w:t>
      </w:r>
    </w:p>
    <w:p w:rsidR="00BF3A1A" w:rsidRPr="00652F50" w:rsidRDefault="00BF3A1A" w:rsidP="00652F50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</w:t>
      </w: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Введение </w:t>
      </w:r>
      <w:r w:rsidR="00652F50"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</w:t>
      </w:r>
      <w:r w:rsid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</w:t>
      </w:r>
      <w:r w:rsidR="00652F50"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……4</w:t>
      </w:r>
    </w:p>
    <w:p w:rsidR="000B5773" w:rsidRPr="00652F50" w:rsidRDefault="000B5773" w:rsidP="00BF3A1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блефаропластики…………………………………</w:t>
      </w:r>
      <w:r w:rsid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</w:t>
      </w:r>
      <w:r w:rsidR="00652F50"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……5</w:t>
      </w:r>
    </w:p>
    <w:p w:rsidR="006157C0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Особенности анатомического строения тканей верхних и нижних век…………………………………………………………</w:t>
      </w:r>
      <w:r w:rsid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…………</w:t>
      </w: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………</w:t>
      </w:r>
      <w:r w:rsidR="00652F50"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……6</w:t>
      </w:r>
    </w:p>
    <w:p w:rsidR="00652F50" w:rsidRPr="00652F50" w:rsidRDefault="00652F50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Показания и противопоказания к операциям в области верхних и нижних век…………………………………………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……………………</w:t>
      </w: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…………………11</w:t>
      </w:r>
    </w:p>
    <w:p w:rsidR="00652F50" w:rsidRPr="00652F50" w:rsidRDefault="00652F50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6157C0" w:rsidRDefault="006157C0" w:rsidP="00652F50">
      <w:pPr>
        <w:shd w:val="clear" w:color="auto" w:fill="FFFFFF"/>
        <w:spacing w:after="312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5E3B22" w:rsidP="00652F50">
      <w:pPr>
        <w:shd w:val="clear" w:color="auto" w:fill="FFFFFF"/>
        <w:spacing w:after="312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ВВЕДЕНИЕ</w:t>
      </w:r>
    </w:p>
    <w:p w:rsidR="006244B1" w:rsidRPr="00652F50" w:rsidRDefault="006244B1" w:rsidP="008D7DC3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Блефаропластика или пластика век - это пластическая операция на верхних и (или) нижних веках в ходе которой улучшается внешний вид век, и устраняются или</w:t>
      </w:r>
      <w:r w:rsidR="006157C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уменьшаются возрастные изменения вокруг глаз. Блефаропластика может проводиться как изолированная процедура или в комбинации с другими эстетическими операциями. Блефаропластика позволяет убрать мешки под глазами, складки и морщины вокруг глаз. Глаза являются эстетическим центром лица, поэтому блефаропластика применяется, как для улучшения внешнего вида в целом, так и для устранения признаков</w:t>
      </w:r>
      <w:r w:rsidR="006157C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старения в этой области. Блефаропластика придаёт лицу более молодой, энергичный и отдохнувший вид.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BF3A1A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0B5773" w:rsidRPr="00652F50" w:rsidRDefault="000B5773" w:rsidP="000B5773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652F50" w:rsidRPr="00652F50" w:rsidRDefault="00652F50" w:rsidP="000B5773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652F50" w:rsidRDefault="00652F50" w:rsidP="00652F50">
      <w:pPr>
        <w:shd w:val="clear" w:color="auto" w:fill="FFFFFF"/>
        <w:spacing w:after="312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0B5773" w:rsidRPr="00652F50" w:rsidRDefault="000B5773" w:rsidP="00652F50">
      <w:pPr>
        <w:shd w:val="clear" w:color="auto" w:fill="FFFFFF"/>
        <w:spacing w:after="312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ИСТОРИЯ БЛЕФАРОПЛАСТИКИ</w:t>
      </w:r>
    </w:p>
    <w:p w:rsidR="002143AD" w:rsidRPr="00652F50" w:rsidRDefault="002143AD" w:rsidP="002143AD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История блефаропластики.</w:t>
      </w: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br/>
        <w:t xml:space="preserve">Первые упоминания о пластике век встречаются в трудах Авиценны (X век н.э.), который отмечал </w:t>
      </w:r>
      <w:proofErr w:type="gram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эффект</w:t>
      </w:r>
      <w:proofErr w:type="gram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связанный с улучшением обзора после удаления избытков нависающей кожи на верхних веках. В европейской литературе операции на веках впервые описываются с 1792 года, когда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Beer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описал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ихв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своей книге, опубликованной в Вене. А в 1818 году,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Graefe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впервые использовал слово блефаропластика для описания </w:t>
      </w:r>
      <w:proofErr w:type="gram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реконструктивной техники</w:t>
      </w:r>
      <w:proofErr w:type="gram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использованной для лечения деформаций вызванных удалением опухоли век. Начиная с 1800 года, один за другим европейские хирурги стали выполнять косметические и реконструктивные операции на веках. Отчеты об удалении избытков кожи были опубликованы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Mackenzie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(1830),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Alibert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(1832),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Graf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(1836),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Dupuytren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(1839). Все эти авторы </w:t>
      </w:r>
      <w:proofErr w:type="gram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во время</w:t>
      </w:r>
      <w:proofErr w:type="gram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блефаропластики удаляли только кожу век. В 1899 году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Schmidt-Rimpler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впервые употребил термин "жировые грыжи". А в 1929 году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Bourguet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одним из первых стал удалять жировую клетчатку при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блефаропластике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, и он был первым, кто предложил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трансконъюнктивальный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доступ для удаления орбитального жира в области нижних век.</w:t>
      </w: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br/>
        <w:t xml:space="preserve">С 1940года, большинство публикаций, включенных в монографии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May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(1947),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Padgett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Stephenson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(1948) описывало удаление жира как основную часть блефаропластики. В 1951 году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Castanares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дал полное описание строения и расположения "жировых грыж" век.</w:t>
      </w: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br/>
        <w:t xml:space="preserve">Современные вариации техники блефаропластики обеспечили работы множества пластических хирургов, таких как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Holden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(1951),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Bames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(1958),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Fox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(1952),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Gonzalez-Ulloa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(1964),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Rees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and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Ristow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(1968),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Lewis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(1969) и многих других. Эти техники блефаропластики отличались только в интерпретации анатомических деталей и хирургических доступах. Так удаление </w:t>
      </w:r>
      <w:proofErr w:type="gram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мышцы</w:t>
      </w:r>
      <w:proofErr w:type="gram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окружающей глаз при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блефаропластике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вместе с удалением орбитального жира и кожи одними из первых описывали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Loeb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(1977) и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Furnas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(1978).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Tomlison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Honey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(1975) возродили интерес к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трансконъюнктивальному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доступупри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блефаропластике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. Ответы на многие вопросы, касающиеся верхней блефаропластики, удалось получить благодаря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Sheen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(1974),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Flowers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(1976) и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Baker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(1977). Во многом, это было связано с развитием хирургии азиатских век. Что же касается современных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жиросохраняющих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методик блефаропластики, то заслуга в их разработке во многом, принадлежит таким хирургам как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Hinderer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De-La-Plaza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Hamra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Jelks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proofErr w:type="gram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Hester,Mendelson</w:t>
      </w:r>
      <w:proofErr w:type="spellEnd"/>
      <w:proofErr w:type="gram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и многим другим.</w:t>
      </w: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br/>
      </w:r>
    </w:p>
    <w:p w:rsidR="00652F50" w:rsidRPr="00652F50" w:rsidRDefault="00652F50" w:rsidP="000B5773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652F50" w:rsidRPr="00652F50" w:rsidRDefault="00652F50" w:rsidP="000B5773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BF3A1A" w:rsidRPr="00652F50" w:rsidRDefault="00BF3A1A" w:rsidP="000B5773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ОСОБЕННОСТИ АНАТОМИЧЕСКОГО СТРОЕНИЯ ТКАНЕЙ ВЕРХНИХ И НИЖНИХ ВЕК.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Веки (верхние и </w:t>
      </w:r>
      <w:proofErr w:type="gram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нижние)-</w:t>
      </w:r>
      <w:proofErr w:type="gram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представляют собой кожно-мышечно-соединительнотканные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обpазования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прикрывающие глазное яблоко спереди. Они выполняют защитную функцию,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пpедохpаняя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 от механических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повpеждений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излишнего внезапного освещения, от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pезких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атмосфеpных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воздействий.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Рефлектоpные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мигательные движения век обуславливают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pавномеpное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pаспpеделение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пеpедней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повеpхности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глазного яблока слезной жидкости, что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поддеpживает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постоянное увлажнение глазного яблока.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Закладка век происходит у эмбриона ко 2-му месяцу, но лишь с 4-го месяца кожная складка расщепляется на верхнее и нижнее веко. К 7-му месяцу внутриутробной жизни имеется сформированная глазная щель, которая увеличивается в первые 2-3 года жизни и окончательно формируется в 8-10 лет. 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 период закладки и дальнейшего развития в организме матери возникают патологические процессы, то цикл образования век и глазной щели может нарушиться на любом этапе. Ребенок рождается с аномалиями развития век, такими как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криптофтальм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(редкое уродство),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микроблефарон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анкилоблефарон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колобома век</w:t>
      </w:r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term" w:history="1">
        <w:r w:rsidRPr="00652F5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птоз</w:t>
        </w:r>
      </w:hyperlink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"https://eyesfor.me/?id=1349" \l "term" </w:instrText>
      </w:r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52F5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аблефария</w:t>
      </w:r>
      <w:proofErr w:type="spellEnd"/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др. 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Изменения со стороны век также могут возникнуть в любом возрасте в результате заболевания центральной и периферической нервной системы, повреждений и т. д. Это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лагофтальм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птоз, заворот век, выворот век,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анкилоблефарон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Границей верхнего века являются брови, нижнего – условная линия, проходящая на 2-3 мм ниже нижнего края орбиты. Свободное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пpостpанство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кpаями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откpытых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 называется глазной щелью 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rima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palpebrarum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Длина ее по горизонтали равна 30 мм (у взрослого человека), а высота в центральном отделе колеблется от 10 до 14 мм. В пределах глазной щели видны почти вся роговица, за исключением верхнего сегмента (в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ноpме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кpай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веpхнего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 на 2 мм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пpикpывает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веpхний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лимб), и окаймляющие ее участки склеры белого цвета. При сомкнутых веках глазная щель исчезает. 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Верхнее и нижнее веки у медиального и латерального углов соединены между собой посредством спаек 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comissura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palpebralis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medialis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et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lateralis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Приблизительно за 5 мм до слияния внутренние края век меняют направление своего хода и образуют дугообразный изгиб. Очерченное ими пространство называется слезным озером 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lacus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lacrimalis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Здесь же находятся небольшое розоватого цвета возвышение — слезное мясцо 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caruncula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lacrimalis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примыкающая к нему полулунная складка конъюнктивы 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plica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semilunaris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conjunclivae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333750" cy="5000625"/>
            <wp:effectExtent l="0" t="0" r="0" b="9525"/>
            <wp:docPr id="2" name="Рисунок 2" descr="Боковой срез 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ковой срез в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F50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✖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свободном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кpае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pазличают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пеpеднее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pебpо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pастут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pесницы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заднее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pебpо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веpхнем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веке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pесниц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100-150, на нижнем - 50-70. Ресницы постоянно меняются.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Пpодолжительность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жизни в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сpеднем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150 дней. Около каждого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коpня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pесницы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имеется сальная железа, выводные протоки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котоpой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откpываются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волосяной мешочек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pесницы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пеpедним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задним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pебpом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имеется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межpебеpное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пpостpанство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Ближе к заднему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pебpу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откpываются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выводные </w:t>
      </w:r>
      <w:proofErr w:type="spellStart"/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пpотоки</w:t>
      </w:r>
      <w:proofErr w:type="spellEnd"/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"https://eyesfor.me/?id=787" </w:instrText>
      </w:r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52F5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мейбомиевых</w:t>
      </w:r>
      <w:proofErr w:type="spellEnd"/>
      <w:r w:rsidRPr="00652F5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желез</w:t>
      </w:r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glandulae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tarsales</w:t>
      </w:r>
      <w:proofErr w:type="spellEnd"/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пpедставляющих</w:t>
      </w:r>
      <w:proofErr w:type="spellEnd"/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модифициpованные</w:t>
      </w:r>
      <w:proofErr w:type="spellEnd"/>
      <w:r w:rsidRPr="006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сальные 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железы и имеющие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стpоение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альвеоляpных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желез. На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веpхнем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веке их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пpиблизительно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около 30, а на нижнем - около 20. Они идут параллельными рядами и открываются выводными протоками вблизи заднего края век. Их функция - выделять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жиpовой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секpет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защищающий слезу от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испаpения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повеpхности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pоговицы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также он способствует более плотному смыканию век и их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пpилеганию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глазному яблоку,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пpепятствует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пеpеливанию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слезной жидкости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чеpез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кpая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век,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пpедохpаняя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от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мацеpации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Железы, расположенные в краях век, способны видоизменяться с образованием кист и опухолей.</w:t>
      </w:r>
    </w:p>
    <w:p w:rsidR="005E3B22" w:rsidRPr="00652F50" w:rsidRDefault="005E3B22" w:rsidP="005E3B22">
      <w:pPr>
        <w:numPr>
          <w:ilvl w:val="0"/>
          <w:numId w:val="1"/>
        </w:num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мейбомиевые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железы - видоизмененные сальные железы, расположенные в толще хрящевой пластинки, продуцируют жировой секрет, входящий в состав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прекорнеальной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слезной пленки;</w:t>
      </w:r>
    </w:p>
    <w:p w:rsidR="005E3B22" w:rsidRPr="00652F50" w:rsidRDefault="005E3B22" w:rsidP="005E3B22">
      <w:pPr>
        <w:numPr>
          <w:ilvl w:val="0"/>
          <w:numId w:val="1"/>
        </w:num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железы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Zeis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видоизмененные сальные железы, соединяются с волосяными фолликулами ресниц;</w:t>
      </w:r>
    </w:p>
    <w:p w:rsidR="005E3B22" w:rsidRPr="00652F50" w:rsidRDefault="005E3B22" w:rsidP="005E3B22">
      <w:pPr>
        <w:numPr>
          <w:ilvl w:val="0"/>
          <w:numId w:val="1"/>
        </w:num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железы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Moll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видоизмененные потовые железы, их протоки открываются в волосяной фолликул ресниц или непосредственно в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интермаргинальное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пространство века.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Веки состоят из кожного, мышечного слоя, соединительнотканной пластинки (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хpящ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tarsus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и слизистой оболочки, выстилающей заднюю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повеpхность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века. Кожа век отличается тонкостью, нежностью, эластичностью. Лежащая под нею клетчатка лишена жира и очень рыхлая, что способствует быстрому распространению в этом месте отеков и кровоизлияний. Обычно на кожной поверхности хорошо видны две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орбитально-нальпебральные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складки — верхняя и нижняя, как правило, они совпадают с соответствующими краями хрящей.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кожей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pасполагается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кpуговая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мышца (</w:t>
      </w:r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m.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orbicularis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oculi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котоpая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обуславливает смыкание век. Она в основном начинается от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внутpенней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связки век — плотного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фибpозного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тяжа,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обpазующегося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надкостницы лобного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отpостка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веpхнечелюстной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кости, и только небольшая часть волокон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беpет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 начало с соседнего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оpбитального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кpая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Хрящи век 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tarsus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superior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el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inferior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имеют вид слегка выпуклых кнаружи горизонтальных пластин с округленными краями длиной около 20 мм, высотой соответственно 10-12 и 5-6 мм и толщиной 1 мм. Они состоят из очень плотной соединительной ткани. С помощью мощных связок 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lig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palpebrale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mediale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et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laterale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концы хрящей соединены с соответствующими стенками глазницы. В свою очередь и глазничные края хрящей прочно связаны с краями глазницы посредством фасциальной ткани 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septum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orbitale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Задняя поверхность век покрыта соединительной оболочкой (конъюнктивой), которая плотно сращена с хрящами, а за их пределами образует мобильные своды — глубокий верхний и более мелкий, легко доступный для осмотра нижний.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Свободные края век ограничены передними и задними гребнями 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limbi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palpebrales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anteriores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et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posteriores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между которыми имеется пространство шириной около 2 мм. Передние гребни несут в себе корни многочисленных ресниц (расположены в 2-3 ряда), в волосяные фолликулы которых открываются сальные (Цейса) и видоизмененные потовые (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Молля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железы. На задних же гребнях нижних и верхних век, в их медиальной части, 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имеются небольшие возвышения — слезные сосочки 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papilli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lacrimales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Они погружены в слезное озеро и снабжены точечными отверстиями 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pimctum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lacrimale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ведущими в соответствующие слезные канальцы (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canaliculi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lacrimales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Подвижность век обеспечивается действием двух антагонистических групп мышц — смыкающих и размыкающих их. Первая функция реализуется с помощью круговой мышцы глаза (</w:t>
      </w:r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m.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orbicularis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oculi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вторая — мышцы, поднимающей верхнее веко (</w:t>
      </w:r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m.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levator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palpebrae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superioris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нижней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тарзальной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мышцы (</w:t>
      </w:r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m.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tarsalis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inferior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поднимании век и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pаскpытии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глазной щели участвуют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попеpечнополосатая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мышца, поднимающая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веpхнее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веко, которая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иннеpвиpуется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глазодвигательным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неpвом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гладкая мышца Мюллера,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иннеpвиpуется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симпатическим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неpвом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2476500"/>
            <wp:effectExtent l="0" t="0" r="0" b="0"/>
            <wp:docPr id="1" name="Рисунок 1" descr="Круговая мышца 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овая мышца глаз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F50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✖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круговой мышце глаза различают 2 части:</w:t>
      </w:r>
    </w:p>
    <w:p w:rsidR="005E3B22" w:rsidRPr="00652F50" w:rsidRDefault="005E3B22" w:rsidP="005E3B22">
      <w:pPr>
        <w:numPr>
          <w:ilvl w:val="0"/>
          <w:numId w:val="2"/>
        </w:num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pars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palpebralis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есть лишь на верхнем и нижнем веках, обусловливает мигательные движения,</w:t>
      </w:r>
    </w:p>
    <w:p w:rsidR="005E3B22" w:rsidRPr="00652F50" w:rsidRDefault="005E3B22" w:rsidP="005E3B22">
      <w:pPr>
        <w:numPr>
          <w:ilvl w:val="0"/>
          <w:numId w:val="2"/>
        </w:num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pars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orbitalis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от внутренней связки века делает круг и присоединяется там же, обуславливает защиту глазного яблока при сокращении.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Нижнее веко оттягивается вниз слабо развитой глазной мышцей (</w:t>
      </w:r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t.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tarsalis</w:t>
      </w:r>
      <w:proofErr w:type="spellEnd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inferior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соединяющей хрящ с нижним сводом конъюнктивы. В последний вплетаются также фасциальные отростки влагалища нижней прямой мышцы.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Веки имеют богатое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кpовоснабжение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питании век принимают участие a.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lacrimalis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(кровоснабжение век с височной стороны) и a.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ethmoidalis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(кровоснабжение с носовой стороны). Каждая из этих артерий дает ветви (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aa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palpebrarum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 верхнему и нижнему векам, которые идут навстречу друг другу, сливаясь и образуя артерии краевой дуги на веках (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arcus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palpebrae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superior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inferior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Дуга эта расположена в толще век в рыхлой ткани, отделяющей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мышечную часть века от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конъюнктивально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хрящевой. На верхнем веке артериальная дуга идет на 1-2 мм выше, а на нижнем на 1-3 мм ниже свободного края век. От артериальных дуг во всех направлениях отходят тонкие веточки, особенно к свободному краю и к конъюнктиве, куда они </w:t>
      </w:r>
      <w:proofErr w:type="gram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проникают</w:t>
      </w:r>
      <w:proofErr w:type="gram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прободая хрящ под прямым углом к нему.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Вены век гораздо многочисленнее артерий и сопутствуют одноименным артериям; они впадают в вены лица и вены орбиты. Следует отметить наиболее крупную – угловую вену (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vena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angularis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анастомоз между передней лицевой и верхней глазничной венами), проходящую у внутреннего прикрепления медиальной связки века. Ранение ее может дать значительное кровотечение. Вены век не имеют клапанов, поэтому инфекционные процессы с век могут легко распространяться по венозному руслу в орбиту и пещеристый синус.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наружной части век артериальные и венозные сосуды проходят относительно неглубоко, в отличие от сосудов, расположенных в верхневнутренней части входа в глазницу. Сосуды век обильно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анастомозируют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сосудами лица.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Веки имеют также хорошо развитую лимфатическую сеть, которая расположена на двух уровнях — на передней и задней поверхностях хрящей. При этом лимфатические сосуды верхнего века впадают в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предушные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лимфатические узлы, а нижнего — в подчелюстные. Массивная инъекция раствора вблизи височного края может привести к блокаде лимфатических путей, идущих к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предушному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лимфоузлу, отчего в послеоперационном периоде может развиться «слоновость» верхнего века.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Чувствительную иннервацию век осуществляют I и II ветви n.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trigeminus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Верхнее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веко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иннервируют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n.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nasolacrimalis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n.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nasociliaris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n.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supraorbitalis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n.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intratrochlearis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Нижнее веко иннервируется n.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infraorbitalis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(отходит от второй ветви тройничного нерва). Двигательная иннервация осуществляется: для круглой мышцы – лицевой нерв, для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леватора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глазодвигательный нерв, для гладких мышц Мюллера – симпатический нерв.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операциях на веках разрезы обычно делаются или вдоль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интермаргинального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края или через кожу – вдоль мышечных волокон круговой мышцы и складок кожи. Глубокие разрезы могут привести к повреждению </w:t>
      </w: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леватора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3B22" w:rsidRPr="00652F50" w:rsidRDefault="005E3B22" w:rsidP="005E3B2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Типы глазной щели:</w:t>
      </w:r>
    </w:p>
    <w:p w:rsidR="005E3B22" w:rsidRPr="00652F50" w:rsidRDefault="005E3B22" w:rsidP="005E3B22">
      <w:pPr>
        <w:numPr>
          <w:ilvl w:val="0"/>
          <w:numId w:val="3"/>
        </w:num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Обычный - наружная спайка находится на одной горизонтальной линии со внутренней спайкой.</w:t>
      </w:r>
    </w:p>
    <w:p w:rsidR="005E3B22" w:rsidRPr="00652F50" w:rsidRDefault="005E3B22" w:rsidP="005E3B22">
      <w:pPr>
        <w:numPr>
          <w:ilvl w:val="0"/>
          <w:numId w:val="3"/>
        </w:num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Монголоидный - наружная спайка располагается выше внутренней.</w:t>
      </w:r>
    </w:p>
    <w:p w:rsidR="005E3B22" w:rsidRPr="00652F50" w:rsidRDefault="005E3B22" w:rsidP="005E3B22">
      <w:pPr>
        <w:numPr>
          <w:ilvl w:val="0"/>
          <w:numId w:val="3"/>
        </w:num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Антимонголоидный</w:t>
      </w:r>
      <w:proofErr w:type="spellEnd"/>
      <w:r w:rsidRPr="0065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наружная спайка располагается ниже внутренней.</w:t>
      </w:r>
    </w:p>
    <w:p w:rsidR="005E3B22" w:rsidRPr="00652F50" w:rsidRDefault="005E3B22" w:rsidP="00BF3A1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B22" w:rsidRPr="00652F50" w:rsidRDefault="005E3B22" w:rsidP="00BF3A1A">
      <w:pPr>
        <w:shd w:val="clear" w:color="auto" w:fill="FFFFFF"/>
        <w:spacing w:after="312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ПОКАЗАНИЯ И ПРОТИВОПОКАЗАНИЯ К ОПЕРАЦИЯМ В ОБЛАСТИ ВЕРХНИХ И НИЖНИХ ВЕК.</w:t>
      </w:r>
    </w:p>
    <w:p w:rsidR="00A15A4E" w:rsidRPr="00652F50" w:rsidRDefault="00A15A4E" w:rsidP="00A15A4E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Показаниями к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блефаропластике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являются не только возрастные изменения области вокруг глаз. Пластику век делают и по эстетическим соображениям. Не все бывают довольны данным от природы разрезом глаз или их формой. А кто-то, следуя моде, мечтает обрести слегка вытянутый «кошачий» разрез глаз или желает сделать глаза более миндалевидными. Популярным направлением в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блефаропластике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является также «европеизация» азиатских глаз, когда удаляется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эпикантус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и формируется складка верхнего века.</w:t>
      </w:r>
    </w:p>
    <w:p w:rsidR="00A15A4E" w:rsidRPr="00652F50" w:rsidRDefault="006157C0" w:rsidP="00A15A4E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pict>
          <v:rect id="_x0000_i1025" style="width:127.5pt;height:0" o:hrpct="0" o:hrstd="t" o:hrnoshade="t" o:hr="t" fillcolor="#333" stroked="f"/>
        </w:pict>
      </w:r>
      <w:r w:rsidR="00A15A4E"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Кроме эстетических соображений, показаниями к </w:t>
      </w:r>
      <w:proofErr w:type="spellStart"/>
      <w:r w:rsidR="00A15A4E"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блефаропластике</w:t>
      </w:r>
      <w:proofErr w:type="spellEnd"/>
      <w:r w:rsidR="00A15A4E"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являются изменения в </w:t>
      </w:r>
      <w:proofErr w:type="spellStart"/>
      <w:r w:rsidR="00A15A4E"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периорбитальной</w:t>
      </w:r>
      <w:proofErr w:type="spellEnd"/>
      <w:r w:rsidR="00A15A4E"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области, связанные с возрастом, особенностями организма и образом жизни. Блефаропластика позволяет скорректировать нависшее верхнее веко, удалить выступающую жировую клетчатку и излишки кожи под нижним веком, избавиться как от крупных морщин, так и от гусиных лапок, сформировать приподнятые уголки глаз.</w:t>
      </w:r>
    </w:p>
    <w:p w:rsidR="00A15A4E" w:rsidRPr="00652F50" w:rsidRDefault="00A15A4E" w:rsidP="00A15A4E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Противопоказания к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блефаропластике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A15A4E" w:rsidRPr="00652F50" w:rsidRDefault="00A15A4E" w:rsidP="00A15A4E">
      <w:pPr>
        <w:shd w:val="clear" w:color="auto" w:fill="FFFFFF"/>
        <w:spacing w:after="312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Хирургическое вмешательство для коррекции век противопоказано при аутоиммунных заболеваниях, в том числе сахарном диабете, инфекционных заболеваниях в стадии обострения, тяжелых хронических заболеваниях, онкологии, болезнях крови, связанных с проблемами свертываемости, </w:t>
      </w:r>
      <w:proofErr w:type="spellStart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сердечнососудистых</w:t>
      </w:r>
      <w:proofErr w:type="spellEnd"/>
      <w:r w:rsidRPr="00652F5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заболеваниях, конъюнктивите и патологиях век. К противопоказаниям также относится высокое внутриглазное давление, высокое артериальное давление, гипертония, период менструации (за 4 дня до нее и 4 дня после), синдром сухости глаз.</w:t>
      </w:r>
    </w:p>
    <w:p w:rsidR="00652F50" w:rsidRDefault="00652F50" w:rsidP="00652F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147819418"/>
    </w:p>
    <w:p w:rsidR="00A15A4E" w:rsidRDefault="00A15A4E" w:rsidP="00652F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r w:rsidRPr="0065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  <w:bookmarkEnd w:id="0"/>
    </w:p>
    <w:p w:rsidR="00652F50" w:rsidRPr="00652F50" w:rsidRDefault="00652F50" w:rsidP="00652F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F50" w:rsidRPr="00652F50" w:rsidRDefault="00652F50" w:rsidP="00652F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19A" w:rsidRPr="00652F50" w:rsidRDefault="0079719A" w:rsidP="0079719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Эстетическая блефаропластика.  Автор Сергей Обрубов, Владимир Виссарионов. 2006</w:t>
      </w:r>
    </w:p>
    <w:p w:rsidR="0079719A" w:rsidRPr="00652F50" w:rsidRDefault="0079719A" w:rsidP="0079719A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19A" w:rsidRPr="00652F50" w:rsidRDefault="0079719A" w:rsidP="0079719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Эстетическая хирургия возрастных изменений век. С.В. Грищенко</w:t>
      </w:r>
    </w:p>
    <w:p w:rsidR="0079719A" w:rsidRPr="00652F50" w:rsidRDefault="0079719A" w:rsidP="0079719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19A" w:rsidRPr="00652F50" w:rsidRDefault="0079719A" w:rsidP="0079719A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19A" w:rsidRPr="00652F50" w:rsidRDefault="0079719A" w:rsidP="0079719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Пластическая хирургия лица и шеи. Автор</w:t>
      </w:r>
    </w:p>
    <w:p w:rsidR="0079719A" w:rsidRPr="00652F50" w:rsidRDefault="0079719A" w:rsidP="0079719A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19A" w:rsidRPr="00652F50" w:rsidRDefault="0079719A" w:rsidP="0079719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 Сергиенко, Э.А. Петросян, А.А. Кулаков, Н.Э. Петросян</w:t>
      </w:r>
    </w:p>
    <w:p w:rsidR="00A15A4E" w:rsidRPr="00652F50" w:rsidRDefault="00A15A4E" w:rsidP="007971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p w:rsidR="00A15A4E" w:rsidRPr="00652F50" w:rsidRDefault="00A15A4E" w:rsidP="00A1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A4E" w:rsidRDefault="00A15A4E" w:rsidP="00BF3A1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2F50" w:rsidRDefault="00652F50" w:rsidP="00BF3A1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2F50" w:rsidRPr="00652F50" w:rsidRDefault="00652F50" w:rsidP="00BF3A1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52F50" w:rsidRPr="00652F50" w:rsidSect="004347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04" w:rsidRDefault="00ED6204" w:rsidP="0079719A">
      <w:pPr>
        <w:spacing w:after="0" w:line="240" w:lineRule="auto"/>
      </w:pPr>
      <w:r>
        <w:separator/>
      </w:r>
    </w:p>
  </w:endnote>
  <w:endnote w:type="continuationSeparator" w:id="0">
    <w:p w:rsidR="00ED6204" w:rsidRDefault="00ED6204" w:rsidP="0079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C0" w:rsidRDefault="006157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133312"/>
      <w:docPartObj>
        <w:docPartGallery w:val="Page Numbers (Bottom of Page)"/>
        <w:docPartUnique/>
      </w:docPartObj>
    </w:sdtPr>
    <w:sdtContent>
      <w:p w:rsidR="006157C0" w:rsidRDefault="006157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10B">
          <w:rPr>
            <w:noProof/>
          </w:rPr>
          <w:t>3</w:t>
        </w:r>
        <w:r>
          <w:fldChar w:fldCharType="end"/>
        </w:r>
      </w:p>
    </w:sdtContent>
  </w:sdt>
  <w:p w:rsidR="006157C0" w:rsidRDefault="006157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C0" w:rsidRDefault="006157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04" w:rsidRDefault="00ED6204" w:rsidP="0079719A">
      <w:pPr>
        <w:spacing w:after="0" w:line="240" w:lineRule="auto"/>
      </w:pPr>
      <w:r>
        <w:separator/>
      </w:r>
    </w:p>
  </w:footnote>
  <w:footnote w:type="continuationSeparator" w:id="0">
    <w:p w:rsidR="00ED6204" w:rsidRDefault="00ED6204" w:rsidP="0079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C0" w:rsidRDefault="006157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C0" w:rsidRDefault="006157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C0" w:rsidRDefault="006157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475"/>
    <w:multiLevelType w:val="multilevel"/>
    <w:tmpl w:val="1D9C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B0DEF"/>
    <w:multiLevelType w:val="multilevel"/>
    <w:tmpl w:val="8BA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902A4"/>
    <w:multiLevelType w:val="hybridMultilevel"/>
    <w:tmpl w:val="631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67A6"/>
    <w:multiLevelType w:val="multilevel"/>
    <w:tmpl w:val="36CA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30CFB"/>
    <w:multiLevelType w:val="multilevel"/>
    <w:tmpl w:val="3DBA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F43CC"/>
    <w:multiLevelType w:val="multilevel"/>
    <w:tmpl w:val="42A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55269"/>
    <w:multiLevelType w:val="multilevel"/>
    <w:tmpl w:val="814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F66A8"/>
    <w:multiLevelType w:val="multilevel"/>
    <w:tmpl w:val="350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11481"/>
    <w:multiLevelType w:val="multilevel"/>
    <w:tmpl w:val="BEE2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1A"/>
    <w:rsid w:val="000B5773"/>
    <w:rsid w:val="000C210B"/>
    <w:rsid w:val="00107CAD"/>
    <w:rsid w:val="002143AD"/>
    <w:rsid w:val="00243D8D"/>
    <w:rsid w:val="004347B5"/>
    <w:rsid w:val="005E3B22"/>
    <w:rsid w:val="006157C0"/>
    <w:rsid w:val="006244B1"/>
    <w:rsid w:val="00652F50"/>
    <w:rsid w:val="0079719A"/>
    <w:rsid w:val="008D7DC3"/>
    <w:rsid w:val="00952F41"/>
    <w:rsid w:val="00A15A4E"/>
    <w:rsid w:val="00BF3A1A"/>
    <w:rsid w:val="00D41745"/>
    <w:rsid w:val="00DE32C0"/>
    <w:rsid w:val="00ED6204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F9B530-EAFC-42F5-B4B3-96BC4A7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B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71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971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971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9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19A"/>
  </w:style>
  <w:style w:type="paragraph" w:styleId="a7">
    <w:name w:val="footer"/>
    <w:basedOn w:val="a"/>
    <w:link w:val="a8"/>
    <w:uiPriority w:val="99"/>
    <w:unhideWhenUsed/>
    <w:rsid w:val="0079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4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8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yesfor.me/?id=5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молчанова</dc:creator>
  <cp:keywords/>
  <dc:description/>
  <cp:lastModifiedBy>анастасия молчанова</cp:lastModifiedBy>
  <cp:revision>5</cp:revision>
  <dcterms:created xsi:type="dcterms:W3CDTF">2019-10-01T13:09:00Z</dcterms:created>
  <dcterms:modified xsi:type="dcterms:W3CDTF">2019-10-02T10:12:00Z</dcterms:modified>
</cp:coreProperties>
</file>